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7D950" w14:textId="787EBD13" w:rsidR="00C229FC" w:rsidRPr="00133AB3" w:rsidRDefault="00C229FC" w:rsidP="00A661B9">
      <w:pPr>
        <w:jc w:val="center"/>
        <w:rPr>
          <w:rFonts w:cs="Times New Roman"/>
          <w:b/>
          <w:bCs/>
        </w:rPr>
      </w:pPr>
      <w:r>
        <w:rPr>
          <w:rFonts w:cs="Times New Roman"/>
          <w:b/>
          <w:bCs/>
        </w:rPr>
        <w:t xml:space="preserve">MSPI: sistema de gestión de seguridad y privacidad de la información basado en ISO/IEC 27001, implementado mediante una plataforma de microservicios y microfrontends</w:t>
      </w:r>
    </w:p>
    <w:p w14:paraId="299914D9" w14:textId="77777777" w:rsidR="00C229FC" w:rsidRPr="00133AB3" w:rsidRDefault="00C229FC" w:rsidP="00A661B9">
      <w:pPr>
        <w:jc w:val="center"/>
        <w:rPr>
          <w:rFonts w:cs="Times New Roman"/>
          <w:b/>
          <w:bCs/>
        </w:rPr>
      </w:pPr>
    </w:p>
    <w:p w14:paraId="70C18812" w14:textId="77777777" w:rsidR="00C229FC" w:rsidRPr="00133AB3" w:rsidRDefault="00C229FC" w:rsidP="00A661B9">
      <w:pPr>
        <w:jc w:val="center"/>
        <w:rPr>
          <w:rFonts w:cs="Times New Roman"/>
          <w:b/>
          <w:bCs/>
        </w:rPr>
      </w:pPr>
    </w:p>
    <w:p w14:paraId="4B8E0011" w14:textId="77777777" w:rsidR="00C229FC" w:rsidRPr="00133AB3" w:rsidRDefault="00C229FC" w:rsidP="00A661B9">
      <w:pPr>
        <w:jc w:val="center"/>
        <w:rPr>
          <w:rFonts w:cs="Times New Roman"/>
          <w:b/>
          <w:bCs/>
        </w:rPr>
      </w:pPr>
    </w:p>
    <w:p w14:paraId="21A56AD0" w14:textId="77777777" w:rsidR="00C229FC" w:rsidRPr="00133AB3" w:rsidRDefault="00C229FC" w:rsidP="00A661B9">
      <w:pPr>
        <w:jc w:val="center"/>
        <w:rPr>
          <w:rFonts w:cs="Times New Roman"/>
        </w:rPr>
      </w:pPr>
      <w:r>
        <w:rPr>
          <w:rFonts w:cs="Times New Roman"/>
        </w:rPr>
        <w:t>Bairon Alexander Suarez Camacho</w:t>
      </w:r>
    </w:p>
    <w:p w14:paraId="61FF70D9" w14:textId="77777777" w:rsidR="00C229FC" w:rsidRPr="00133AB3" w:rsidRDefault="00C229FC" w:rsidP="00A661B9">
      <w:pPr>
        <w:jc w:val="center"/>
        <w:rPr>
          <w:rFonts w:cs="Times New Roman"/>
        </w:rPr>
      </w:pPr>
      <w:r>
        <w:rPr>
          <w:rFonts w:cs="Times New Roman"/>
        </w:rPr>
        <w:t>Juan Diego Tovar Rodriguez</w:t>
      </w:r>
    </w:p>
    <w:p w14:paraId="1F991305" w14:textId="77777777" w:rsidR="00C229FC" w:rsidRPr="00133AB3" w:rsidRDefault="00C229FC" w:rsidP="00A661B9">
      <w:pPr>
        <w:jc w:val="center"/>
        <w:rPr>
          <w:rFonts w:cs="Times New Roman"/>
        </w:rPr>
      </w:pPr>
    </w:p>
    <w:p w14:paraId="4EF70A16" w14:textId="77777777" w:rsidR="00C229FC" w:rsidRPr="00133AB3" w:rsidRDefault="00C229FC" w:rsidP="00A661B9">
      <w:pPr>
        <w:jc w:val="center"/>
        <w:rPr>
          <w:rFonts w:cs="Times New Roman"/>
        </w:rPr>
      </w:pPr>
    </w:p>
    <w:p w14:paraId="6EAF10B8" w14:textId="3CD8FE6F" w:rsidR="00C229FC" w:rsidRPr="00133AB3" w:rsidRDefault="00C229FC" w:rsidP="00A661B9">
      <w:pPr>
        <w:jc w:val="center"/>
        <w:rPr>
          <w:rFonts w:cs="Times New Roman"/>
        </w:rPr>
      </w:pPr>
      <w:r>
        <w:rPr>
          <w:rFonts w:cs="Times New Roman"/>
        </w:rPr>
        <w:t>Documento presentado para optar por el título de Ingeniero de Sistemas</w:t>
      </w:r>
    </w:p>
    <w:p w14:paraId="5FC6E9D7" w14:textId="77777777" w:rsidR="00C229FC" w:rsidRPr="00133AB3" w:rsidRDefault="00C229FC" w:rsidP="00A661B9">
      <w:pPr>
        <w:jc w:val="center"/>
        <w:rPr>
          <w:rFonts w:cs="Times New Roman"/>
        </w:rPr>
      </w:pPr>
    </w:p>
    <w:p w14:paraId="0FEEEC17" w14:textId="77777777" w:rsidR="00C229FC" w:rsidRPr="00133AB3" w:rsidRDefault="00C229FC" w:rsidP="00A661B9">
      <w:pPr>
        <w:jc w:val="center"/>
        <w:rPr>
          <w:rFonts w:cs="Times New Roman"/>
        </w:rPr>
      </w:pPr>
    </w:p>
    <w:p w14:paraId="4D2148AC" w14:textId="77777777" w:rsidR="00C229FC" w:rsidRPr="00133AB3" w:rsidRDefault="00C229FC" w:rsidP="00A661B9">
      <w:pPr>
        <w:jc w:val="center"/>
        <w:rPr>
          <w:rFonts w:cs="Times New Roman"/>
        </w:rPr>
      </w:pPr>
      <w:r>
        <w:rPr>
          <w:rFonts w:cs="Times New Roman"/>
        </w:rPr>
        <w:t xml:space="preserve">Director: Ing. Luis Ángel Vargas Narvaez</w:t>
      </w:r>
    </w:p>
    <w:p w14:paraId="10EDC2A2" w14:textId="77777777" w:rsidR="00C229FC" w:rsidRPr="00133AB3" w:rsidRDefault="00C229FC" w:rsidP="00A661B9">
      <w:pPr>
        <w:jc w:val="center"/>
        <w:rPr>
          <w:rFonts w:cs="Times New Roman"/>
        </w:rPr>
      </w:pPr>
    </w:p>
    <w:p w14:paraId="0C5073A8" w14:textId="77777777" w:rsidR="00C229FC" w:rsidRPr="00133AB3" w:rsidRDefault="00C229FC" w:rsidP="00A661B9">
      <w:pPr>
        <w:jc w:val="center"/>
        <w:rPr>
          <w:rFonts w:cs="Times New Roman"/>
        </w:rPr>
      </w:pPr>
    </w:p>
    <w:p w14:paraId="4B494CF6" w14:textId="77777777" w:rsidR="00C229FC" w:rsidRPr="00133AB3" w:rsidRDefault="00C229FC" w:rsidP="00A661B9">
      <w:pPr>
        <w:jc w:val="center"/>
        <w:rPr>
          <w:rFonts w:cs="Times New Roman"/>
        </w:rPr>
      </w:pPr>
    </w:p>
    <w:p w14:paraId="45FE4795" w14:textId="77777777" w:rsidR="00A661B9" w:rsidRPr="00133AB3" w:rsidRDefault="00A661B9" w:rsidP="00A661B9">
      <w:pPr>
        <w:jc w:val="center"/>
        <w:rPr>
          <w:rFonts w:cs="Times New Roman"/>
        </w:rPr>
      </w:pPr>
    </w:p>
    <w:p w14:paraId="59D19B95" w14:textId="77777777" w:rsidR="00A661B9" w:rsidRPr="00133AB3" w:rsidRDefault="00A661B9" w:rsidP="00A661B9">
      <w:pPr>
        <w:jc w:val="center"/>
        <w:rPr>
          <w:rFonts w:cs="Times New Roman"/>
        </w:rPr>
      </w:pPr>
    </w:p>
    <w:p w14:paraId="19166E5D" w14:textId="77777777" w:rsidR="00A661B9" w:rsidRPr="00133AB3" w:rsidRDefault="00A661B9" w:rsidP="00A661B9">
      <w:pPr>
        <w:jc w:val="center"/>
        <w:rPr>
          <w:rFonts w:cs="Times New Roman"/>
        </w:rPr>
      </w:pPr>
    </w:p>
    <w:p w14:paraId="561A500F" w14:textId="77777777" w:rsidR="00C229FC" w:rsidRPr="00133AB3" w:rsidRDefault="00C229FC" w:rsidP="00A661B9">
      <w:pPr>
        <w:jc w:val="center"/>
        <w:rPr>
          <w:rFonts w:cs="Times New Roman"/>
        </w:rPr>
      </w:pPr>
    </w:p>
    <w:p w14:paraId="5BDD529C" w14:textId="77777777" w:rsidR="00C229FC" w:rsidRPr="00133AB3" w:rsidRDefault="00C229FC" w:rsidP="00A661B9">
      <w:pPr>
        <w:jc w:val="center"/>
        <w:rPr>
          <w:rFonts w:cs="Times New Roman"/>
        </w:rPr>
      </w:pPr>
    </w:p>
    <w:p w14:paraId="4A7E2F5B" w14:textId="77777777" w:rsidR="00C229FC" w:rsidRPr="00133AB3" w:rsidRDefault="00C229FC" w:rsidP="00A661B9">
      <w:pPr>
        <w:jc w:val="center"/>
        <w:rPr>
          <w:rFonts w:cs="Times New Roman"/>
        </w:rPr>
      </w:pPr>
    </w:p>
    <w:p w14:paraId="65EBA314" w14:textId="77777777" w:rsidR="00C229FC" w:rsidRPr="00C1441A" w:rsidRDefault="00C229FC" w:rsidP="00A661B9">
      <w:pPr>
        <w:jc w:val="center"/>
        <w:rPr>
          <w:rFonts w:cs="Times New Roman"/>
          <w:b/>
          <w:bCs/>
        </w:rPr>
      </w:pPr>
    </w:p>
    <w:p w14:paraId="1BDC1B1F" w14:textId="77777777" w:rsidR="00C229FC" w:rsidRPr="00C1441A" w:rsidRDefault="00C229FC" w:rsidP="00A661B9">
      <w:pPr>
        <w:jc w:val="center"/>
        <w:rPr>
          <w:rFonts w:cs="Times New Roman"/>
          <w:b/>
          <w:bCs/>
        </w:rPr>
      </w:pPr>
      <w:r w:rsidRPr="00C1441A">
        <w:rPr>
          <w:rFonts w:cs="Times New Roman"/>
          <w:b/>
          <w:bCs/>
        </w:rPr>
        <w:t xml:space="preserve">Corporación Universitaria del Huila – CORHUILA </w:t>
      </w:r>
    </w:p>
    <w:p w14:paraId="66093A78" w14:textId="77777777" w:rsidR="00C229FC" w:rsidRPr="00C1441A" w:rsidRDefault="00C229FC" w:rsidP="00A661B9">
      <w:pPr>
        <w:jc w:val="center"/>
        <w:rPr>
          <w:rFonts w:cs="Times New Roman"/>
          <w:b/>
          <w:bCs/>
        </w:rPr>
      </w:pPr>
      <w:r>
        <w:rPr>
          <w:rFonts w:cs="Times New Roman"/>
          <w:b/>
          <w:bCs/>
        </w:rPr>
        <w:t xml:space="preserve">Facultad de Ingeniería</w:t>
      </w:r>
    </w:p>
    <w:p w14:paraId="0B14EF01" w14:textId="77777777" w:rsidR="00C229FC" w:rsidRPr="00C1441A" w:rsidRDefault="00C229FC" w:rsidP="00A661B9">
      <w:pPr>
        <w:jc w:val="center"/>
        <w:rPr>
          <w:rFonts w:cs="Times New Roman"/>
          <w:b/>
          <w:bCs/>
        </w:rPr>
      </w:pPr>
      <w:r>
        <w:rPr>
          <w:rFonts w:cs="Times New Roman"/>
          <w:b/>
          <w:bCs/>
        </w:rPr>
        <w:t>Ingeniería de Sistemas</w:t>
      </w:r>
    </w:p>
    <w:p w14:paraId="3D21B1EF" w14:textId="77777777" w:rsidR="00C229FC" w:rsidRPr="00C1441A" w:rsidRDefault="00C229FC" w:rsidP="00A661B9">
      <w:pPr>
        <w:jc w:val="center"/>
        <w:rPr>
          <w:rFonts w:cs="Times New Roman"/>
          <w:b/>
          <w:bCs/>
        </w:rPr>
      </w:pPr>
      <w:r>
        <w:rPr>
          <w:rFonts w:cs="Times New Roman"/>
          <w:b/>
          <w:bCs/>
        </w:rPr>
        <w:t>2026</w:t>
      </w:r>
    </w:p>
    <w:p w14:paraId="62B65F18" w14:textId="77777777" w:rsidR="00051BA3" w:rsidRPr="00133AB3" w:rsidRDefault="00051BA3" w:rsidP="00A661B9">
      <w:pPr>
        <w:rPr>
          <w:rFonts w:cs="Times New Roman"/>
          <w:b/>
          <w:bCs/>
        </w:rPr>
      </w:pPr>
    </w:p>
    <w:p w14:paraId="6A57DE38" w14:textId="77777777" w:rsidR="00051BA3" w:rsidRPr="00133AB3" w:rsidRDefault="00051BA3" w:rsidP="00A661B9">
      <w:pPr>
        <w:rPr>
          <w:rFonts w:cs="Times New Roman"/>
          <w:b/>
          <w:bCs/>
        </w:rPr>
      </w:pPr>
    </w:p>
    <w:tbl>
      <w:tblPr>
        <w:tblStyle w:val="Tablanormal2"/>
        <w:tblW w:w="5000" w:type="pct"/>
        <w:tblLook w:val="04A0" w:firstRow="1" w:lastRow="0" w:firstColumn="1" w:lastColumn="0" w:noHBand="0" w:noVBand="1"/>
      </w:tblPr>
      <w:tblGrid>
        <w:gridCol w:w="1497"/>
        <w:gridCol w:w="7341"/>
      </w:tblGrid>
      <w:tr w:rsidR="00A202D4" w14:paraId="52D9D471" w14:textId="77777777" w:rsidTr="00A20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vAlign w:val="center"/>
          </w:tcPr>
          <w:p w14:paraId="1AE75C49" w14:textId="6DF1C170" w:rsidR="00A202D4" w:rsidRPr="00C8440E" w:rsidRDefault="00A202D4" w:rsidP="00A202D4">
            <w:pPr>
              <w:spacing w:line="240" w:lineRule="auto"/>
              <w:ind w:left="709" w:hanging="709"/>
              <w:rPr>
                <w:rFonts w:cs="Times New Roman"/>
              </w:rPr>
            </w:pPr>
            <w:r w:rsidRPr="00C8440E">
              <w:rPr>
                <w:rFonts w:cs="Times New Roman"/>
              </w:rPr>
              <w:lastRenderedPageBreak/>
              <w:t>Cita</w:t>
            </w:r>
          </w:p>
        </w:tc>
        <w:tc>
          <w:tcPr>
            <w:tcW w:w="4153" w:type="pct"/>
          </w:tcPr>
          <w:p w14:paraId="38DEB530" w14:textId="1AD8DDA4" w:rsidR="00A202D4" w:rsidRPr="00C8440E" w:rsidRDefault="00A202D4" w:rsidP="00A202D4">
            <w:pPr>
              <w:ind w:left="709" w:hanging="709"/>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b w:val="0"/>
                <w:bCs w:val="0"/>
              </w:rPr>
              <w:t xml:space="preserve">(Suarez Camacho &amp; Tovar Rodriguez, 2026)</w:t>
            </w:r>
          </w:p>
        </w:tc>
      </w:tr>
      <w:tr w:rsidR="00A202D4" w14:paraId="6E9A71B3" w14:textId="77777777" w:rsidTr="00A20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vAlign w:val="center"/>
          </w:tcPr>
          <w:p w14:paraId="175513DC" w14:textId="1A949DE0" w:rsidR="00A202D4" w:rsidRPr="00C8440E" w:rsidRDefault="00A202D4" w:rsidP="00A202D4">
            <w:pPr>
              <w:spacing w:line="240" w:lineRule="auto"/>
              <w:rPr>
                <w:rFonts w:cs="Times New Roman"/>
              </w:rPr>
            </w:pPr>
            <w:r w:rsidRPr="00C8440E">
              <w:rPr>
                <w:rFonts w:cs="Times New Roman"/>
              </w:rPr>
              <w:t>Referencia</w:t>
            </w:r>
          </w:p>
        </w:tc>
        <w:tc>
          <w:tcPr>
            <w:tcW w:w="4153" w:type="pct"/>
          </w:tcPr>
          <w:p w14:paraId="09B7E35F" w14:textId="6344F7E7" w:rsidR="00A202D4" w:rsidRPr="00A202D4" w:rsidRDefault="00A202D4" w:rsidP="00A202D4">
            <w:pPr>
              <w:ind w:left="709" w:hanging="709"/>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Suarez Camacho, B. A., &amp; Tovar Rodriguez, J. D. (2026). MSPI: sistema de gestión de seguridad y privacidad de la información basado en ISO/IEC 27001, implementado mediante una plataforma de microservicios y microfrontends [Propuesta de proyecto de grado de pregrado]. Corporación Universitaria del Huila – CORHUILA.</w:t>
            </w:r>
          </w:p>
        </w:tc>
      </w:tr>
      <w:tr w:rsidR="00A202D4" w14:paraId="78F42AA1" w14:textId="77777777" w:rsidTr="00A202D4">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3150882" w14:textId="456D913F" w:rsidR="00A202D4" w:rsidRDefault="00A202D4" w:rsidP="00A202D4">
            <w:pPr>
              <w:ind w:left="709" w:hanging="709"/>
              <w:jc w:val="center"/>
              <w:rPr>
                <w:rFonts w:cs="Times New Roman"/>
              </w:rPr>
            </w:pPr>
            <w:r>
              <w:rPr>
                <w:rFonts w:cs="Times New Roman"/>
              </w:rPr>
              <w:t>Según normas APA 7ª edición</w:t>
            </w:r>
          </w:p>
        </w:tc>
      </w:tr>
    </w:tbl>
    <w:p w14:paraId="3575AFFF" w14:textId="77777777" w:rsidR="00322E3E" w:rsidRDefault="00322E3E" w:rsidP="00322E3E">
      <w:pPr>
        <w:rPr>
          <w:rFonts w:cs="Times New Roman"/>
          <w:b/>
          <w:noProof/>
          <w:lang w:eastAsia="es-CO"/>
        </w:rPr>
      </w:pPr>
      <w:r>
        <w:rPr>
          <w:rFonts w:cs="Times New Roman"/>
          <w:b/>
          <w:noProof/>
          <w:lang w:eastAsia="es-CO"/>
        </w:rPr>
        <w:drawing>
          <wp:inline distT="0" distB="0" distL="0" distR="0" wp14:anchorId="7EEDA75E" wp14:editId="5E784C78">
            <wp:extent cx="762000" cy="287979"/>
            <wp:effectExtent l="0" t="0" r="0" b="0"/>
            <wp:docPr id="2" name="Imagen 2" descr="Texto&#10;&#10;Descripción generada automáticamente con confianza baj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005716A2">
        <w:rPr>
          <w:rFonts w:cs="Times New Roman"/>
          <w:b/>
          <w:noProof/>
          <w:lang w:eastAsia="es-CO"/>
        </w:rPr>
        <w:t xml:space="preserve"> </w:t>
      </w:r>
      <w:r>
        <w:rPr>
          <w:noProof/>
        </w:rPr>
        <w:drawing>
          <wp:inline distT="0" distB="0" distL="0" distR="0" wp14:anchorId="306E7C21" wp14:editId="199CC759">
            <wp:extent cx="736600" cy="256427"/>
            <wp:effectExtent l="0" t="0" r="6350" b="0"/>
            <wp:docPr id="12" name="Imagen 12" descr="Creative Commons en periodismo: qué es y cómo usarlo">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reative Commons en periodismo: qué es y cómo usarlo">
                      <a:hlinkClick r:id="rId12"/>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349" r="2980" b="7724"/>
                    <a:stretch/>
                  </pic:blipFill>
                  <pic:spPr bwMode="auto">
                    <a:xfrm>
                      <a:off x="0" y="0"/>
                      <a:ext cx="750563" cy="261288"/>
                    </a:xfrm>
                    <a:prstGeom prst="rect">
                      <a:avLst/>
                    </a:prstGeom>
                    <a:noFill/>
                    <a:ln>
                      <a:noFill/>
                    </a:ln>
                    <a:extLst>
                      <a:ext uri="{53640926-AAD7-44D8-BBD7-CCE9431645EC}">
                        <a14:shadowObscured xmlns:a14="http://schemas.microsoft.com/office/drawing/2010/main"/>
                      </a:ext>
                    </a:extLst>
                  </pic:spPr>
                </pic:pic>
              </a:graphicData>
            </a:graphic>
          </wp:inline>
        </w:drawing>
      </w:r>
    </w:p>
    <w:p w14:paraId="69F2EB07" w14:textId="77777777" w:rsidR="00273637" w:rsidRDefault="00273637" w:rsidP="00A661B9">
      <w:pPr>
        <w:rPr>
          <w:rFonts w:cs="Times New Roman"/>
          <w:b/>
          <w:bCs/>
        </w:rPr>
      </w:pPr>
    </w:p>
    <w:p w14:paraId="2E57F300" w14:textId="77777777" w:rsidR="00EE0358" w:rsidRDefault="00EE0358" w:rsidP="00322E3E">
      <w:pPr>
        <w:spacing w:before="120" w:after="120" w:line="240" w:lineRule="auto"/>
        <w:rPr>
          <w:rFonts w:cs="Times New Roman"/>
          <w:b/>
          <w:bCs/>
        </w:rPr>
      </w:pPr>
    </w:p>
    <w:p w14:paraId="71FF858B" w14:textId="09AF8A43" w:rsidR="00322E3E" w:rsidRPr="00C30984" w:rsidRDefault="00322E3E" w:rsidP="00322E3E">
      <w:pPr>
        <w:spacing w:before="120" w:after="120" w:line="240" w:lineRule="auto"/>
      </w:pPr>
      <w:r>
        <w:rPr>
          <w:rFonts w:cs="Times New Roman"/>
          <w:b/>
          <w:bCs/>
        </w:rPr>
        <w:t xml:space="preserve">Repositorio Institucional: https://dspace.corhuila.edu.co</w:t>
      </w:r>
    </w:p>
    <w:p w14:paraId="72B30939" w14:textId="77777777" w:rsidR="00322E3E" w:rsidRPr="00C30984" w:rsidRDefault="00322E3E" w:rsidP="00322E3E">
      <w:pPr>
        <w:rPr>
          <w:rFonts w:cs="Times New Roman"/>
        </w:rPr>
      </w:pPr>
    </w:p>
    <w:p w14:paraId="5975C6EB" w14:textId="78926E47" w:rsidR="00322E3E" w:rsidRPr="00C30984" w:rsidRDefault="00322E3E" w:rsidP="00322E3E">
      <w:pPr>
        <w:rPr>
          <w:rFonts w:cs="Times New Roman"/>
        </w:rPr>
      </w:pPr>
      <w:r w:rsidRPr="00C30984">
        <w:rPr>
          <w:rFonts w:cs="Times New Roman"/>
        </w:rPr>
        <w:t>Corporación Universitaria del Huila</w:t>
      </w:r>
      <w:r w:rsidR="00C30984" w:rsidRPr="00C30984">
        <w:rPr>
          <w:rFonts w:cs="Times New Roman"/>
        </w:rPr>
        <w:t xml:space="preserve"> – </w:t>
      </w:r>
      <w:r w:rsidRPr="00C30984">
        <w:rPr>
          <w:rFonts w:cs="Times New Roman"/>
        </w:rPr>
        <w:t>CORHUILA</w:t>
      </w:r>
      <w:r w:rsidR="003660C5">
        <w:rPr>
          <w:rFonts w:cs="Times New Roman"/>
        </w:rPr>
        <w:t xml:space="preserve"> </w:t>
      </w:r>
      <w:hyperlink r:id="rId15" w:history="1">
        <w:r w:rsidR="003660C5" w:rsidRPr="007529FF">
          <w:rPr>
            <w:rStyle w:val="Hipervnculo"/>
            <w:rFonts w:cs="Times New Roman"/>
          </w:rPr>
          <w:t>https://corhuila.edu.co/</w:t>
        </w:r>
      </w:hyperlink>
      <w:r w:rsidR="003660C5">
        <w:rPr>
          <w:rFonts w:cs="Times New Roman"/>
        </w:rPr>
        <w:t xml:space="preserve"> </w:t>
      </w:r>
    </w:p>
    <w:p w14:paraId="0E294BDB" w14:textId="77777777" w:rsidR="00C229FC" w:rsidRPr="00133AB3" w:rsidRDefault="00C229FC" w:rsidP="00A661B9">
      <w:pPr>
        <w:rPr>
          <w:rFonts w:cs="Times New Roman"/>
        </w:rPr>
      </w:pPr>
    </w:p>
    <w:p w14:paraId="4BA7A45F" w14:textId="77777777" w:rsidR="00C229FC" w:rsidRPr="00133AB3" w:rsidRDefault="00C229FC" w:rsidP="00A661B9">
      <w:pPr>
        <w:jc w:val="both"/>
        <w:rPr>
          <w:rFonts w:cs="Times New Roman"/>
        </w:rPr>
      </w:pPr>
      <w:r w:rsidRPr="00133AB3">
        <w:rPr>
          <w:rFonts w:cs="Times New Roman"/>
        </w:rPr>
        <w:t>El contenido de este documento se ampara en el derecho de expresión de sus autores y no representa el pensamiento ni la posición institucional de la Corporación Universitaria del Huila – CORHUILA. Los autores asumen la responsabilidad por los derechos de autor y conexos.</w:t>
      </w:r>
    </w:p>
    <w:p w14:paraId="7959BD87" w14:textId="77777777" w:rsidR="00C229FC" w:rsidRPr="00133AB3" w:rsidRDefault="00C229FC" w:rsidP="00A661B9">
      <w:pPr>
        <w:rPr>
          <w:rFonts w:cs="Times New Roman"/>
        </w:rPr>
      </w:pPr>
    </w:p>
    <w:p w14:paraId="5620B9F3" w14:textId="77777777" w:rsidR="00A202D4" w:rsidRDefault="00A202D4">
      <w:pPr>
        <w:spacing w:line="240" w:lineRule="auto"/>
        <w:rPr>
          <w:rFonts w:cs="Times New Roman"/>
        </w:rPr>
      </w:pPr>
      <w:r>
        <w:rPr>
          <w:rFonts w:cs="Times New Roman"/>
        </w:rPr>
        <w:br w:type="page"/>
      </w:r>
    </w:p>
    <w:p w14:paraId="3854EF04" w14:textId="77777777" w:rsidR="00D612FA" w:rsidRDefault="00D612FA">
      <w:pPr>
        <w:spacing w:line="240" w:lineRule="auto"/>
        <w:rPr>
          <w:rFonts w:cs="Times New Roman"/>
        </w:rPr>
      </w:pPr>
    </w:p>
    <w:p w14:paraId="2B77DC37" w14:textId="77777777" w:rsidR="00D612FA" w:rsidRDefault="00D612FA">
      <w:pPr>
        <w:spacing w:line="240" w:lineRule="auto"/>
        <w:rPr>
          <w:rFonts w:cs="Times New Roman"/>
        </w:rPr>
      </w:pPr>
    </w:p>
    <w:p w14:paraId="55B061FF" w14:textId="77777777" w:rsidR="00D612FA" w:rsidRDefault="00D612FA">
      <w:pPr>
        <w:spacing w:line="240" w:lineRule="auto"/>
        <w:rPr>
          <w:rFonts w:cs="Times New Roman"/>
        </w:rPr>
      </w:pPr>
    </w:p>
    <w:p w14:paraId="6E44DD14" w14:textId="77777777" w:rsidR="00D612FA" w:rsidRDefault="00D612FA">
      <w:pPr>
        <w:spacing w:line="240" w:lineRule="auto"/>
        <w:rPr>
          <w:rFonts w:cs="Times New Roman"/>
        </w:rPr>
      </w:pPr>
    </w:p>
    <w:p w14:paraId="1A5F9F3F" w14:textId="77777777" w:rsidR="00D612FA" w:rsidRDefault="00D612FA">
      <w:pPr>
        <w:spacing w:line="240" w:lineRule="auto"/>
        <w:rPr>
          <w:rFonts w:cs="Times New Roman"/>
        </w:rPr>
      </w:pPr>
    </w:p>
    <w:p w14:paraId="29CF4E24" w14:textId="77777777" w:rsidR="00D612FA" w:rsidRDefault="00D612FA">
      <w:pPr>
        <w:spacing w:line="240" w:lineRule="auto"/>
        <w:rPr>
          <w:rFonts w:cs="Times New Roman"/>
        </w:rPr>
      </w:pPr>
    </w:p>
    <w:p w14:paraId="5CF3B929" w14:textId="77777777" w:rsidR="00D612FA" w:rsidRPr="00D612FA" w:rsidRDefault="006644BB" w:rsidP="00D612FA">
      <w:pPr>
        <w:spacing w:line="240" w:lineRule="auto"/>
        <w:jc w:val="center"/>
        <w:rPr>
          <w:rFonts w:cs="Times New Roman"/>
          <w:b/>
          <w:bCs/>
        </w:rPr>
      </w:pPr>
      <w:r>
        <w:rPr>
          <w:rFonts w:cs="Times New Roman"/>
          <w:b/>
          <w:bCs/>
        </w:rPr>
        <w:br w:type="page"/>
      </w:r>
      <w:r w:rsidR="00D612FA" w:rsidRPr="00D612FA">
        <w:rPr>
          <w:rFonts w:cs="Times New Roman"/>
          <w:b/>
          <w:bCs/>
        </w:rPr>
        <w:lastRenderedPageBreak/>
        <w:t>Nota de Aprobación</w:t>
      </w:r>
    </w:p>
    <w:p w14:paraId="0D134C04" w14:textId="77777777" w:rsidR="00D612FA" w:rsidRPr="00D612FA" w:rsidRDefault="00D612FA" w:rsidP="00D612FA">
      <w:pPr>
        <w:spacing w:line="240" w:lineRule="auto"/>
        <w:rPr>
          <w:rFonts w:cs="Times New Roman"/>
          <w:b/>
          <w:bCs/>
        </w:rPr>
      </w:pPr>
    </w:p>
    <w:p w14:paraId="6E7810A8" w14:textId="77777777" w:rsidR="00D612FA" w:rsidRDefault="00D612FA" w:rsidP="00D612FA">
      <w:pPr>
        <w:spacing w:line="240" w:lineRule="auto"/>
        <w:rPr>
          <w:rFonts w:cs="Times New Roman"/>
          <w:b/>
          <w:bCs/>
        </w:rPr>
      </w:pPr>
    </w:p>
    <w:p w14:paraId="6F21C1B9" w14:textId="77777777" w:rsidR="00D612FA" w:rsidRDefault="00D612FA" w:rsidP="00D612FA">
      <w:pPr>
        <w:spacing w:line="240" w:lineRule="auto"/>
        <w:rPr>
          <w:rFonts w:cs="Times New Roman"/>
          <w:b/>
          <w:bCs/>
        </w:rPr>
      </w:pPr>
    </w:p>
    <w:p w14:paraId="1D7BFC0F" w14:textId="28020CCD" w:rsidR="00D612FA" w:rsidRDefault="00D612FA" w:rsidP="00D612FA">
      <w:pPr>
        <w:jc w:val="both"/>
        <w:rPr>
          <w:rFonts w:cs="Times New Roman"/>
        </w:rPr>
      </w:pPr>
      <w:r>
        <w:rPr>
          <w:rFonts w:cs="Times New Roman"/>
        </w:rPr>
        <w:t>El presente trabajo opción de grado para obtener el título de pregrado ha sido revisado y calificado con nota.</w:t>
      </w:r>
    </w:p>
    <w:p w14:paraId="4F69E341" w14:textId="77777777" w:rsidR="00D612FA" w:rsidRDefault="00D612FA" w:rsidP="00D612FA">
      <w:pPr>
        <w:jc w:val="both"/>
        <w:rPr>
          <w:rFonts w:cs="Times New Roman"/>
        </w:rPr>
      </w:pPr>
    </w:p>
    <w:p w14:paraId="5FE2C2BC" w14:textId="77777777" w:rsidR="00D612FA" w:rsidRPr="00D612FA" w:rsidRDefault="00D612FA" w:rsidP="00D612FA">
      <w:pPr>
        <w:rPr>
          <w:rFonts w:cs="Times New Roman"/>
        </w:rPr>
      </w:pPr>
      <w:r w:rsidRPr="00D612FA">
        <w:rPr>
          <w:rFonts w:cs="Times New Roman"/>
        </w:rPr>
        <w:t>APROBADO</w:t>
      </w:r>
    </w:p>
    <w:p w14:paraId="195597BE" w14:textId="714CD4CC" w:rsidR="00D612FA" w:rsidRPr="00D612FA" w:rsidRDefault="00D612FA" w:rsidP="00D612FA">
      <w:pPr>
        <w:rPr>
          <w:rFonts w:cs="Times New Roman"/>
        </w:rPr>
      </w:pPr>
      <w:r w:rsidRPr="00D612FA">
        <w:rPr>
          <w:rFonts w:cs="Times New Roman"/>
        </w:rPr>
        <w:t xml:space="preserve">(Acuerdo </w:t>
      </w:r>
      <w:r w:rsidR="00297A66">
        <w:rPr>
          <w:rFonts w:cs="Times New Roman"/>
        </w:rPr>
        <w:t>232</w:t>
      </w:r>
      <w:r w:rsidRPr="00D612FA">
        <w:rPr>
          <w:rFonts w:cs="Times New Roman"/>
        </w:rPr>
        <w:t xml:space="preserve"> de 20</w:t>
      </w:r>
      <w:r w:rsidR="00297A66">
        <w:rPr>
          <w:rFonts w:cs="Times New Roman"/>
        </w:rPr>
        <w:t>23</w:t>
      </w:r>
      <w:r w:rsidRPr="00D612FA">
        <w:rPr>
          <w:rFonts w:cs="Times New Roman"/>
        </w:rPr>
        <w:t xml:space="preserve"> del C</w:t>
      </w:r>
      <w:r w:rsidR="00297A66">
        <w:rPr>
          <w:rFonts w:cs="Times New Roman"/>
        </w:rPr>
        <w:t>onsejo Académico</w:t>
      </w:r>
      <w:r w:rsidRPr="00D612FA">
        <w:rPr>
          <w:rFonts w:cs="Times New Roman"/>
        </w:rPr>
        <w:t>)</w:t>
      </w:r>
    </w:p>
    <w:p w14:paraId="03AB07A7" w14:textId="77777777" w:rsidR="00D612FA" w:rsidRDefault="00D612FA" w:rsidP="00D612FA">
      <w:pPr>
        <w:rPr>
          <w:rFonts w:cs="Times New Roman"/>
        </w:rPr>
      </w:pPr>
    </w:p>
    <w:p w14:paraId="16FDAEDB" w14:textId="77777777" w:rsidR="00D612FA" w:rsidRDefault="00D612FA" w:rsidP="00D612FA">
      <w:pPr>
        <w:rPr>
          <w:rFonts w:cs="Times New Roman"/>
        </w:rPr>
      </w:pPr>
    </w:p>
    <w:p w14:paraId="1345F597" w14:textId="4BA70524" w:rsidR="00D612FA" w:rsidRDefault="00D612FA" w:rsidP="00D612FA">
      <w:pPr>
        <w:rPr>
          <w:rFonts w:cs="Times New Roman"/>
        </w:rPr>
      </w:pPr>
      <w:r>
        <w:rPr>
          <w:rFonts w:cs="Times New Roman"/>
        </w:rPr>
        <w:t>______________________________</w:t>
      </w:r>
    </w:p>
    <w:p w14:paraId="4BF5845B" w14:textId="452C9A0A" w:rsidR="00D612FA" w:rsidRPr="00D612FA" w:rsidRDefault="00D612FA" w:rsidP="00D612FA">
      <w:pPr>
        <w:spacing w:line="276" w:lineRule="auto"/>
        <w:rPr>
          <w:rFonts w:cs="Times New Roman"/>
        </w:rPr>
      </w:pPr>
      <w:r>
        <w:rPr>
          <w:rFonts w:cs="Times New Roman"/>
        </w:rPr>
        <w:t xml:space="preserve">Firma </w:t>
      </w:r>
    </w:p>
    <w:p w14:paraId="53514AEA" w14:textId="2CBA1BD8" w:rsidR="00D612FA" w:rsidRDefault="00D612FA" w:rsidP="00D612FA">
      <w:pPr>
        <w:spacing w:line="276" w:lineRule="auto"/>
        <w:rPr>
          <w:rFonts w:cs="Times New Roman"/>
        </w:rPr>
      </w:pPr>
      <w:r>
        <w:rPr>
          <w:rFonts w:cs="Times New Roman"/>
        </w:rPr>
        <w:t>(Nombre completo)</w:t>
      </w:r>
    </w:p>
    <w:p w14:paraId="21F1FFA7" w14:textId="5571E695" w:rsidR="00D612FA" w:rsidRPr="00D612FA" w:rsidRDefault="00D612FA" w:rsidP="00D612FA">
      <w:pPr>
        <w:spacing w:line="276" w:lineRule="auto"/>
        <w:rPr>
          <w:rFonts w:cs="Times New Roman"/>
        </w:rPr>
      </w:pPr>
      <w:r>
        <w:rPr>
          <w:rFonts w:cs="Times New Roman"/>
        </w:rPr>
        <w:t xml:space="preserve">(Profesión) </w:t>
      </w:r>
    </w:p>
    <w:p w14:paraId="70B3C427" w14:textId="77777777" w:rsidR="00D612FA" w:rsidRPr="00D612FA" w:rsidRDefault="00D612FA" w:rsidP="00D612FA">
      <w:pPr>
        <w:spacing w:line="276" w:lineRule="auto"/>
        <w:rPr>
          <w:rFonts w:cs="Times New Roman"/>
        </w:rPr>
      </w:pPr>
      <w:r w:rsidRPr="00D612FA">
        <w:rPr>
          <w:rFonts w:cs="Times New Roman"/>
        </w:rPr>
        <w:t>Jurado</w:t>
      </w:r>
    </w:p>
    <w:p w14:paraId="3B790182" w14:textId="77777777" w:rsidR="00D612FA" w:rsidRDefault="00D612FA" w:rsidP="00D612FA">
      <w:pPr>
        <w:rPr>
          <w:rFonts w:cs="Times New Roman"/>
        </w:rPr>
      </w:pPr>
    </w:p>
    <w:p w14:paraId="75D69E98" w14:textId="77777777" w:rsidR="00D612FA" w:rsidRDefault="00D612FA" w:rsidP="00D612FA">
      <w:pPr>
        <w:rPr>
          <w:rFonts w:cs="Times New Roman"/>
        </w:rPr>
      </w:pPr>
      <w:r>
        <w:rPr>
          <w:rFonts w:cs="Times New Roman"/>
        </w:rPr>
        <w:t>______________________________</w:t>
      </w:r>
    </w:p>
    <w:p w14:paraId="458F1AFD" w14:textId="77777777" w:rsidR="00D612FA" w:rsidRPr="00D612FA" w:rsidRDefault="00D612FA" w:rsidP="00D612FA">
      <w:pPr>
        <w:spacing w:line="276" w:lineRule="auto"/>
        <w:rPr>
          <w:rFonts w:cs="Times New Roman"/>
        </w:rPr>
      </w:pPr>
      <w:r>
        <w:rPr>
          <w:rFonts w:cs="Times New Roman"/>
        </w:rPr>
        <w:t xml:space="preserve">Firma </w:t>
      </w:r>
    </w:p>
    <w:p w14:paraId="1E0B39CC" w14:textId="77777777" w:rsidR="00D612FA" w:rsidRDefault="00D612FA" w:rsidP="00D612FA">
      <w:pPr>
        <w:spacing w:line="276" w:lineRule="auto"/>
        <w:rPr>
          <w:rFonts w:cs="Times New Roman"/>
        </w:rPr>
      </w:pPr>
      <w:r>
        <w:rPr>
          <w:rFonts w:cs="Times New Roman"/>
        </w:rPr>
        <w:t>(Nombre completo)</w:t>
      </w:r>
    </w:p>
    <w:p w14:paraId="2FB51171" w14:textId="77777777" w:rsidR="00D612FA" w:rsidRPr="00D612FA" w:rsidRDefault="00D612FA" w:rsidP="00D612FA">
      <w:pPr>
        <w:spacing w:line="276" w:lineRule="auto"/>
        <w:rPr>
          <w:rFonts w:cs="Times New Roman"/>
        </w:rPr>
      </w:pPr>
      <w:r>
        <w:rPr>
          <w:rFonts w:cs="Times New Roman"/>
        </w:rPr>
        <w:t xml:space="preserve">(Profesión) </w:t>
      </w:r>
    </w:p>
    <w:p w14:paraId="506AD6B8" w14:textId="77777777" w:rsidR="00D612FA" w:rsidRPr="00D612FA" w:rsidRDefault="00D612FA" w:rsidP="00D612FA">
      <w:pPr>
        <w:spacing w:line="276" w:lineRule="auto"/>
        <w:rPr>
          <w:rFonts w:cs="Times New Roman"/>
        </w:rPr>
      </w:pPr>
      <w:r w:rsidRPr="00D612FA">
        <w:rPr>
          <w:rFonts w:cs="Times New Roman"/>
        </w:rPr>
        <w:t>Jurado</w:t>
      </w:r>
    </w:p>
    <w:p w14:paraId="35D517D6" w14:textId="77777777" w:rsidR="00D612FA" w:rsidRDefault="00D612FA" w:rsidP="00D612FA">
      <w:pPr>
        <w:rPr>
          <w:rFonts w:cs="Times New Roman"/>
        </w:rPr>
      </w:pPr>
    </w:p>
    <w:p w14:paraId="4562AD1F" w14:textId="77777777" w:rsidR="00D612FA" w:rsidRDefault="00D612FA" w:rsidP="00D612FA">
      <w:pPr>
        <w:rPr>
          <w:rFonts w:cs="Times New Roman"/>
        </w:rPr>
      </w:pPr>
      <w:r>
        <w:rPr>
          <w:rFonts w:cs="Times New Roman"/>
        </w:rPr>
        <w:t>______________________________</w:t>
      </w:r>
    </w:p>
    <w:p w14:paraId="75985699" w14:textId="77777777" w:rsidR="00D612FA" w:rsidRPr="00D612FA" w:rsidRDefault="00D612FA" w:rsidP="00D612FA">
      <w:pPr>
        <w:spacing w:line="276" w:lineRule="auto"/>
        <w:rPr>
          <w:rFonts w:cs="Times New Roman"/>
        </w:rPr>
      </w:pPr>
      <w:r>
        <w:rPr>
          <w:rFonts w:cs="Times New Roman"/>
        </w:rPr>
        <w:t xml:space="preserve">Firma </w:t>
      </w:r>
    </w:p>
    <w:p w14:paraId="703F31B3" w14:textId="77777777" w:rsidR="00D612FA" w:rsidRDefault="00D612FA" w:rsidP="00D612FA">
      <w:pPr>
        <w:spacing w:line="276" w:lineRule="auto"/>
        <w:rPr>
          <w:rFonts w:cs="Times New Roman"/>
        </w:rPr>
      </w:pPr>
      <w:r>
        <w:rPr>
          <w:rFonts w:cs="Times New Roman"/>
        </w:rPr>
        <w:t>(Nombre completo)</w:t>
      </w:r>
    </w:p>
    <w:p w14:paraId="4362A5A0" w14:textId="77777777" w:rsidR="00D612FA" w:rsidRPr="00D612FA" w:rsidRDefault="00D612FA" w:rsidP="00D612FA">
      <w:pPr>
        <w:spacing w:line="276" w:lineRule="auto"/>
        <w:rPr>
          <w:rFonts w:cs="Times New Roman"/>
        </w:rPr>
      </w:pPr>
      <w:r>
        <w:rPr>
          <w:rFonts w:cs="Times New Roman"/>
        </w:rPr>
        <w:t xml:space="preserve">(Profesión) </w:t>
      </w:r>
    </w:p>
    <w:p w14:paraId="3A78BFDF" w14:textId="114DFF6A" w:rsidR="00D612FA" w:rsidRPr="00D612FA" w:rsidRDefault="00D612FA" w:rsidP="00D612FA">
      <w:pPr>
        <w:spacing w:line="276" w:lineRule="auto"/>
        <w:rPr>
          <w:rFonts w:cs="Times New Roman"/>
        </w:rPr>
      </w:pPr>
      <w:r w:rsidRPr="00D612FA">
        <w:rPr>
          <w:rFonts w:cs="Times New Roman"/>
        </w:rPr>
        <w:t>Jurado</w:t>
      </w:r>
      <w:r>
        <w:rPr>
          <w:rFonts w:cs="Times New Roman"/>
        </w:rPr>
        <w:t xml:space="preserve"> (opcional)</w:t>
      </w:r>
    </w:p>
    <w:p w14:paraId="038704B3" w14:textId="77777777" w:rsidR="00D612FA" w:rsidRDefault="00D612FA" w:rsidP="00D612FA">
      <w:pPr>
        <w:rPr>
          <w:rFonts w:cs="Times New Roman"/>
        </w:rPr>
      </w:pPr>
    </w:p>
    <w:p w14:paraId="44DD3DF8" w14:textId="77777777" w:rsidR="00D612FA" w:rsidRPr="00D612FA" w:rsidRDefault="00D612FA" w:rsidP="00D612FA">
      <w:pPr>
        <w:rPr>
          <w:rFonts w:cs="Times New Roman"/>
        </w:rPr>
      </w:pPr>
    </w:p>
    <w:p w14:paraId="43DE991B" w14:textId="50ABBF9A" w:rsidR="006644BB" w:rsidRPr="00D612FA" w:rsidRDefault="00D612FA" w:rsidP="00D612FA">
      <w:pPr>
        <w:jc w:val="both"/>
        <w:rPr>
          <w:rFonts w:cs="Times New Roman"/>
        </w:rPr>
      </w:pPr>
      <w:r w:rsidRPr="00D612FA">
        <w:rPr>
          <w:rFonts w:cs="Times New Roman"/>
        </w:rPr>
        <w:t xml:space="preserve">“El </w:t>
      </w:r>
      <w:proofErr w:type="gramStart"/>
      <w:r w:rsidRPr="00D612FA">
        <w:rPr>
          <w:rFonts w:cs="Times New Roman"/>
        </w:rPr>
        <w:t>Director</w:t>
      </w:r>
      <w:proofErr w:type="gramEnd"/>
      <w:r w:rsidRPr="00D612FA">
        <w:rPr>
          <w:rFonts w:cs="Times New Roman"/>
        </w:rPr>
        <w:t xml:space="preserve"> y el Jurado del presente trabajo, no son responsables de las ideas y</w:t>
      </w:r>
      <w:r>
        <w:rPr>
          <w:rFonts w:cs="Times New Roman"/>
        </w:rPr>
        <w:t xml:space="preserve"> </w:t>
      </w:r>
      <w:r w:rsidRPr="00D612FA">
        <w:rPr>
          <w:rFonts w:cs="Times New Roman"/>
        </w:rPr>
        <w:t>conclusiones expuestas en éste; ellas son exclusividad de sus autores”.</w:t>
      </w:r>
    </w:p>
    <w:p w14:paraId="2C141D3E" w14:textId="77777777" w:rsidR="00D612FA" w:rsidRDefault="00D612FA" w:rsidP="00D612FA">
      <w:pPr>
        <w:spacing w:line="240" w:lineRule="auto"/>
        <w:rPr>
          <w:rFonts w:cs="Times New Roman"/>
          <w:b/>
          <w:bCs/>
        </w:rPr>
      </w:pPr>
    </w:p>
    <w:p w14:paraId="4F8FCA0C" w14:textId="77777777" w:rsidR="00D612FA" w:rsidRDefault="00D612FA" w:rsidP="00D612FA">
      <w:pPr>
        <w:spacing w:line="240" w:lineRule="auto"/>
        <w:rPr>
          <w:rFonts w:cs="Times New Roman"/>
          <w:b/>
          <w:bCs/>
        </w:rPr>
      </w:pPr>
    </w:p>
    <w:p w14:paraId="162BF09F" w14:textId="77777777" w:rsidR="00D612FA" w:rsidRDefault="00D612FA" w:rsidP="00D612FA">
      <w:pPr>
        <w:spacing w:line="240" w:lineRule="auto"/>
        <w:rPr>
          <w:rFonts w:cs="Times New Roman"/>
          <w:b/>
          <w:bCs/>
        </w:rPr>
      </w:pPr>
    </w:p>
    <w:p w14:paraId="4E507718" w14:textId="77777777" w:rsidR="00D612FA" w:rsidRDefault="00D612FA" w:rsidP="00D612FA">
      <w:pPr>
        <w:spacing w:line="240" w:lineRule="auto"/>
        <w:rPr>
          <w:rFonts w:cs="Times New Roman"/>
          <w:b/>
          <w:bCs/>
        </w:rPr>
      </w:pPr>
    </w:p>
    <w:p w14:paraId="583BECD4" w14:textId="77777777" w:rsidR="00EA1F12" w:rsidRPr="00C30984" w:rsidRDefault="00EA1F12" w:rsidP="00C30984">
      <w:pPr>
        <w:jc w:val="center"/>
        <w:rPr>
          <w:b/>
          <w:bCs/>
        </w:rPr>
      </w:pPr>
      <w:r w:rsidRPr="00C30984">
        <w:rPr>
          <w:b/>
          <w:bCs/>
        </w:rPr>
        <w:lastRenderedPageBreak/>
        <w:t>Resumen y palabras claves</w:t>
      </w:r>
    </w:p>
    <w:p>
      <w:pPr>
        <w:ind w:firstLine="709"/>
        <w:jc w:val="both"/>
      </w:pPr>
      <w:r>
        <w:t xml:space="preserve">Las entidades públicas colombianas deben evaluar periódicamente su nivel de madurez en seguridad de la información con base en el Instrumento de Identificación de la Línea Base de Seguridad del Modelo de Seguridad y Privacidad de la Información (MSPI) de MinTIC, fundamentado en el Anexo A de ISO/IEC 27001, el ciclo PHVA (Planificar-Hacer-Verificar-Actuar) y el marco NIST CSF 2.0. Actualmente este instrumento se diligencia de forma manual en una hoja de cálculo de nueve hojas, lo que genera errores de cálculo, ausencia de trazabilidad de evidencias, falta de control de acceso diferenciado y nula comparabilidad histórica entre evaluaciones. Este proyecto de grado presenta el diseño y la implementación de MSPI, una plataforma de software basada en arquitectura de microservicios (backend en Java/Spring Boot con arquitectura hexagonal) y microfrontends (frontend en Angular), que automatiza el instrumento completo: levantamiento de información, asignación de áreas y responsables, calificación de controles administrativos y técnicos del Anexo A, cálculo ponderado del avance PHVA, determinación del nivel de madurez del SGSI, evaluación frente a NIST CSF, gestión de evidencias documentales, identidad y control de acceso basado en roles, y generación de reportes. El sistema se compone de ocho microservicios (ms_iam, ms_org, ms_catalog, ms_assessment, ms_evidence, ms_reporting, ms_audit y ms_admin) y seis microfrontends (mf_shell, mf_auth, mf_org, mf_assessment, mf_evidence y mf_reports), desplegados con Docker y respaldados por PostgreSQL y Keycloak. La metodología de desarrollo siguió un enfoque ágil iterativo-incremental organizado en ocho sprints, y la investigación se sitúa en el tipo aplicado o tecnológico, con un enfoque predominantemente cualitativo (análisis del proceso manual existente y diseño de la solución) complementado con verificación cuantitativa de las fórmulas de cálculo del instrumento. Entre los principales resultados se destaca la implementación funcional de los ocho microservicios (158 servicios REST sobre un modelo de 74 tablas) y de los seis microfrontends, con auditoría centralizada, solicitudes aprobables con radicado y borrado lógico, así como la identificación de limitaciones para el trabajo futuro, entre ellas la cobertura de pruebas automatizadas heterogénea entre backend y frontend y la preparación del frontend para un despliegue productivo. El proyecto demuestra la viabilidad técnica de digitalizar un instrumento regulatorio de seguridad de la información colombiano mediante una arquitectura moderna, distribuida y trazable, sentando una base reutilizable para futuras entidades públicas que deban adoptar el modelo MSPI.</w:t>
      </w:r>
    </w:p>
    <w:p>
      <w:pPr>
        <w:ind w:firstLine="709"/>
        <w:jc w:val="both"/>
      </w:pPr>
      <w:r>
        <w:rPr>
          <w:i/>
        </w:rPr>
        <w:t xml:space="preserve">Palabras clave: ISO/IEC 27001, Modelo de Seguridad y Privacidad de la Información (MSPI), microservicios, microfrontends, gestión de seguridad de la información.</w:t>
      </w:r>
    </w:p>
    <w:p>
      <w:pPr>
        <w:jc w:val="center"/>
        <w:rPr>
          <w:b/>
          <w:bCs/>
        </w:rPr>
      </w:pPr>
      <w:r>
        <w:rPr>
          <w:b/>
        </w:rPr>
        <w:t xml:space="preserve">Abstract and key words</w:t>
      </w:r>
    </w:p>
    <w:p>
      <w:pPr>
        <w:ind w:firstLine="709"/>
        <w:jc w:val="both"/>
      </w:pPr>
      <w:r>
        <w:t xml:space="preserve">Colombian public entities are required to periodically assess their information security maturity level using the Security Baseline Identification Instrument of MinTIC's Information Security and Privacy Model (MSPI), grounded in Annex A of ISO/IEC 27001, the PDCA cycle (Plan-Do-Check-Act) and the NIST Cybersecurity Framework 2.0. This instrument is currently filled out manually in a nine-sheet spreadsheet, which leads to calculation errors, lack of evidence traceability, absence of role-based access control and no historical comparability between assessments. This undergraduate thesis presents the design and implementation of MSPI, a software platform based on a microservices architecture (Java/Spring Boot backend with hexagonal architecture) and micro-frontends (Angular frontend), that automates the full instrument: information gathering, area and responsible-party assignment, scoring of administrative and technical Annex A controls, weighted PDCA progress calculation, SGSI maturity level determination, NIST CSF evaluation, documentary evidence management, identity and role-based access control, and report generation. The system comprises eight microservices (ms_iam, ms_org, ms_catalog, ms_assessment, ms_evidence, ms_reporting, ms_audit and ms_admin) and six micro-frontends (mf_shell, mf_auth, mf_org, mf_assessment, mf_evidence and mf_reports), deployed with Docker and backed by PostgreSQL and Keycloak. The development approach followed an agile, iterative-incremental process organized in eight sprints, and the research is classified as applied/technological, predominantly qualitative, complemented with quantitative verification of the instrument's calculation formulas. Key results include the functional implementation of all eight microservices (158 REST endpoints over a 74-table data model) and all six micro-frontends, with centralized auditing, approval-based requests with tracking numbers and logical deletion, as well as the identification of limitations for future work, such as uneven automated test coverage between backend and frontend and preparing the frontend for production deployment. The project demonstrates the technical feasibility of digitizing a Colombian information-security regulatory instrument through a modern, distributed and traceable architecture, laying a reusable foundation for other public entities that must adopt the MSPI model.</w:t>
      </w:r>
    </w:p>
    <w:p>
      <w:pPr>
        <w:ind w:firstLine="709"/>
        <w:jc w:val="both"/>
      </w:pPr>
      <w:r>
        <w:rPr>
          <w:i/>
        </w:rPr>
        <w:t xml:space="preserve">Keywords: ISO/IEC 27001, Information Security and Privacy Model (MSPI), microservices, micro-frontends, information security management.</w:t>
      </w:r>
    </w:p>
    <w:p w14:paraId="37B1103E" w14:textId="77777777" w:rsidR="00EA1F12" w:rsidRDefault="00EA1F12">
      <w:pPr>
        <w:rPr>
          <w:rFonts w:cs="Times New Roman"/>
          <w:b/>
          <w:bCs/>
        </w:rPr>
      </w:pPr>
    </w:p>
    <w:p w14:paraId="69A0E83B" w14:textId="77777777" w:rsidR="00EA1F12" w:rsidRDefault="00EA1F12">
      <w:pPr>
        <w:rPr>
          <w:rFonts w:cs="Times New Roman"/>
          <w:b/>
          <w:bCs/>
        </w:rPr>
      </w:pPr>
    </w:p>
    <w:p w14:paraId="7F32A933" w14:textId="77777777" w:rsidR="00EA1F12" w:rsidRDefault="00EA1F12">
      <w:pPr>
        <w:rPr>
          <w:rFonts w:cs="Times New Roman"/>
          <w:b/>
          <w:bCs/>
        </w:rPr>
      </w:pPr>
    </w:p>
    <w:p w14:paraId="5C80F437" w14:textId="77777777" w:rsidR="00EA1F12" w:rsidRDefault="00EA1F12">
      <w:pPr>
        <w:rPr>
          <w:rFonts w:cs="Times New Roman"/>
          <w:b/>
          <w:bCs/>
        </w:rPr>
      </w:pPr>
    </w:p>
    <w:p w14:paraId="78C7E93D" w14:textId="77777777" w:rsidR="00EA1F12" w:rsidRDefault="00EA1F12">
      <w:pPr>
        <w:rPr>
          <w:rFonts w:cs="Times New Roman"/>
          <w:b/>
          <w:bCs/>
        </w:rPr>
      </w:pPr>
    </w:p>
    <w:p w14:paraId="7ABB91AB" w14:textId="77777777" w:rsidR="00EA1F12" w:rsidRDefault="00EA1F12">
      <w:pPr>
        <w:rPr>
          <w:rFonts w:cs="Times New Roman"/>
          <w:b/>
          <w:bCs/>
        </w:rPr>
      </w:pPr>
    </w:p>
    <w:p w14:paraId="3AE852D4" w14:textId="77777777" w:rsidR="00EA1F12" w:rsidRDefault="00EA1F12">
      <w:pPr>
        <w:rPr>
          <w:rFonts w:cs="Times New Roman"/>
          <w:b/>
          <w:bCs/>
        </w:rPr>
      </w:pPr>
    </w:p>
    <w:p w14:paraId="0A6526C8" w14:textId="77777777" w:rsidR="00EA1F12" w:rsidRDefault="00EA1F12">
      <w:pPr>
        <w:rPr>
          <w:rFonts w:cs="Times New Roman"/>
          <w:b/>
          <w:bCs/>
        </w:rPr>
      </w:pPr>
    </w:p>
    <w:p w14:paraId="7ED5848E" w14:textId="77777777" w:rsidR="00EA1F12" w:rsidRDefault="00EA1F12">
      <w:pPr>
        <w:rPr>
          <w:rFonts w:cs="Times New Roman"/>
          <w:b/>
          <w:bCs/>
        </w:rPr>
      </w:pPr>
    </w:p>
    <w:p w14:paraId="1F5EB96F" w14:textId="77777777" w:rsidR="00EA1F12" w:rsidRDefault="00EA1F12">
      <w:pPr>
        <w:rPr>
          <w:rFonts w:cs="Times New Roman"/>
          <w:b/>
          <w:bCs/>
        </w:rPr>
      </w:pPr>
    </w:p>
    <w:p w14:paraId="6662CC46" w14:textId="77777777" w:rsidR="00EA1F12" w:rsidRDefault="00EA1F12">
      <w:pPr>
        <w:rPr>
          <w:rFonts w:cs="Times New Roman"/>
          <w:b/>
          <w:bCs/>
        </w:rPr>
      </w:pPr>
    </w:p>
    <w:p w14:paraId="7236C966" w14:textId="77777777" w:rsidR="00EA1F12" w:rsidRDefault="00EA1F12">
      <w:pPr>
        <w:rPr>
          <w:rFonts w:cs="Times New Roman"/>
          <w:b/>
          <w:bCs/>
        </w:rPr>
      </w:pPr>
    </w:p>
    <w:p w14:paraId="3C099DD4" w14:textId="77777777" w:rsidR="00EA1F12" w:rsidRDefault="00EA1F12">
      <w:pPr>
        <w:rPr>
          <w:rFonts w:cs="Times New Roman"/>
          <w:b/>
          <w:bCs/>
        </w:rPr>
      </w:pPr>
    </w:p>
    <w:p w14:paraId="7A7FE064" w14:textId="77777777" w:rsidR="00EA1F12" w:rsidRDefault="00EA1F12">
      <w:pPr>
        <w:rPr>
          <w:rFonts w:cs="Times New Roman"/>
          <w:b/>
          <w:bCs/>
        </w:rPr>
      </w:pPr>
    </w:p>
    <w:p w14:paraId="34DC29B1" w14:textId="77777777" w:rsidR="0098460E" w:rsidRDefault="0098460E">
      <w:pPr>
        <w:spacing w:line="240" w:lineRule="auto"/>
        <w:rPr>
          <w:rFonts w:cs="Times New Roman"/>
          <w:b/>
          <w:bCs/>
        </w:rPr>
      </w:pPr>
      <w:r>
        <w:rPr>
          <w:rFonts w:cs="Times New Roman"/>
          <w:b/>
          <w:bCs/>
        </w:rPr>
        <w:br w:type="page"/>
      </w:r>
    </w:p>
    <w:p w14:paraId="677907A3" w14:textId="3D5D06D7" w:rsidR="00C229FC" w:rsidRDefault="00C229FC" w:rsidP="00FD1533">
      <w:pPr>
        <w:jc w:val="center"/>
        <w:rPr>
          <w:rFonts w:cs="Times New Roman"/>
          <w:b/>
          <w:bCs/>
        </w:rPr>
      </w:pPr>
      <w:r w:rsidRPr="00133AB3">
        <w:rPr>
          <w:rFonts w:cs="Times New Roman"/>
          <w:b/>
          <w:bCs/>
        </w:rPr>
        <w:lastRenderedPageBreak/>
        <w:t>Tabla de contenido</w:t>
      </w:r>
    </w:p>
    <w:sdt>
      <w:sdtPr>
        <w:rPr>
          <w:rFonts w:ascii="Times New Roman" w:eastAsiaTheme="minorHAnsi" w:hAnsi="Times New Roman" w:cstheme="minorBidi"/>
          <w:color w:val="auto"/>
          <w:kern w:val="2"/>
          <w:sz w:val="24"/>
          <w:szCs w:val="24"/>
          <w:lang w:val="es-CO"/>
          <w14:ligatures w14:val="standardContextual"/>
        </w:rPr>
        <w:id w:val="2568438"/>
        <w:docPartObj>
          <w:docPartGallery w:val="Table of Contents"/>
          <w:docPartUnique/>
        </w:docPartObj>
      </w:sdtPr>
      <w:sdtEndPr>
        <w:rPr>
          <w:b/>
          <w:bCs/>
          <w:noProof/>
        </w:rPr>
      </w:sdtEndPr>
      <w:sdtContent>
        <w:p w14:paraId="19946362" w14:textId="45EED4C8" w:rsidR="00DA09D3" w:rsidRPr="00DA09D3" w:rsidRDefault="00DA09D3" w:rsidP="007A1407">
          <w:pPr>
            <w:pStyle w:val="TtuloTDC"/>
            <w:spacing w:before="0" w:line="240" w:lineRule="auto"/>
            <w:rPr>
              <w:sz w:val="2"/>
              <w:szCs w:val="2"/>
            </w:rPr>
          </w:pPr>
        </w:p>
        <w:p w14:paraId="0ADBC89A" w14:textId="30D530B6" w:rsidR="00C1441A" w:rsidRDefault="00DA09D3" w:rsidP="00C1441A">
          <w:pPr>
            <w:pStyle w:val="TDC1"/>
            <w:tabs>
              <w:tab w:val="right" w:leader="dot" w:pos="8828"/>
            </w:tabs>
            <w:spacing w:after="0" w:line="276" w:lineRule="auto"/>
            <w:rPr>
              <w:rFonts w:asciiTheme="minorHAnsi" w:eastAsiaTheme="minorEastAsia" w:hAnsiTheme="minorHAnsi"/>
              <w:noProof/>
              <w:lang w:eastAsia="es-CO"/>
            </w:rPr>
          </w:pPr>
          <w:r>
            <w:fldChar w:fldCharType="begin"/>
          </w:r>
          <w:r>
            <w:instrText xml:space="preserve"> TOC \o "1-3" \h \z \u </w:instrText>
          </w:r>
          <w:r>
            <w:fldChar w:fldCharType="separate"/>
          </w:r>
          <w:hyperlink w:anchor="_Toc178836729" w:history="1">
            <w:r w:rsidR="00C1441A" w:rsidRPr="00710DFE">
              <w:rPr>
                <w:rStyle w:val="Hipervnculo"/>
                <w:rFonts w:cs="Times New Roman"/>
                <w:bCs/>
                <w:noProof/>
              </w:rPr>
              <w:t>Introducción</w:t>
            </w:r>
            <w:r w:rsidR="00C1441A">
              <w:rPr>
                <w:noProof/>
                <w:webHidden/>
              </w:rPr>
              <w:tab/>
            </w:r>
            <w:r w:rsidR="00C1441A">
              <w:rPr>
                <w:noProof/>
                <w:webHidden/>
              </w:rPr>
              <w:fldChar w:fldCharType="begin"/>
            </w:r>
            <w:r w:rsidR="00C1441A">
              <w:rPr>
                <w:noProof/>
                <w:webHidden/>
              </w:rPr>
              <w:instrText xml:space="preserve"> PAGEREF _Toc178836729 \h </w:instrText>
            </w:r>
            <w:r w:rsidR="00C1441A">
              <w:rPr>
                <w:noProof/>
                <w:webHidden/>
              </w:rPr>
            </w:r>
            <w:r w:rsidR="00C1441A">
              <w:rPr>
                <w:noProof/>
                <w:webHidden/>
              </w:rPr>
              <w:fldChar w:fldCharType="separate"/>
            </w:r>
            <w:r w:rsidR="00C1441A">
              <w:rPr>
                <w:noProof/>
                <w:webHidden/>
              </w:rPr>
              <w:t>12</w:t>
            </w:r>
            <w:r w:rsidR="00C1441A">
              <w:rPr>
                <w:noProof/>
                <w:webHidden/>
              </w:rPr>
              <w:fldChar w:fldCharType="end"/>
            </w:r>
          </w:hyperlink>
        </w:p>
        <w:p w14:paraId="2CAB78B7" w14:textId="7C495973"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30" w:history="1">
            <w:r w:rsidRPr="00710DFE">
              <w:rPr>
                <w:rStyle w:val="Hipervnculo"/>
                <w:noProof/>
              </w:rPr>
              <w:t>Planteamiento del problema</w:t>
            </w:r>
            <w:r>
              <w:rPr>
                <w:noProof/>
                <w:webHidden/>
              </w:rPr>
              <w:tab/>
            </w:r>
            <w:r>
              <w:rPr>
                <w:noProof/>
                <w:webHidden/>
              </w:rPr>
              <w:fldChar w:fldCharType="begin"/>
            </w:r>
            <w:r>
              <w:rPr>
                <w:noProof/>
                <w:webHidden/>
              </w:rPr>
              <w:instrText xml:space="preserve"> PAGEREF _Toc178836730 \h </w:instrText>
            </w:r>
            <w:r>
              <w:rPr>
                <w:noProof/>
                <w:webHidden/>
              </w:rPr>
            </w:r>
            <w:r>
              <w:rPr>
                <w:noProof/>
                <w:webHidden/>
              </w:rPr>
              <w:fldChar w:fldCharType="separate"/>
            </w:r>
            <w:r>
              <w:rPr>
                <w:noProof/>
                <w:webHidden/>
              </w:rPr>
              <w:t>13</w:t>
            </w:r>
            <w:r>
              <w:rPr>
                <w:noProof/>
                <w:webHidden/>
              </w:rPr>
              <w:fldChar w:fldCharType="end"/>
            </w:r>
          </w:hyperlink>
        </w:p>
        <w:p w14:paraId="4942C3DF" w14:textId="7594799E"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31" w:history="1">
            <w:r w:rsidRPr="00710DFE">
              <w:rPr>
                <w:rStyle w:val="Hipervnculo"/>
                <w:rFonts w:cs="Times New Roman"/>
                <w:bCs/>
                <w:noProof/>
              </w:rPr>
              <w:t>Justificación</w:t>
            </w:r>
            <w:r>
              <w:rPr>
                <w:noProof/>
                <w:webHidden/>
              </w:rPr>
              <w:tab/>
            </w:r>
            <w:r>
              <w:rPr>
                <w:noProof/>
                <w:webHidden/>
              </w:rPr>
              <w:fldChar w:fldCharType="begin"/>
            </w:r>
            <w:r>
              <w:rPr>
                <w:noProof/>
                <w:webHidden/>
              </w:rPr>
              <w:instrText xml:space="preserve"> PAGEREF _Toc178836731 \h </w:instrText>
            </w:r>
            <w:r>
              <w:rPr>
                <w:noProof/>
                <w:webHidden/>
              </w:rPr>
            </w:r>
            <w:r>
              <w:rPr>
                <w:noProof/>
                <w:webHidden/>
              </w:rPr>
              <w:fldChar w:fldCharType="separate"/>
            </w:r>
            <w:r>
              <w:rPr>
                <w:noProof/>
                <w:webHidden/>
              </w:rPr>
              <w:t>14</w:t>
            </w:r>
            <w:r>
              <w:rPr>
                <w:noProof/>
                <w:webHidden/>
              </w:rPr>
              <w:fldChar w:fldCharType="end"/>
            </w:r>
          </w:hyperlink>
        </w:p>
        <w:p w14:paraId="21610F1D" w14:textId="5346D0AF"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32" w:history="1">
            <w:r w:rsidRPr="00710DFE">
              <w:rPr>
                <w:rStyle w:val="Hipervnculo"/>
                <w:rFonts w:cs="Times New Roman"/>
                <w:bCs/>
                <w:noProof/>
              </w:rPr>
              <w:t>Objetivos</w:t>
            </w:r>
            <w:r>
              <w:rPr>
                <w:noProof/>
                <w:webHidden/>
              </w:rPr>
              <w:tab/>
            </w:r>
            <w:r>
              <w:rPr>
                <w:noProof/>
                <w:webHidden/>
              </w:rPr>
              <w:fldChar w:fldCharType="begin"/>
            </w:r>
            <w:r>
              <w:rPr>
                <w:noProof/>
                <w:webHidden/>
              </w:rPr>
              <w:instrText xml:space="preserve"> PAGEREF _Toc178836732 \h </w:instrText>
            </w:r>
            <w:r>
              <w:rPr>
                <w:noProof/>
                <w:webHidden/>
              </w:rPr>
            </w:r>
            <w:r>
              <w:rPr>
                <w:noProof/>
                <w:webHidden/>
              </w:rPr>
              <w:fldChar w:fldCharType="separate"/>
            </w:r>
            <w:r>
              <w:rPr>
                <w:noProof/>
                <w:webHidden/>
              </w:rPr>
              <w:t>15</w:t>
            </w:r>
            <w:r>
              <w:rPr>
                <w:noProof/>
                <w:webHidden/>
              </w:rPr>
              <w:fldChar w:fldCharType="end"/>
            </w:r>
          </w:hyperlink>
        </w:p>
        <w:p w14:paraId="238DA1DB" w14:textId="5268F339"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33" w:history="1">
            <w:r w:rsidRPr="00710DFE">
              <w:rPr>
                <w:rStyle w:val="Hipervnculo"/>
                <w:noProof/>
              </w:rPr>
              <w:t>Objetivo general</w:t>
            </w:r>
            <w:r>
              <w:rPr>
                <w:noProof/>
                <w:webHidden/>
              </w:rPr>
              <w:tab/>
            </w:r>
            <w:r>
              <w:rPr>
                <w:noProof/>
                <w:webHidden/>
              </w:rPr>
              <w:fldChar w:fldCharType="begin"/>
            </w:r>
            <w:r>
              <w:rPr>
                <w:noProof/>
                <w:webHidden/>
              </w:rPr>
              <w:instrText xml:space="preserve"> PAGEREF _Toc178836733 \h </w:instrText>
            </w:r>
            <w:r>
              <w:rPr>
                <w:noProof/>
                <w:webHidden/>
              </w:rPr>
            </w:r>
            <w:r>
              <w:rPr>
                <w:noProof/>
                <w:webHidden/>
              </w:rPr>
              <w:fldChar w:fldCharType="separate"/>
            </w:r>
            <w:r>
              <w:rPr>
                <w:noProof/>
                <w:webHidden/>
              </w:rPr>
              <w:t>15</w:t>
            </w:r>
            <w:r>
              <w:rPr>
                <w:noProof/>
                <w:webHidden/>
              </w:rPr>
              <w:fldChar w:fldCharType="end"/>
            </w:r>
          </w:hyperlink>
        </w:p>
        <w:p w14:paraId="0B870BA1" w14:textId="33627361"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34" w:history="1">
            <w:r w:rsidRPr="00710DFE">
              <w:rPr>
                <w:rStyle w:val="Hipervnculo"/>
                <w:noProof/>
              </w:rPr>
              <w:t>Objetivos específicos</w:t>
            </w:r>
            <w:r>
              <w:rPr>
                <w:noProof/>
                <w:webHidden/>
              </w:rPr>
              <w:tab/>
            </w:r>
            <w:r>
              <w:rPr>
                <w:noProof/>
                <w:webHidden/>
              </w:rPr>
              <w:fldChar w:fldCharType="begin"/>
            </w:r>
            <w:r>
              <w:rPr>
                <w:noProof/>
                <w:webHidden/>
              </w:rPr>
              <w:instrText xml:space="preserve"> PAGEREF _Toc178836734 \h </w:instrText>
            </w:r>
            <w:r>
              <w:rPr>
                <w:noProof/>
                <w:webHidden/>
              </w:rPr>
            </w:r>
            <w:r>
              <w:rPr>
                <w:noProof/>
                <w:webHidden/>
              </w:rPr>
              <w:fldChar w:fldCharType="separate"/>
            </w:r>
            <w:r>
              <w:rPr>
                <w:noProof/>
                <w:webHidden/>
              </w:rPr>
              <w:t>15</w:t>
            </w:r>
            <w:r>
              <w:rPr>
                <w:noProof/>
                <w:webHidden/>
              </w:rPr>
              <w:fldChar w:fldCharType="end"/>
            </w:r>
          </w:hyperlink>
        </w:p>
        <w:p w14:paraId="56D5D463" w14:textId="609AB569"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35" w:history="1">
            <w:r w:rsidRPr="00710DFE">
              <w:rPr>
                <w:rStyle w:val="Hipervnculo"/>
                <w:noProof/>
              </w:rPr>
              <w:t>Marco referencial</w:t>
            </w:r>
            <w:r>
              <w:rPr>
                <w:noProof/>
                <w:webHidden/>
              </w:rPr>
              <w:tab/>
            </w:r>
            <w:r>
              <w:rPr>
                <w:noProof/>
                <w:webHidden/>
              </w:rPr>
              <w:fldChar w:fldCharType="begin"/>
            </w:r>
            <w:r>
              <w:rPr>
                <w:noProof/>
                <w:webHidden/>
              </w:rPr>
              <w:instrText xml:space="preserve"> PAGEREF _Toc178836735 \h </w:instrText>
            </w:r>
            <w:r>
              <w:rPr>
                <w:noProof/>
                <w:webHidden/>
              </w:rPr>
            </w:r>
            <w:r>
              <w:rPr>
                <w:noProof/>
                <w:webHidden/>
              </w:rPr>
              <w:fldChar w:fldCharType="separate"/>
            </w:r>
            <w:r>
              <w:rPr>
                <w:noProof/>
                <w:webHidden/>
              </w:rPr>
              <w:t>16</w:t>
            </w:r>
            <w:r>
              <w:rPr>
                <w:noProof/>
                <w:webHidden/>
              </w:rPr>
              <w:fldChar w:fldCharType="end"/>
            </w:r>
          </w:hyperlink>
        </w:p>
        <w:p w14:paraId="6441BCF1" w14:textId="7E78E5E7"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36" w:history="1">
            <w:r w:rsidRPr="00710DFE">
              <w:rPr>
                <w:rStyle w:val="Hipervnculo"/>
                <w:noProof/>
              </w:rPr>
              <w:t>Antecedentes de la investigación</w:t>
            </w:r>
            <w:r>
              <w:rPr>
                <w:noProof/>
                <w:webHidden/>
              </w:rPr>
              <w:tab/>
            </w:r>
            <w:r>
              <w:rPr>
                <w:noProof/>
                <w:webHidden/>
              </w:rPr>
              <w:fldChar w:fldCharType="begin"/>
            </w:r>
            <w:r>
              <w:rPr>
                <w:noProof/>
                <w:webHidden/>
              </w:rPr>
              <w:instrText xml:space="preserve"> PAGEREF _Toc178836736 \h </w:instrText>
            </w:r>
            <w:r>
              <w:rPr>
                <w:noProof/>
                <w:webHidden/>
              </w:rPr>
            </w:r>
            <w:r>
              <w:rPr>
                <w:noProof/>
                <w:webHidden/>
              </w:rPr>
              <w:fldChar w:fldCharType="separate"/>
            </w:r>
            <w:r>
              <w:rPr>
                <w:noProof/>
                <w:webHidden/>
              </w:rPr>
              <w:t>16</w:t>
            </w:r>
            <w:r>
              <w:rPr>
                <w:noProof/>
                <w:webHidden/>
              </w:rPr>
              <w:fldChar w:fldCharType="end"/>
            </w:r>
          </w:hyperlink>
        </w:p>
        <w:p w14:paraId="48FA67BB" w14:textId="59D8D7F6"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37" w:history="1">
            <w:r w:rsidRPr="00710DFE">
              <w:rPr>
                <w:rStyle w:val="Hipervnculo"/>
                <w:noProof/>
              </w:rPr>
              <w:t>Marco teórico</w:t>
            </w:r>
            <w:r>
              <w:rPr>
                <w:noProof/>
                <w:webHidden/>
              </w:rPr>
              <w:tab/>
            </w:r>
            <w:r>
              <w:rPr>
                <w:noProof/>
                <w:webHidden/>
              </w:rPr>
              <w:fldChar w:fldCharType="begin"/>
            </w:r>
            <w:r>
              <w:rPr>
                <w:noProof/>
                <w:webHidden/>
              </w:rPr>
              <w:instrText xml:space="preserve"> PAGEREF _Toc178836737 \h </w:instrText>
            </w:r>
            <w:r>
              <w:rPr>
                <w:noProof/>
                <w:webHidden/>
              </w:rPr>
            </w:r>
            <w:r>
              <w:rPr>
                <w:noProof/>
                <w:webHidden/>
              </w:rPr>
              <w:fldChar w:fldCharType="separate"/>
            </w:r>
            <w:r>
              <w:rPr>
                <w:noProof/>
                <w:webHidden/>
              </w:rPr>
              <w:t>16</w:t>
            </w:r>
            <w:r>
              <w:rPr>
                <w:noProof/>
                <w:webHidden/>
              </w:rPr>
              <w:fldChar w:fldCharType="end"/>
            </w:r>
          </w:hyperlink>
        </w:p>
        <w:p w14:paraId="496A4647" w14:textId="05DDA263"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38" w:history="1">
            <w:r w:rsidRPr="00710DFE">
              <w:rPr>
                <w:rStyle w:val="Hipervnculo"/>
                <w:noProof/>
              </w:rPr>
              <w:t>Marco normativo</w:t>
            </w:r>
            <w:r>
              <w:rPr>
                <w:noProof/>
                <w:webHidden/>
              </w:rPr>
              <w:tab/>
            </w:r>
            <w:r>
              <w:rPr>
                <w:noProof/>
                <w:webHidden/>
              </w:rPr>
              <w:fldChar w:fldCharType="begin"/>
            </w:r>
            <w:r>
              <w:rPr>
                <w:noProof/>
                <w:webHidden/>
              </w:rPr>
              <w:instrText xml:space="preserve"> PAGEREF _Toc178836738 \h </w:instrText>
            </w:r>
            <w:r>
              <w:rPr>
                <w:noProof/>
                <w:webHidden/>
              </w:rPr>
            </w:r>
            <w:r>
              <w:rPr>
                <w:noProof/>
                <w:webHidden/>
              </w:rPr>
              <w:fldChar w:fldCharType="separate"/>
            </w:r>
            <w:r>
              <w:rPr>
                <w:noProof/>
                <w:webHidden/>
              </w:rPr>
              <w:t>16</w:t>
            </w:r>
            <w:r>
              <w:rPr>
                <w:noProof/>
                <w:webHidden/>
              </w:rPr>
              <w:fldChar w:fldCharType="end"/>
            </w:r>
          </w:hyperlink>
        </w:p>
        <w:p w14:paraId="0D16E75D" w14:textId="167433F7"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39" w:history="1">
            <w:r w:rsidRPr="00710DFE">
              <w:rPr>
                <w:rStyle w:val="Hipervnculo"/>
                <w:noProof/>
              </w:rPr>
              <w:t>Metodología</w:t>
            </w:r>
            <w:r>
              <w:rPr>
                <w:noProof/>
                <w:webHidden/>
              </w:rPr>
              <w:tab/>
            </w:r>
            <w:r>
              <w:rPr>
                <w:noProof/>
                <w:webHidden/>
              </w:rPr>
              <w:fldChar w:fldCharType="begin"/>
            </w:r>
            <w:r>
              <w:rPr>
                <w:noProof/>
                <w:webHidden/>
              </w:rPr>
              <w:instrText xml:space="preserve"> PAGEREF _Toc178836739 \h </w:instrText>
            </w:r>
            <w:r>
              <w:rPr>
                <w:noProof/>
                <w:webHidden/>
              </w:rPr>
            </w:r>
            <w:r>
              <w:rPr>
                <w:noProof/>
                <w:webHidden/>
              </w:rPr>
              <w:fldChar w:fldCharType="separate"/>
            </w:r>
            <w:r>
              <w:rPr>
                <w:noProof/>
                <w:webHidden/>
              </w:rPr>
              <w:t>17</w:t>
            </w:r>
            <w:r>
              <w:rPr>
                <w:noProof/>
                <w:webHidden/>
              </w:rPr>
              <w:fldChar w:fldCharType="end"/>
            </w:r>
          </w:hyperlink>
        </w:p>
        <w:p w14:paraId="42B69EE5" w14:textId="0BFB603F"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0" w:history="1">
            <w:r w:rsidRPr="00710DFE">
              <w:rPr>
                <w:rStyle w:val="Hipervnculo"/>
                <w:noProof/>
              </w:rPr>
              <w:t>Descripción detallada de los participantes o la muestra, y el modo de selección</w:t>
            </w:r>
            <w:r>
              <w:rPr>
                <w:noProof/>
                <w:webHidden/>
              </w:rPr>
              <w:tab/>
            </w:r>
            <w:r>
              <w:rPr>
                <w:noProof/>
                <w:webHidden/>
              </w:rPr>
              <w:fldChar w:fldCharType="begin"/>
            </w:r>
            <w:r>
              <w:rPr>
                <w:noProof/>
                <w:webHidden/>
              </w:rPr>
              <w:instrText xml:space="preserve"> PAGEREF _Toc178836740 \h </w:instrText>
            </w:r>
            <w:r>
              <w:rPr>
                <w:noProof/>
                <w:webHidden/>
              </w:rPr>
            </w:r>
            <w:r>
              <w:rPr>
                <w:noProof/>
                <w:webHidden/>
              </w:rPr>
              <w:fldChar w:fldCharType="separate"/>
            </w:r>
            <w:r>
              <w:rPr>
                <w:noProof/>
                <w:webHidden/>
              </w:rPr>
              <w:t>17</w:t>
            </w:r>
            <w:r>
              <w:rPr>
                <w:noProof/>
                <w:webHidden/>
              </w:rPr>
              <w:fldChar w:fldCharType="end"/>
            </w:r>
          </w:hyperlink>
        </w:p>
        <w:p w14:paraId="72FA954C" w14:textId="735A0003"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1" w:history="1">
            <w:r w:rsidRPr="00710DFE">
              <w:rPr>
                <w:rStyle w:val="Hipervnculo"/>
                <w:noProof/>
              </w:rPr>
              <w:t>Tipo de estudio</w:t>
            </w:r>
            <w:r>
              <w:rPr>
                <w:noProof/>
                <w:webHidden/>
              </w:rPr>
              <w:tab/>
            </w:r>
            <w:r>
              <w:rPr>
                <w:noProof/>
                <w:webHidden/>
              </w:rPr>
              <w:fldChar w:fldCharType="begin"/>
            </w:r>
            <w:r>
              <w:rPr>
                <w:noProof/>
                <w:webHidden/>
              </w:rPr>
              <w:instrText xml:space="preserve"> PAGEREF _Toc178836741 \h </w:instrText>
            </w:r>
            <w:r>
              <w:rPr>
                <w:noProof/>
                <w:webHidden/>
              </w:rPr>
            </w:r>
            <w:r>
              <w:rPr>
                <w:noProof/>
                <w:webHidden/>
              </w:rPr>
              <w:fldChar w:fldCharType="separate"/>
            </w:r>
            <w:r>
              <w:rPr>
                <w:noProof/>
                <w:webHidden/>
              </w:rPr>
              <w:t>17</w:t>
            </w:r>
            <w:r>
              <w:rPr>
                <w:noProof/>
                <w:webHidden/>
              </w:rPr>
              <w:fldChar w:fldCharType="end"/>
            </w:r>
          </w:hyperlink>
        </w:p>
        <w:p w14:paraId="123E8A36" w14:textId="6162EE54"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2" w:history="1">
            <w:r w:rsidRPr="00710DFE">
              <w:rPr>
                <w:rStyle w:val="Hipervnculo"/>
                <w:noProof/>
              </w:rPr>
              <w:t>Enfoque metodológico</w:t>
            </w:r>
            <w:r>
              <w:rPr>
                <w:noProof/>
                <w:webHidden/>
              </w:rPr>
              <w:tab/>
            </w:r>
            <w:r>
              <w:rPr>
                <w:noProof/>
                <w:webHidden/>
              </w:rPr>
              <w:fldChar w:fldCharType="begin"/>
            </w:r>
            <w:r>
              <w:rPr>
                <w:noProof/>
                <w:webHidden/>
              </w:rPr>
              <w:instrText xml:space="preserve"> PAGEREF _Toc178836742 \h </w:instrText>
            </w:r>
            <w:r>
              <w:rPr>
                <w:noProof/>
                <w:webHidden/>
              </w:rPr>
            </w:r>
            <w:r>
              <w:rPr>
                <w:noProof/>
                <w:webHidden/>
              </w:rPr>
              <w:fldChar w:fldCharType="separate"/>
            </w:r>
            <w:r>
              <w:rPr>
                <w:noProof/>
                <w:webHidden/>
              </w:rPr>
              <w:t>17</w:t>
            </w:r>
            <w:r>
              <w:rPr>
                <w:noProof/>
                <w:webHidden/>
              </w:rPr>
              <w:fldChar w:fldCharType="end"/>
            </w:r>
          </w:hyperlink>
        </w:p>
        <w:p w14:paraId="0448E800" w14:textId="38BA16F5"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3" w:history="1">
            <w:r w:rsidRPr="00710DFE">
              <w:rPr>
                <w:rStyle w:val="Hipervnculo"/>
                <w:noProof/>
              </w:rPr>
              <w:t>Diseño de la investigación y justificación</w:t>
            </w:r>
            <w:r>
              <w:rPr>
                <w:noProof/>
                <w:webHidden/>
              </w:rPr>
              <w:tab/>
            </w:r>
            <w:r>
              <w:rPr>
                <w:noProof/>
                <w:webHidden/>
              </w:rPr>
              <w:fldChar w:fldCharType="begin"/>
            </w:r>
            <w:r>
              <w:rPr>
                <w:noProof/>
                <w:webHidden/>
              </w:rPr>
              <w:instrText xml:space="preserve"> PAGEREF _Toc178836743 \h </w:instrText>
            </w:r>
            <w:r>
              <w:rPr>
                <w:noProof/>
                <w:webHidden/>
              </w:rPr>
            </w:r>
            <w:r>
              <w:rPr>
                <w:noProof/>
                <w:webHidden/>
              </w:rPr>
              <w:fldChar w:fldCharType="separate"/>
            </w:r>
            <w:r>
              <w:rPr>
                <w:noProof/>
                <w:webHidden/>
              </w:rPr>
              <w:t>17</w:t>
            </w:r>
            <w:r>
              <w:rPr>
                <w:noProof/>
                <w:webHidden/>
              </w:rPr>
              <w:fldChar w:fldCharType="end"/>
            </w:r>
          </w:hyperlink>
        </w:p>
        <w:p w14:paraId="7BF90C2E" w14:textId="286AF389"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4" w:history="1">
            <w:r w:rsidRPr="00710DFE">
              <w:rPr>
                <w:rStyle w:val="Hipervnculo"/>
                <w:noProof/>
              </w:rPr>
              <w:t>Técnicas, instrumentos y materiales para la recolección de datos</w:t>
            </w:r>
            <w:r>
              <w:rPr>
                <w:noProof/>
                <w:webHidden/>
              </w:rPr>
              <w:tab/>
            </w:r>
            <w:r>
              <w:rPr>
                <w:noProof/>
                <w:webHidden/>
              </w:rPr>
              <w:fldChar w:fldCharType="begin"/>
            </w:r>
            <w:r>
              <w:rPr>
                <w:noProof/>
                <w:webHidden/>
              </w:rPr>
              <w:instrText xml:space="preserve"> PAGEREF _Toc178836744 \h </w:instrText>
            </w:r>
            <w:r>
              <w:rPr>
                <w:noProof/>
                <w:webHidden/>
              </w:rPr>
            </w:r>
            <w:r>
              <w:rPr>
                <w:noProof/>
                <w:webHidden/>
              </w:rPr>
              <w:fldChar w:fldCharType="separate"/>
            </w:r>
            <w:r>
              <w:rPr>
                <w:noProof/>
                <w:webHidden/>
              </w:rPr>
              <w:t>17</w:t>
            </w:r>
            <w:r>
              <w:rPr>
                <w:noProof/>
                <w:webHidden/>
              </w:rPr>
              <w:fldChar w:fldCharType="end"/>
            </w:r>
          </w:hyperlink>
        </w:p>
        <w:p w14:paraId="1C554C28" w14:textId="060F39B2"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5" w:history="1">
            <w:r w:rsidRPr="00710DFE">
              <w:rPr>
                <w:rStyle w:val="Hipervnculo"/>
                <w:noProof/>
              </w:rPr>
              <w:t>Consideraciones éticas</w:t>
            </w:r>
            <w:r>
              <w:rPr>
                <w:noProof/>
                <w:webHidden/>
              </w:rPr>
              <w:tab/>
            </w:r>
            <w:r>
              <w:rPr>
                <w:noProof/>
                <w:webHidden/>
              </w:rPr>
              <w:fldChar w:fldCharType="begin"/>
            </w:r>
            <w:r>
              <w:rPr>
                <w:noProof/>
                <w:webHidden/>
              </w:rPr>
              <w:instrText xml:space="preserve"> PAGEREF _Toc178836745 \h </w:instrText>
            </w:r>
            <w:r>
              <w:rPr>
                <w:noProof/>
                <w:webHidden/>
              </w:rPr>
            </w:r>
            <w:r>
              <w:rPr>
                <w:noProof/>
                <w:webHidden/>
              </w:rPr>
              <w:fldChar w:fldCharType="separate"/>
            </w:r>
            <w:r>
              <w:rPr>
                <w:noProof/>
                <w:webHidden/>
              </w:rPr>
              <w:t>17</w:t>
            </w:r>
            <w:r>
              <w:rPr>
                <w:noProof/>
                <w:webHidden/>
              </w:rPr>
              <w:fldChar w:fldCharType="end"/>
            </w:r>
          </w:hyperlink>
        </w:p>
        <w:p w14:paraId="0F574F5C" w14:textId="3C6D8CCE"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6" w:history="1">
            <w:r w:rsidRPr="00710DFE">
              <w:rPr>
                <w:rStyle w:val="Hipervnculo"/>
                <w:noProof/>
              </w:rPr>
              <w:t>Análisis de datos</w:t>
            </w:r>
            <w:r>
              <w:rPr>
                <w:noProof/>
                <w:webHidden/>
              </w:rPr>
              <w:tab/>
            </w:r>
            <w:r>
              <w:rPr>
                <w:noProof/>
                <w:webHidden/>
              </w:rPr>
              <w:fldChar w:fldCharType="begin"/>
            </w:r>
            <w:r>
              <w:rPr>
                <w:noProof/>
                <w:webHidden/>
              </w:rPr>
              <w:instrText xml:space="preserve"> PAGEREF _Toc178836746 \h </w:instrText>
            </w:r>
            <w:r>
              <w:rPr>
                <w:noProof/>
                <w:webHidden/>
              </w:rPr>
            </w:r>
            <w:r>
              <w:rPr>
                <w:noProof/>
                <w:webHidden/>
              </w:rPr>
              <w:fldChar w:fldCharType="separate"/>
            </w:r>
            <w:r>
              <w:rPr>
                <w:noProof/>
                <w:webHidden/>
              </w:rPr>
              <w:t>17</w:t>
            </w:r>
            <w:r>
              <w:rPr>
                <w:noProof/>
                <w:webHidden/>
              </w:rPr>
              <w:fldChar w:fldCharType="end"/>
            </w:r>
          </w:hyperlink>
        </w:p>
        <w:p w14:paraId="238C3213" w14:textId="072F9205" w:rsidR="00C1441A" w:rsidRDefault="00C1441A" w:rsidP="00C1441A">
          <w:pPr>
            <w:pStyle w:val="TDC2"/>
            <w:tabs>
              <w:tab w:val="right" w:leader="dot" w:pos="8828"/>
            </w:tabs>
            <w:spacing w:after="0" w:line="276" w:lineRule="auto"/>
            <w:rPr>
              <w:rFonts w:asciiTheme="minorHAnsi" w:eastAsiaTheme="minorEastAsia" w:hAnsiTheme="minorHAnsi"/>
              <w:noProof/>
              <w:lang w:eastAsia="es-CO"/>
            </w:rPr>
          </w:pPr>
          <w:hyperlink w:anchor="_Toc178836747" w:history="1">
            <w:r w:rsidRPr="00710DFE">
              <w:rPr>
                <w:rStyle w:val="Hipervnculo"/>
                <w:noProof/>
              </w:rPr>
              <w:t>Cronograma de actividades</w:t>
            </w:r>
            <w:r>
              <w:rPr>
                <w:noProof/>
                <w:webHidden/>
              </w:rPr>
              <w:tab/>
            </w:r>
            <w:r>
              <w:rPr>
                <w:noProof/>
                <w:webHidden/>
              </w:rPr>
              <w:fldChar w:fldCharType="begin"/>
            </w:r>
            <w:r>
              <w:rPr>
                <w:noProof/>
                <w:webHidden/>
              </w:rPr>
              <w:instrText xml:space="preserve"> PAGEREF _Toc178836747 \h </w:instrText>
            </w:r>
            <w:r>
              <w:rPr>
                <w:noProof/>
                <w:webHidden/>
              </w:rPr>
            </w:r>
            <w:r>
              <w:rPr>
                <w:noProof/>
                <w:webHidden/>
              </w:rPr>
              <w:fldChar w:fldCharType="separate"/>
            </w:r>
            <w:r>
              <w:rPr>
                <w:noProof/>
                <w:webHidden/>
              </w:rPr>
              <w:t>17</w:t>
            </w:r>
            <w:r>
              <w:rPr>
                <w:noProof/>
                <w:webHidden/>
              </w:rPr>
              <w:fldChar w:fldCharType="end"/>
            </w:r>
          </w:hyperlink>
        </w:p>
        <w:p w14:paraId="5469B87A" w14:textId="3921C847"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48" w:history="1">
            <w:r w:rsidRPr="00710DFE">
              <w:rPr>
                <w:rStyle w:val="Hipervnculo"/>
                <w:rFonts w:cs="Times New Roman"/>
                <w:bCs/>
                <w:noProof/>
              </w:rPr>
              <w:t>Resultados y discusión</w:t>
            </w:r>
            <w:r>
              <w:rPr>
                <w:noProof/>
                <w:webHidden/>
              </w:rPr>
              <w:tab/>
            </w:r>
            <w:r>
              <w:rPr>
                <w:noProof/>
                <w:webHidden/>
              </w:rPr>
              <w:fldChar w:fldCharType="begin"/>
            </w:r>
            <w:r>
              <w:rPr>
                <w:noProof/>
                <w:webHidden/>
              </w:rPr>
              <w:instrText xml:space="preserve"> PAGEREF _Toc178836748 \h </w:instrText>
            </w:r>
            <w:r>
              <w:rPr>
                <w:noProof/>
                <w:webHidden/>
              </w:rPr>
            </w:r>
            <w:r>
              <w:rPr>
                <w:noProof/>
                <w:webHidden/>
              </w:rPr>
              <w:fldChar w:fldCharType="separate"/>
            </w:r>
            <w:r>
              <w:rPr>
                <w:noProof/>
                <w:webHidden/>
              </w:rPr>
              <w:t>18</w:t>
            </w:r>
            <w:r>
              <w:rPr>
                <w:noProof/>
                <w:webHidden/>
              </w:rPr>
              <w:fldChar w:fldCharType="end"/>
            </w:r>
          </w:hyperlink>
        </w:p>
        <w:p w14:paraId="76D6F549" w14:textId="648A0497"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49" w:history="1">
            <w:r w:rsidRPr="00710DFE">
              <w:rPr>
                <w:rStyle w:val="Hipervnculo"/>
                <w:rFonts w:cs="Times New Roman"/>
                <w:bCs/>
                <w:noProof/>
              </w:rPr>
              <w:t>Conclusiones</w:t>
            </w:r>
            <w:r>
              <w:rPr>
                <w:noProof/>
                <w:webHidden/>
              </w:rPr>
              <w:tab/>
            </w:r>
            <w:r>
              <w:rPr>
                <w:noProof/>
                <w:webHidden/>
              </w:rPr>
              <w:fldChar w:fldCharType="begin"/>
            </w:r>
            <w:r>
              <w:rPr>
                <w:noProof/>
                <w:webHidden/>
              </w:rPr>
              <w:instrText xml:space="preserve"> PAGEREF _Toc178836749 \h </w:instrText>
            </w:r>
            <w:r>
              <w:rPr>
                <w:noProof/>
                <w:webHidden/>
              </w:rPr>
            </w:r>
            <w:r>
              <w:rPr>
                <w:noProof/>
                <w:webHidden/>
              </w:rPr>
              <w:fldChar w:fldCharType="separate"/>
            </w:r>
            <w:r>
              <w:rPr>
                <w:noProof/>
                <w:webHidden/>
              </w:rPr>
              <w:t>19</w:t>
            </w:r>
            <w:r>
              <w:rPr>
                <w:noProof/>
                <w:webHidden/>
              </w:rPr>
              <w:fldChar w:fldCharType="end"/>
            </w:r>
          </w:hyperlink>
        </w:p>
        <w:p w14:paraId="2F8CF0F9" w14:textId="39B29D22"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50" w:history="1">
            <w:r w:rsidRPr="00710DFE">
              <w:rPr>
                <w:rStyle w:val="Hipervnculo"/>
                <w:noProof/>
              </w:rPr>
              <w:t>Recomendaciones</w:t>
            </w:r>
            <w:r>
              <w:rPr>
                <w:noProof/>
                <w:webHidden/>
              </w:rPr>
              <w:tab/>
            </w:r>
            <w:r>
              <w:rPr>
                <w:noProof/>
                <w:webHidden/>
              </w:rPr>
              <w:fldChar w:fldCharType="begin"/>
            </w:r>
            <w:r>
              <w:rPr>
                <w:noProof/>
                <w:webHidden/>
              </w:rPr>
              <w:instrText xml:space="preserve"> PAGEREF _Toc178836750 \h </w:instrText>
            </w:r>
            <w:r>
              <w:rPr>
                <w:noProof/>
                <w:webHidden/>
              </w:rPr>
            </w:r>
            <w:r>
              <w:rPr>
                <w:noProof/>
                <w:webHidden/>
              </w:rPr>
              <w:fldChar w:fldCharType="separate"/>
            </w:r>
            <w:r>
              <w:rPr>
                <w:noProof/>
                <w:webHidden/>
              </w:rPr>
              <w:t>20</w:t>
            </w:r>
            <w:r>
              <w:rPr>
                <w:noProof/>
                <w:webHidden/>
              </w:rPr>
              <w:fldChar w:fldCharType="end"/>
            </w:r>
          </w:hyperlink>
        </w:p>
        <w:p w14:paraId="4D05593F" w14:textId="37CE04CD"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51" w:history="1">
            <w:r w:rsidRPr="00710DFE">
              <w:rPr>
                <w:rStyle w:val="Hipervnculo"/>
                <w:noProof/>
              </w:rPr>
              <w:t>Referencias</w:t>
            </w:r>
            <w:r>
              <w:rPr>
                <w:noProof/>
                <w:webHidden/>
              </w:rPr>
              <w:tab/>
            </w:r>
            <w:r>
              <w:rPr>
                <w:noProof/>
                <w:webHidden/>
              </w:rPr>
              <w:fldChar w:fldCharType="begin"/>
            </w:r>
            <w:r>
              <w:rPr>
                <w:noProof/>
                <w:webHidden/>
              </w:rPr>
              <w:instrText xml:space="preserve"> PAGEREF _Toc178836751 \h </w:instrText>
            </w:r>
            <w:r>
              <w:rPr>
                <w:noProof/>
                <w:webHidden/>
              </w:rPr>
            </w:r>
            <w:r>
              <w:rPr>
                <w:noProof/>
                <w:webHidden/>
              </w:rPr>
              <w:fldChar w:fldCharType="separate"/>
            </w:r>
            <w:r>
              <w:rPr>
                <w:noProof/>
                <w:webHidden/>
              </w:rPr>
              <w:t>21</w:t>
            </w:r>
            <w:r>
              <w:rPr>
                <w:noProof/>
                <w:webHidden/>
              </w:rPr>
              <w:fldChar w:fldCharType="end"/>
            </w:r>
          </w:hyperlink>
        </w:p>
        <w:p w14:paraId="613DA917" w14:textId="6623CBE6" w:rsidR="00C1441A" w:rsidRDefault="00C1441A" w:rsidP="00C1441A">
          <w:pPr>
            <w:pStyle w:val="TDC1"/>
            <w:tabs>
              <w:tab w:val="right" w:leader="dot" w:pos="8828"/>
            </w:tabs>
            <w:spacing w:after="0" w:line="276" w:lineRule="auto"/>
            <w:rPr>
              <w:rFonts w:asciiTheme="minorHAnsi" w:eastAsiaTheme="minorEastAsia" w:hAnsiTheme="minorHAnsi"/>
              <w:noProof/>
              <w:lang w:eastAsia="es-CO"/>
            </w:rPr>
          </w:pPr>
          <w:hyperlink w:anchor="_Toc178836752" w:history="1">
            <w:r w:rsidRPr="00710DFE">
              <w:rPr>
                <w:rStyle w:val="Hipervnculo"/>
                <w:noProof/>
              </w:rPr>
              <w:t>Anexos (cuando aplique)</w:t>
            </w:r>
            <w:r>
              <w:rPr>
                <w:noProof/>
                <w:webHidden/>
              </w:rPr>
              <w:tab/>
            </w:r>
            <w:r>
              <w:rPr>
                <w:noProof/>
                <w:webHidden/>
              </w:rPr>
              <w:fldChar w:fldCharType="begin"/>
            </w:r>
            <w:r>
              <w:rPr>
                <w:noProof/>
                <w:webHidden/>
              </w:rPr>
              <w:instrText xml:space="preserve"> PAGEREF _Toc178836752 \h </w:instrText>
            </w:r>
            <w:r>
              <w:rPr>
                <w:noProof/>
                <w:webHidden/>
              </w:rPr>
            </w:r>
            <w:r>
              <w:rPr>
                <w:noProof/>
                <w:webHidden/>
              </w:rPr>
              <w:fldChar w:fldCharType="separate"/>
            </w:r>
            <w:r>
              <w:rPr>
                <w:noProof/>
                <w:webHidden/>
              </w:rPr>
              <w:t>23</w:t>
            </w:r>
            <w:r>
              <w:rPr>
                <w:noProof/>
                <w:webHidden/>
              </w:rPr>
              <w:fldChar w:fldCharType="end"/>
            </w:r>
          </w:hyperlink>
        </w:p>
        <w:p w14:paraId="6CB56F58" w14:textId="158CC414" w:rsidR="00DA09D3" w:rsidRDefault="00DA09D3" w:rsidP="007A1407">
          <w:pPr>
            <w:spacing w:line="240" w:lineRule="auto"/>
          </w:pPr>
          <w:r>
            <w:rPr>
              <w:b/>
              <w:bCs/>
              <w:noProof/>
            </w:rPr>
            <w:fldChar w:fldCharType="end"/>
          </w:r>
        </w:p>
      </w:sdtContent>
    </w:sdt>
    <w:p w14:paraId="2FCCC12E" w14:textId="77777777" w:rsidR="00C1441A" w:rsidRDefault="00C1441A" w:rsidP="00DA09D3">
      <w:pPr>
        <w:ind w:firstLine="708"/>
        <w:jc w:val="both"/>
        <w:rPr>
          <w:rFonts w:cs="Times New Roman"/>
        </w:rPr>
      </w:pPr>
    </w:p>
    <w:p w14:paraId="0DBD44B0" w14:textId="77777777" w:rsidR="00C1441A" w:rsidRDefault="00C1441A" w:rsidP="00DA09D3">
      <w:pPr>
        <w:ind w:firstLine="708"/>
        <w:jc w:val="both"/>
        <w:rPr>
          <w:rFonts w:cs="Times New Roman"/>
        </w:rPr>
      </w:pPr>
    </w:p>
    <w:p w14:paraId="054566D0" w14:textId="77777777" w:rsidR="00C1441A" w:rsidRDefault="00C1441A" w:rsidP="00DA09D3">
      <w:pPr>
        <w:ind w:firstLine="708"/>
        <w:jc w:val="both"/>
        <w:rPr>
          <w:rFonts w:cs="Times New Roman"/>
        </w:rPr>
      </w:pPr>
    </w:p>
    <w:p w14:paraId="78C374B4" w14:textId="77777777" w:rsidR="00C1441A" w:rsidRDefault="00C1441A" w:rsidP="00DA09D3">
      <w:pPr>
        <w:ind w:firstLine="708"/>
        <w:jc w:val="both"/>
        <w:rPr>
          <w:rFonts w:cs="Times New Roman"/>
        </w:rPr>
      </w:pPr>
    </w:p>
    <w:p w14:paraId="1200FEA9" w14:textId="77777777" w:rsidR="00C1441A" w:rsidRDefault="00C1441A" w:rsidP="00DA09D3">
      <w:pPr>
        <w:ind w:firstLine="708"/>
        <w:jc w:val="both"/>
        <w:rPr>
          <w:rFonts w:cs="Times New Roman"/>
        </w:rPr>
      </w:pPr>
    </w:p>
    <w:p w14:paraId="5307413B" w14:textId="09C1DBF1" w:rsidR="00C229FC" w:rsidRPr="00133AB3" w:rsidRDefault="00C229FC" w:rsidP="00A661B9">
      <w:pPr>
        <w:jc w:val="center"/>
        <w:rPr>
          <w:rFonts w:cs="Times New Roman"/>
          <w:b/>
          <w:bCs/>
        </w:rPr>
      </w:pPr>
      <w:r w:rsidRPr="00133AB3">
        <w:rPr>
          <w:rFonts w:cs="Times New Roman"/>
          <w:b/>
          <w:bCs/>
        </w:rPr>
        <w:lastRenderedPageBreak/>
        <w:t>Lista de tablas</w:t>
      </w:r>
    </w:p>
    <w:p w14:paraId="516245EA" w14:textId="53AEACF8" w:rsidR="004153A3" w:rsidRDefault="004153A3">
      <w:pPr>
        <w:pStyle w:val="Tabladeilustraciones"/>
        <w:tabs>
          <w:tab w:val="right" w:leader="dot" w:pos="8828"/>
        </w:tabs>
        <w:rPr>
          <w:noProof/>
        </w:rPr>
      </w:pPr>
      <w:r>
        <w:rPr>
          <w:rFonts w:cs="Times New Roman"/>
        </w:rPr>
        <w:fldChar w:fldCharType="begin"/>
      </w:r>
      <w:r>
        <w:rPr>
          <w:rFonts w:cs="Times New Roman"/>
        </w:rPr>
        <w:instrText xml:space="preserve"> TOC \h \z \c "Tabla" </w:instrText>
      </w:r>
      <w:r>
        <w:rPr>
          <w:rFonts w:cs="Times New Roman"/>
        </w:rPr>
        <w:fldChar w:fldCharType="separate"/>
      </w:r>
      <w:hyperlink w:anchor="_Toc178784569" w:history="1">
        <w:r w:rsidRPr="004153A3">
          <w:rPr>
            <w:rStyle w:val="Hipervnculo"/>
            <w:b/>
            <w:bCs/>
            <w:noProof/>
          </w:rPr>
          <w:t>Tabla 1</w:t>
        </w:r>
        <w:r w:rsidRPr="00E64690">
          <w:rPr>
            <w:rStyle w:val="Hipervnculo"/>
            <w:noProof/>
          </w:rPr>
          <w:t xml:space="preserve"> </w:t>
        </w:r>
        <w:r w:rsidRPr="00E64690">
          <w:rPr>
            <w:rStyle w:val="Hipervnculo"/>
            <w:bCs/>
            <w:i/>
            <w:noProof/>
          </w:rPr>
          <w:t>Cronograma de actividades por sprint</w:t>
        </w:r>
        <w:r>
          <w:rPr>
            <w:noProof/>
            <w:webHidden/>
          </w:rPr>
          <w:tab/>
        </w:r>
        <w:r>
          <w:rPr>
            <w:noProof/>
            <w:webHidden/>
          </w:rPr>
          <w:fldChar w:fldCharType="begin"/>
        </w:r>
        <w:r>
          <w:rPr>
            <w:noProof/>
            <w:webHidden/>
          </w:rPr>
          <w:instrText xml:space="preserve"> PAGEREF _Toc178784569 \h </w:instrText>
        </w:r>
        <w:r>
          <w:rPr>
            <w:noProof/>
            <w:webHidden/>
          </w:rPr>
        </w:r>
        <w:r>
          <w:rPr>
            <w:noProof/>
            <w:webHidden/>
          </w:rPr>
          <w:fldChar w:fldCharType="separate"/>
        </w:r>
        <w:r>
          <w:rPr>
            <w:noProof/>
            <w:webHidden/>
          </w:rPr>
          <w:t>9</w:t>
        </w:r>
        <w:r>
          <w:rPr>
            <w:noProof/>
            <w:webHidden/>
          </w:rPr>
          <w:fldChar w:fldCharType="end"/>
        </w:r>
      </w:hyperlink>
    </w:p>
    <w:p w14:paraId="13E4B83F" w14:textId="77777777" w:rsidR="004153A3" w:rsidRDefault="004153A3" w:rsidP="004153A3">
      <w:pPr>
        <w:jc w:val="both"/>
        <w:rPr>
          <w:rFonts w:cs="Times New Roman"/>
        </w:rPr>
      </w:pPr>
      <w:r>
        <w:rPr>
          <w:rFonts w:cs="Times New Roman"/>
        </w:rPr>
        <w:fldChar w:fldCharType="end"/>
      </w:r>
    </w:p>
    <w:p w14:paraId="585E455B" w14:textId="4FBD61A5" w:rsidR="00C229FC" w:rsidRPr="00133AB3" w:rsidRDefault="00030555" w:rsidP="00497192">
      <w:pPr>
        <w:jc w:val="center"/>
        <w:rPr>
          <w:rFonts w:cs="Times New Roman"/>
          <w:b/>
          <w:bCs/>
        </w:rPr>
      </w:pPr>
      <w:r>
        <w:rPr>
          <w:rFonts w:cs="Times New Roman"/>
          <w:b/>
          <w:bCs/>
        </w:rPr>
        <w:br w:type="page"/>
      </w:r>
      <w:r w:rsidR="00C229FC" w:rsidRPr="00133AB3">
        <w:rPr>
          <w:rFonts w:cs="Times New Roman"/>
          <w:b/>
          <w:bCs/>
        </w:rPr>
        <w:lastRenderedPageBreak/>
        <w:t>Lista de figuras</w:t>
      </w:r>
    </w:p>
    <w:p w14:paraId="5F73DF4E" w14:textId="387293C3" w:rsidR="00137321" w:rsidRDefault="00137321">
      <w:pPr>
        <w:pStyle w:val="Tabladeilustraciones"/>
        <w:tabs>
          <w:tab w:val="right" w:leader="dot" w:pos="8828"/>
        </w:tabs>
        <w:rPr>
          <w:rFonts w:asciiTheme="minorHAnsi" w:eastAsiaTheme="minorEastAsia" w:hAnsiTheme="minorHAnsi"/>
          <w:noProof/>
          <w:lang w:eastAsia="es-CO"/>
        </w:rPr>
      </w:pPr>
      <w:r>
        <w:rPr>
          <w:rFonts w:cs="Times New Roman"/>
        </w:rPr>
        <w:fldChar w:fldCharType="begin"/>
      </w:r>
      <w:r>
        <w:rPr>
          <w:rFonts w:cs="Times New Roman"/>
        </w:rPr>
        <w:instrText xml:space="preserve"> TOC \h \z \c "Figura" </w:instrText>
      </w:r>
      <w:r>
        <w:rPr>
          <w:rFonts w:cs="Times New Roman"/>
        </w:rPr>
        <w:fldChar w:fldCharType="separate"/>
      </w:r>
      <w:hyperlink w:anchor="_Toc178784695" w:history="1">
        <w:r w:rsidRPr="00137321">
          <w:rPr>
            <w:rStyle w:val="Hipervnculo"/>
            <w:b/>
            <w:bCs/>
            <w:noProof/>
          </w:rPr>
          <w:t>Figura 1</w:t>
        </w:r>
        <w:r w:rsidRPr="002A53A7">
          <w:rPr>
            <w:rStyle w:val="Hipervnculo"/>
            <w:noProof/>
          </w:rPr>
          <w:t xml:space="preserve"> </w:t>
        </w:r>
        <w:r w:rsidRPr="002A53A7">
          <w:rPr>
            <w:rStyle w:val="Hipervnculo"/>
            <w:bCs/>
            <w:i/>
            <w:noProof/>
          </w:rPr>
          <w:t>(esta propuesta no incluye figuras)</w:t>
        </w:r>
        <w:r>
          <w:rPr>
            <w:noProof/>
            <w:webHidden/>
          </w:rPr>
          <w:tab/>
        </w:r>
        <w:r>
          <w:rPr>
            <w:noProof/>
            <w:webHidden/>
          </w:rPr>
          <w:fldChar w:fldCharType="begin"/>
        </w:r>
        <w:r>
          <w:rPr>
            <w:noProof/>
            <w:webHidden/>
          </w:rPr>
          <w:instrText xml:space="preserve"> PAGEREF _Toc178784695 \h </w:instrText>
        </w:r>
        <w:r>
          <w:rPr>
            <w:noProof/>
            <w:webHidden/>
          </w:rPr>
        </w:r>
        <w:r>
          <w:rPr>
            <w:noProof/>
            <w:webHidden/>
          </w:rPr>
          <w:fldChar w:fldCharType="separate"/>
        </w:r>
        <w:r>
          <w:rPr>
            <w:noProof/>
            <w:webHidden/>
          </w:rPr>
          <w:t>10</w:t>
        </w:r>
        <w:r>
          <w:rPr>
            <w:noProof/>
            <w:webHidden/>
          </w:rPr>
          <w:fldChar w:fldCharType="end"/>
        </w:r>
      </w:hyperlink>
    </w:p>
    <w:p w14:paraId="759D3E02" w14:textId="77777777" w:rsidR="00137321" w:rsidRDefault="00137321" w:rsidP="00137321">
      <w:pPr>
        <w:jc w:val="both"/>
        <w:rPr>
          <w:rFonts w:cs="Times New Roman"/>
        </w:rPr>
      </w:pPr>
      <w:r>
        <w:rPr>
          <w:rFonts w:cs="Times New Roman"/>
        </w:rPr>
        <w:fldChar w:fldCharType="end"/>
      </w:r>
    </w:p>
    <w:p w14:paraId="06D1F2A5" w14:textId="49CA1CD5" w:rsidR="00EA1F12" w:rsidRPr="00C1441A" w:rsidRDefault="00EA1F12" w:rsidP="00C1441A">
      <w:pPr>
        <w:jc w:val="center"/>
        <w:rPr>
          <w:b/>
          <w:bCs/>
        </w:rPr>
      </w:pPr>
      <w:r w:rsidRPr="00C1441A">
        <w:rPr>
          <w:b/>
          <w:bCs/>
        </w:rPr>
        <w:lastRenderedPageBreak/>
        <w:t>Siglas</w:t>
      </w:r>
      <w:r w:rsidR="008F681C" w:rsidRPr="00C1441A">
        <w:rPr>
          <w:b/>
          <w:bCs/>
        </w:rPr>
        <w:t>, acrónimos, abreviaturas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5235"/>
      </w:tblGrid>
      <w:tr w:rsidR="00551AFB" w14:paraId="3C2F7594" w14:textId="77777777" w:rsidTr="00FB0FF8">
        <w:tc>
          <w:tcPr>
            <w:tcW w:w="1657" w:type="dxa"/>
          </w:tcPr>
          <w:p w14:paraId="2761A002" w14:textId="1F72232F" w:rsidR="00551AFB" w:rsidRDefault="00551AFB" w:rsidP="00551AFB">
            <w:pPr>
              <w:rPr>
                <w:rFonts w:cs="Times New Roman"/>
                <w:b/>
                <w:bCs/>
              </w:rPr>
            </w:pPr>
            <w:r>
              <w:rPr>
                <w:rFonts w:cs="Times New Roman"/>
                <w:b/>
                <w:bCs/>
              </w:rPr>
              <w:t>APA</w:t>
            </w:r>
          </w:p>
        </w:tc>
        <w:tc>
          <w:tcPr>
            <w:tcW w:w="5235" w:type="dxa"/>
          </w:tcPr>
          <w:p w14:paraId="6744243F" w14:textId="157EEEA4" w:rsidR="00551AFB" w:rsidRDefault="00551AFB" w:rsidP="00551AFB">
            <w:pPr>
              <w:rPr>
                <w:rFonts w:cs="Times New Roman"/>
                <w:b/>
                <w:bCs/>
              </w:rPr>
            </w:pPr>
            <w:r w:rsidRPr="005F4101">
              <w:rPr>
                <w:rFonts w:cs="Times New Roman"/>
                <w:lang w:val="en-US"/>
              </w:rPr>
              <w:t>American Psychological Association</w:t>
            </w:r>
          </w:p>
        </w:tc>
      </w:tr>
      <w:tr w:rsidR="00C81AEC" w14:paraId="33E8D76B" w14:textId="77777777" w:rsidTr="00FB0FF8">
        <w:tc>
          <w:tcPr>
            <w:tcW w:w="1657" w:type="dxa"/>
          </w:tcPr>
          <w:p w14:paraId="2C7BC573" w14:textId="1AB96602" w:rsidR="00C81AEC" w:rsidRDefault="00C81AEC" w:rsidP="00551AFB">
            <w:pPr>
              <w:rPr>
                <w:rFonts w:cs="Times New Roman"/>
                <w:b/>
                <w:bCs/>
              </w:rPr>
            </w:pPr>
            <w:r>
              <w:rPr>
                <w:rFonts w:cs="Times New Roman"/>
                <w:b/>
                <w:bCs/>
              </w:rPr>
              <w:t>Et al.</w:t>
            </w:r>
          </w:p>
        </w:tc>
        <w:tc>
          <w:tcPr>
            <w:tcW w:w="5235" w:type="dxa"/>
          </w:tcPr>
          <w:p w14:paraId="2352A0A0" w14:textId="088903B7" w:rsidR="00C81AEC" w:rsidRPr="005F4101" w:rsidRDefault="00FB0FF8" w:rsidP="00551AFB">
            <w:pPr>
              <w:rPr>
                <w:rFonts w:cs="Times New Roman"/>
                <w:lang w:val="en-US"/>
              </w:rPr>
            </w:pPr>
            <w:r>
              <w:rPr>
                <w:rFonts w:cs="Times New Roman"/>
                <w:lang w:val="en-US"/>
              </w:rPr>
              <w:t xml:space="preserve">Y </w:t>
            </w:r>
            <w:proofErr w:type="spellStart"/>
            <w:r>
              <w:rPr>
                <w:rFonts w:cs="Times New Roman"/>
                <w:lang w:val="en-US"/>
              </w:rPr>
              <w:t>otros</w:t>
            </w:r>
            <w:proofErr w:type="spellEnd"/>
          </w:p>
        </w:tc>
      </w:tr>
      <w:tr w:rsidR="00187F0D" w14:paraId="7835DC44" w14:textId="77777777" w:rsidTr="00FB0FF8">
        <w:tc>
          <w:tcPr>
            <w:tcW w:w="1657" w:type="dxa"/>
          </w:tcPr>
          <w:p w14:paraId="600D3A4A" w14:textId="2EED30F5" w:rsidR="00187F0D" w:rsidRDefault="00187F0D" w:rsidP="00551AFB">
            <w:pPr>
              <w:rPr>
                <w:rFonts w:cs="Times New Roman"/>
                <w:b/>
                <w:bCs/>
              </w:rPr>
            </w:pPr>
            <w:r>
              <w:rPr>
                <w:rFonts w:cs="Times New Roman"/>
                <w:b/>
                <w:bCs/>
              </w:rPr>
              <w:t>P.</w:t>
            </w:r>
          </w:p>
        </w:tc>
        <w:tc>
          <w:tcPr>
            <w:tcW w:w="5235" w:type="dxa"/>
          </w:tcPr>
          <w:p w14:paraId="76821A3F" w14:textId="0D980E72" w:rsidR="00187F0D" w:rsidRPr="005F4101" w:rsidRDefault="00187F0D" w:rsidP="00551AFB">
            <w:pPr>
              <w:rPr>
                <w:rFonts w:cs="Times New Roman"/>
                <w:lang w:val="en-US"/>
              </w:rPr>
            </w:pPr>
            <w:proofErr w:type="spellStart"/>
            <w:r>
              <w:rPr>
                <w:rFonts w:cs="Times New Roman"/>
                <w:lang w:val="en-US"/>
              </w:rPr>
              <w:t>Página</w:t>
            </w:r>
            <w:proofErr w:type="spellEnd"/>
          </w:p>
        </w:tc>
      </w:tr>
      <w:tr w:rsidR="00551AFB" w14:paraId="3E54F314" w14:textId="77777777" w:rsidTr="00FB0FF8">
        <w:tc>
          <w:tcPr>
            <w:tcW w:w="1657" w:type="dxa"/>
          </w:tcPr>
          <w:p w14:paraId="03BE8FCD" w14:textId="2F7220CA" w:rsidR="00551AFB" w:rsidRDefault="00D25D47" w:rsidP="00551AFB">
            <w:pPr>
              <w:rPr>
                <w:rFonts w:cs="Times New Roman"/>
                <w:b/>
                <w:bCs/>
              </w:rPr>
            </w:pPr>
            <w:r>
              <w:rPr>
                <w:rFonts w:cs="Times New Roman"/>
                <w:b/>
                <w:bCs/>
              </w:rPr>
              <w:t>Pp.</w:t>
            </w:r>
          </w:p>
        </w:tc>
        <w:tc>
          <w:tcPr>
            <w:tcW w:w="5235" w:type="dxa"/>
          </w:tcPr>
          <w:p w14:paraId="409F6791" w14:textId="43022EE5" w:rsidR="00551AFB" w:rsidRPr="00C81AEC" w:rsidRDefault="00187F0D" w:rsidP="00551AFB">
            <w:pPr>
              <w:rPr>
                <w:rFonts w:cs="Times New Roman"/>
              </w:rPr>
            </w:pPr>
            <w:r w:rsidRPr="00C81AEC">
              <w:rPr>
                <w:rFonts w:cs="Times New Roman"/>
              </w:rPr>
              <w:t>Páginas</w:t>
            </w:r>
          </w:p>
        </w:tc>
      </w:tr>
      <w:tr w:rsidR="00551AFB" w14:paraId="1BC55786" w14:textId="77777777" w:rsidTr="00FB0FF8">
        <w:tc>
          <w:tcPr>
            <w:tcW w:w="1657" w:type="dxa"/>
          </w:tcPr>
          <w:p w14:paraId="5BFE1217" w14:textId="35D4F3C2" w:rsidR="00551AFB" w:rsidRDefault="00D25D47" w:rsidP="00551AFB">
            <w:pPr>
              <w:rPr>
                <w:rFonts w:cs="Times New Roman"/>
                <w:b/>
                <w:bCs/>
              </w:rPr>
            </w:pPr>
            <w:r>
              <w:rPr>
                <w:rFonts w:cs="Times New Roman"/>
                <w:b/>
                <w:bCs/>
              </w:rPr>
              <w:t>Párr.</w:t>
            </w:r>
          </w:p>
        </w:tc>
        <w:tc>
          <w:tcPr>
            <w:tcW w:w="5235" w:type="dxa"/>
          </w:tcPr>
          <w:p w14:paraId="3D08F5AA" w14:textId="35B0C7B9" w:rsidR="00551AFB" w:rsidRPr="00C81AEC" w:rsidRDefault="00187F0D" w:rsidP="00551AFB">
            <w:pPr>
              <w:rPr>
                <w:rFonts w:cs="Times New Roman"/>
              </w:rPr>
            </w:pPr>
            <w:r w:rsidRPr="00C81AEC">
              <w:rPr>
                <w:rFonts w:cs="Times New Roman"/>
              </w:rPr>
              <w:t>Párrafo</w:t>
            </w:r>
          </w:p>
        </w:tc>
      </w:tr>
      <w:tr w:rsidR="00551AFB" w14:paraId="71DAA27E" w14:textId="77777777" w:rsidTr="00FB0FF8">
        <w:tc>
          <w:tcPr>
            <w:tcW w:w="1657" w:type="dxa"/>
          </w:tcPr>
          <w:p w14:paraId="7CBB5E35" w14:textId="451ED50C" w:rsidR="00551AFB" w:rsidRDefault="00233863" w:rsidP="00551AFB">
            <w:pPr>
              <w:rPr>
                <w:rFonts w:cs="Times New Roman"/>
                <w:b/>
                <w:bCs/>
              </w:rPr>
            </w:pPr>
            <w:r>
              <w:rPr>
                <w:rFonts w:cs="Times New Roman"/>
                <w:b/>
                <w:bCs/>
              </w:rPr>
              <w:t>MSc.</w:t>
            </w:r>
          </w:p>
        </w:tc>
        <w:tc>
          <w:tcPr>
            <w:tcW w:w="5235" w:type="dxa"/>
          </w:tcPr>
          <w:p w14:paraId="3B1A0FBD" w14:textId="0D2DDE41" w:rsidR="00551AFB" w:rsidRDefault="00183608" w:rsidP="00551AFB">
            <w:pPr>
              <w:rPr>
                <w:rFonts w:cs="Times New Roman"/>
                <w:b/>
                <w:bCs/>
              </w:rPr>
            </w:pPr>
            <w:r w:rsidRPr="001F3D50">
              <w:rPr>
                <w:rFonts w:cs="Times New Roman"/>
              </w:rPr>
              <w:t xml:space="preserve">Magister </w:t>
            </w:r>
            <w:proofErr w:type="spellStart"/>
            <w:r w:rsidRPr="001F3D50">
              <w:rPr>
                <w:rFonts w:cs="Times New Roman"/>
              </w:rPr>
              <w:t>Scientiae</w:t>
            </w:r>
            <w:proofErr w:type="spellEnd"/>
          </w:p>
        </w:tc>
      </w:tr>
      <w:tr w:rsidR="00551AFB" w14:paraId="5680A107" w14:textId="77777777" w:rsidTr="00FB0FF8">
        <w:tc>
          <w:tcPr>
            <w:tcW w:w="1657" w:type="dxa"/>
          </w:tcPr>
          <w:p w14:paraId="6B98BDFF" w14:textId="0F8F4C4B" w:rsidR="00551AFB" w:rsidRDefault="008E61E7" w:rsidP="00551AFB">
            <w:pPr>
              <w:rPr>
                <w:rFonts w:cs="Times New Roman"/>
                <w:b/>
                <w:bCs/>
              </w:rPr>
            </w:pPr>
            <w:r>
              <w:rPr>
                <w:rFonts w:cs="Times New Roman"/>
                <w:b/>
                <w:bCs/>
              </w:rPr>
              <w:t>PhD</w:t>
            </w:r>
          </w:p>
        </w:tc>
        <w:tc>
          <w:tcPr>
            <w:tcW w:w="5235" w:type="dxa"/>
          </w:tcPr>
          <w:p w14:paraId="5DBDD426" w14:textId="740E065F" w:rsidR="00551AFB" w:rsidRDefault="00C81AEC" w:rsidP="00551AFB">
            <w:pPr>
              <w:rPr>
                <w:rFonts w:cs="Times New Roman"/>
                <w:b/>
                <w:bCs/>
              </w:rPr>
            </w:pPr>
            <w:proofErr w:type="spellStart"/>
            <w:r w:rsidRPr="001F3D50">
              <w:rPr>
                <w:rFonts w:cs="Times New Roman"/>
              </w:rPr>
              <w:t>Philosophi</w:t>
            </w:r>
            <w:r>
              <w:rPr>
                <w:rFonts w:cs="Times New Roman"/>
              </w:rPr>
              <w:t>ae</w:t>
            </w:r>
            <w:proofErr w:type="spellEnd"/>
            <w:r w:rsidRPr="001F3D50">
              <w:rPr>
                <w:rFonts w:cs="Times New Roman"/>
              </w:rPr>
              <w:t xml:space="preserve"> Doctor</w:t>
            </w:r>
          </w:p>
        </w:tc>
      </w:tr>
      <w:tr w:rsidR="00551AFB" w14:paraId="527D286D" w14:textId="77777777" w:rsidTr="00FB0FF8">
        <w:tc>
          <w:tcPr>
            <w:tcW w:w="1657" w:type="dxa"/>
          </w:tcPr>
          <w:p w14:paraId="6484972D" w14:textId="3A6B4844" w:rsidR="00551AFB" w:rsidRDefault="00551AFB" w:rsidP="00551AFB">
            <w:pPr>
              <w:rPr>
                <w:rFonts w:cs="Times New Roman"/>
                <w:b/>
                <w:bCs/>
              </w:rPr>
            </w:pPr>
            <w:r>
              <w:rPr>
                <w:rFonts w:cs="Times New Roman"/>
                <w:b/>
                <w:bCs/>
              </w:rPr>
              <w:t>CORHUILA</w:t>
            </w:r>
          </w:p>
        </w:tc>
        <w:tc>
          <w:tcPr>
            <w:tcW w:w="5235" w:type="dxa"/>
          </w:tcPr>
          <w:p w14:paraId="4DA87429" w14:textId="6EA7469D" w:rsidR="00551AFB" w:rsidRPr="00551AFB" w:rsidRDefault="00551AFB" w:rsidP="00551AFB">
            <w:pPr>
              <w:rPr>
                <w:rFonts w:cs="Times New Roman"/>
              </w:rPr>
            </w:pPr>
            <w:r>
              <w:rPr>
                <w:rFonts w:cs="Times New Roman"/>
              </w:rPr>
              <w:t>Corporación Universitaria del Huila - CORHUILA</w:t>
            </w:r>
          </w:p>
        </w:tc>
      </w:tr>
      <w:tr>
        <w:tc>
          <w:tcPr>
            <w:tcW w:type="dxa" w:w="1657"/>
          </w:tcPr>
          <w:p>
            <w:r>
              <w:t>MSPI</w:t>
            </w:r>
          </w:p>
        </w:tc>
        <w:tc>
          <w:tcPr>
            <w:tcW w:type="dxa" w:w="5235"/>
          </w:tcPr>
          <w:p>
            <w:r>
              <w:t>Modelo/Sistema de Seguridad y Privacidad de la Información</w:t>
            </w:r>
          </w:p>
        </w:tc>
      </w:tr>
      <w:tr>
        <w:tc>
          <w:tcPr>
            <w:tcW w:type="dxa" w:w="1657"/>
          </w:tcPr>
          <w:p>
            <w:r>
              <w:t>SGSI</w:t>
            </w:r>
          </w:p>
        </w:tc>
        <w:tc>
          <w:tcPr>
            <w:tcW w:type="dxa" w:w="5235"/>
          </w:tcPr>
          <w:p>
            <w:r>
              <w:t>Sistema de Gestión de Seguridad de la Información</w:t>
            </w:r>
          </w:p>
        </w:tc>
      </w:tr>
      <w:tr>
        <w:tc>
          <w:tcPr>
            <w:tcW w:type="dxa" w:w="1657"/>
          </w:tcPr>
          <w:p>
            <w:r>
              <w:t>ISO/IEC</w:t>
            </w:r>
          </w:p>
        </w:tc>
        <w:tc>
          <w:tcPr>
            <w:tcW w:type="dxa" w:w="5235"/>
          </w:tcPr>
          <w:p>
            <w:r>
              <w:t>International Organization for Standardization / International Electrotechnical Commission</w:t>
            </w:r>
          </w:p>
        </w:tc>
      </w:tr>
      <w:tr>
        <w:tc>
          <w:tcPr>
            <w:tcW w:type="dxa" w:w="1657"/>
          </w:tcPr>
          <w:p>
            <w:r>
              <w:t>PHVA</w:t>
            </w:r>
          </w:p>
        </w:tc>
        <w:tc>
          <w:tcPr>
            <w:tcW w:type="dxa" w:w="5235"/>
          </w:tcPr>
          <w:p>
            <w:r>
              <w:t>Planificar - Hacer - Verificar - Actuar (ciclo de mejora continua)</w:t>
            </w:r>
          </w:p>
        </w:tc>
      </w:tr>
      <w:tr>
        <w:tc>
          <w:tcPr>
            <w:tcW w:type="dxa" w:w="1657"/>
          </w:tcPr>
          <w:p>
            <w:r>
              <w:t>NIST CSF</w:t>
            </w:r>
          </w:p>
        </w:tc>
        <w:tc>
          <w:tcPr>
            <w:tcW w:type="dxa" w:w="5235"/>
          </w:tcPr>
          <w:p>
            <w:r>
              <w:t>National Institute of Standards and Technology — Cybersecurity Framework</w:t>
            </w:r>
          </w:p>
        </w:tc>
      </w:tr>
      <w:tr>
        <w:tc>
          <w:tcPr>
            <w:tcW w:type="dxa" w:w="1657"/>
          </w:tcPr>
          <w:p>
            <w:r>
              <w:t>MinTIC</w:t>
            </w:r>
          </w:p>
        </w:tc>
        <w:tc>
          <w:tcPr>
            <w:tcW w:type="dxa" w:w="5235"/>
          </w:tcPr>
          <w:p>
            <w:r>
              <w:t>Ministerio de Tecnologías de la Información y las Comunicaciones (Colombia)</w:t>
            </w:r>
          </w:p>
        </w:tc>
      </w:tr>
      <w:tr>
        <w:tc>
          <w:tcPr>
            <w:tcW w:type="dxa" w:w="1657"/>
          </w:tcPr>
          <w:p>
            <w:r>
              <w:t>API</w:t>
            </w:r>
          </w:p>
        </w:tc>
        <w:tc>
          <w:tcPr>
            <w:tcW w:type="dxa" w:w="5235"/>
          </w:tcPr>
          <w:p>
            <w:r>
              <w:t>Application Programming Interface</w:t>
            </w:r>
          </w:p>
        </w:tc>
      </w:tr>
      <w:tr>
        <w:tc>
          <w:tcPr>
            <w:tcW w:type="dxa" w:w="1657"/>
          </w:tcPr>
          <w:p>
            <w:r>
              <w:t>REST</w:t>
            </w:r>
          </w:p>
        </w:tc>
        <w:tc>
          <w:tcPr>
            <w:tcW w:type="dxa" w:w="5235"/>
          </w:tcPr>
          <w:p>
            <w:r>
              <w:t>Representational State Transfer</w:t>
            </w:r>
          </w:p>
        </w:tc>
      </w:tr>
      <w:tr>
        <w:tc>
          <w:tcPr>
            <w:tcW w:type="dxa" w:w="1657"/>
          </w:tcPr>
          <w:p>
            <w:r>
              <w:t>IAM</w:t>
            </w:r>
          </w:p>
        </w:tc>
        <w:tc>
          <w:tcPr>
            <w:tcW w:type="dxa" w:w="5235"/>
          </w:tcPr>
          <w:p>
            <w:r>
              <w:t>Identity and Access Management</w:t>
            </w:r>
          </w:p>
        </w:tc>
      </w:tr>
      <w:tr>
        <w:tc>
          <w:tcPr>
            <w:tcW w:type="dxa" w:w="1657"/>
          </w:tcPr>
          <w:p>
            <w:r>
              <w:t>JWT</w:t>
            </w:r>
          </w:p>
        </w:tc>
        <w:tc>
          <w:tcPr>
            <w:tcW w:type="dxa" w:w="5235"/>
          </w:tcPr>
          <w:p>
            <w:r>
              <w:t>JSON Web Token</w:t>
            </w:r>
          </w:p>
        </w:tc>
      </w:tr>
      <w:tr>
        <w:tc>
          <w:tcPr>
            <w:tcW w:type="dxa" w:w="1657"/>
          </w:tcPr>
          <w:p>
            <w:r>
              <w:t>RBAC</w:t>
            </w:r>
          </w:p>
        </w:tc>
        <w:tc>
          <w:tcPr>
            <w:tcW w:type="dxa" w:w="5235"/>
          </w:tcPr>
          <w:p>
            <w:r>
              <w:t>Role-Based Access Control (control de acceso basado en roles)</w:t>
            </w:r>
          </w:p>
        </w:tc>
      </w:tr>
      <w:tr>
        <w:tc>
          <w:tcPr>
            <w:tcW w:type="dxa" w:w="1657"/>
          </w:tcPr>
          <w:p>
            <w:r>
              <w:t>2FA / TOTP</w:t>
            </w:r>
          </w:p>
        </w:tc>
        <w:tc>
          <w:tcPr>
            <w:tcW w:type="dxa" w:w="5235"/>
          </w:tcPr>
          <w:p>
            <w:r>
              <w:t>Autenticación de doble factor / Time-based One-Time Password</w:t>
            </w:r>
          </w:p>
        </w:tc>
      </w:tr>
      <w:tr>
        <w:tc>
          <w:tcPr>
            <w:tcW w:type="dxa" w:w="1657"/>
          </w:tcPr>
          <w:p>
            <w:r>
              <w:t>CI/CD</w:t>
            </w:r>
          </w:p>
        </w:tc>
        <w:tc>
          <w:tcPr>
            <w:tcW w:type="dxa" w:w="5235"/>
          </w:tcPr>
          <w:p>
            <w:r>
              <w:t>Continuous Integration / Continuous Deployment</w:t>
            </w:r>
          </w:p>
        </w:tc>
      </w:tr>
      <w:tr>
        <w:tc>
          <w:tcPr>
            <w:tcW w:type="dxa" w:w="1657"/>
          </w:tcPr>
          <w:p>
            <w:r>
              <w:t>MVP</w:t>
            </w:r>
          </w:p>
        </w:tc>
        <w:tc>
          <w:tcPr>
            <w:tcW w:type="dxa" w:w="5235"/>
          </w:tcPr>
          <w:p>
            <w:r>
              <w:t>Minimum Viable Product (producto mínimo viable)</w:t>
            </w:r>
          </w:p>
        </w:tc>
      </w:tr>
    </w:tbl>
    <w:p w14:paraId="0C95B8B1" w14:textId="77777777" w:rsidR="00551AFB" w:rsidRDefault="00551AFB" w:rsidP="00FD319E">
      <w:pPr>
        <w:rPr>
          <w:rFonts w:cs="Times New Roman"/>
          <w:b/>
          <w:bCs/>
        </w:rPr>
      </w:pPr>
    </w:p>
    <w:p w14:paraId="743D4F1F" w14:textId="77777777" w:rsidR="00EA1F12" w:rsidRPr="00133AB3" w:rsidRDefault="00EA1F12" w:rsidP="00FD319E">
      <w:pPr>
        <w:rPr>
          <w:rFonts w:cs="Times New Roman"/>
          <w:b/>
          <w:bCs/>
        </w:rPr>
      </w:pPr>
    </w:p>
    <w:p w14:paraId="1626624A" w14:textId="3E3A44E8" w:rsidR="005809A8" w:rsidRPr="000826CE" w:rsidRDefault="001F5278" w:rsidP="006F48C4">
      <w:pPr>
        <w:rPr>
          <w:highlight w:val="yellow"/>
        </w:rPr>
      </w:pPr>
      <w:r>
        <w:rPr>
          <w:rFonts w:cs="Times New Roman"/>
          <w:b/>
          <w:bCs/>
        </w:rPr>
        <w:br w:type="page"/>
      </w:r>
    </w:p>
    <w:p w14:paraId="0653D2A7" w14:textId="06B8EA93" w:rsidR="00293A46" w:rsidRPr="00133AB3" w:rsidRDefault="00293A46" w:rsidP="006F48C4">
      <w:pPr>
        <w:pStyle w:val="Ttulo1"/>
        <w:rPr>
          <w:rFonts w:cs="Times New Roman"/>
          <w:b w:val="0"/>
          <w:bCs/>
        </w:rPr>
      </w:pPr>
      <w:bookmarkStart w:id="22" w:name="_Toc178836729"/>
      <w:r w:rsidRPr="00133AB3">
        <w:rPr>
          <w:rFonts w:cs="Times New Roman"/>
          <w:bCs/>
        </w:rPr>
        <w:lastRenderedPageBreak/>
        <w:t>Introducción</w:t>
      </w:r>
      <w:bookmarkEnd w:id="22"/>
    </w:p>
    <w:p>
      <w:pPr>
        <w:ind w:firstLine="709"/>
        <w:jc w:val="both"/>
      </w:pPr>
      <w:r>
        <w:t xml:space="preserve">Las entidades públicas colombianas están obligadas, en el marco de la Política de Gobierno Digital, a evaluar periódicamente su nivel de madurez en seguridad de la información con base en el Instrumento de Identificación de la Línea Base de Seguridad del Modelo de Seguridad y Privacidad de la Información (MSPI) definido por el Ministerio de Tecnologías de la Información y las Comunicaciones (MinTIC), fundamentado en el Anexo A de ISO/IEC 27001, el ciclo PHVA y el marco NIST CSF. Actualmente dicho instrumento se diligencia de forma manual en una hoja de cálculo de nueve hojas que replica fórmulas anidadas de promedio, búsqueda y condicionales, lo que expone a las entidades evaluadas a errores de cálculo, pérdida de trazabilidad de evidencias y ausencia de control de acceso diferenciado entre evaluadores, revisores y consultores externos.</w:t>
      </w:r>
    </w:p>
    <w:p>
      <w:pPr>
        <w:ind w:firstLine="709"/>
        <w:jc w:val="both"/>
      </w:pPr>
      <w:r>
        <w:t xml:space="preserve">La revisión de la documentación técnica y funcional del propio proceso de levantamiento del instrumento evidenció que no existe, dentro de la organización que lo diligencia, una herramienta de software que reemplace la hoja de cálculo conservando exactamente sus reglas de negocio. Los antecedentes más cercanos identificados corresponden a la categoría general de herramientas GRC (Governance, Risk &amp; Compliance) o de gestión de Sistemas de Gestión de Seguridad de la Información (SGSI), cuyo propósito es digitalizar controles, evidencias, auditorías y reportes de cumplimiento bajo ISO/IEC 27001, sin que se haya identificado una solución específica que automatice el instrumento MSPI de MinTIC en particular.</w:t>
      </w:r>
    </w:p>
    <w:p>
      <w:pPr>
        <w:ind w:firstLine="709"/>
        <w:jc w:val="both"/>
      </w:pPr>
      <w:r>
        <w:t xml:space="preserve">El marco conceptual y teórico del proyecto combina dos dominios: por un lado, los fundamentos de gestión de seguridad de la información (SGSI, Anexo A de ISO/IEC 27001, ciclo PHVA, niveles de madurez y NIST CSF); por otro, los fundamentos de arquitectura de software distribuido (microservicios, arquitectura hexagonal o Clean Architecture y microfrontends), que se emplean como estrategia técnica para construir una plataforma modular, mantenible y escalable capaz de reproducir con exactitud matemática las reglas del instrumento.</w:t>
      </w:r>
    </w:p>
    <w:p>
      <w:pPr>
        <w:ind w:firstLine="709"/>
        <w:jc w:val="both"/>
      </w:pPr>
      <w:r>
        <w:t xml:space="preserve">El alcance proyectado del trabajo comprende el diseño y la implementación de una plataforma web compuesta por ocho microservicios backend y seis microfrontends, que automatice el ciclo completo de evaluación: configuración y levantamiento de información, asignación de áreas y responsables, calificación de controles administrativos y técnicos, cálculo del avance PHVA, determinación del nivel de madurez del SGSI, evaluación NIST CSF, gestión de evidencias documentales, identidad y control de acceso basado en roles, y generación de reportes.</w:t>
      </w:r>
    </w:p>
    <w:p>
      <w:pPr>
        <w:ind w:firstLine="709"/>
        <w:jc w:val="both"/>
      </w:pPr>
      <w:r>
        <w:t xml:space="preserve">De lo anterior se deriva la pregunta de investigación que orienta este trabajo: ¿es posible diseñar e implementar una plataforma de software, basada en arquitectura de microservicios y microfrontends, que reproduzca con exactitud las reglas de cálculo del Instrumento de Línea Base de Seguridad MSPI, eliminando el diligenciamiento manual en hoja de cálculo, garantizando trazabilidad de evidencias y control de acceso basado en roles? El planteamiento detallado de este problema, su justificación y los objetivos que de él se derivan se desarrollan en los siguientes apartados. El documento se estructura en diez secciones: introducción, planteamiento del problema, justificación, objetivos, marco referencial, metodología, resultados y discusión, conclusiones, recomendaciones y referencias.</w:t>
      </w:r>
    </w:p>
    <w:p w14:paraId="58C4F861" w14:textId="2C16E4AB" w:rsidR="00293A46" w:rsidRDefault="00293A46" w:rsidP="00B24B03">
      <w:pPr>
        <w:pStyle w:val="Ttulo1"/>
        <w:rPr>
          <w:b w:val="0"/>
        </w:rPr>
      </w:pPr>
      <w:bookmarkStart w:id="23" w:name="_Toc178836730"/>
      <w:r w:rsidRPr="00B24B03">
        <w:lastRenderedPageBreak/>
        <w:t>Planteamiento</w:t>
      </w:r>
      <w:r w:rsidRPr="00133AB3">
        <w:t xml:space="preserve"> del problema</w:t>
      </w:r>
      <w:bookmarkEnd w:id="23"/>
    </w:p>
    <w:p>
      <w:pPr>
        <w:ind w:firstLine="709"/>
        <w:jc w:val="both"/>
      </w:pPr>
      <w:r>
        <w:t xml:space="preserve">El problema identificado es de naturaleza operativa y tecnológica: el instrumento de línea base de seguridad que las entidades públicas colombianas deben diligenciar periódicamente se gestiona mediante una hoja de cálculo de nueve hojas (Portada, Levantamiento, Áreas, Controles Administrativos, Controles Técnicos, PHVA, Madurez, Ciberseguridad NIST y Escala de Evaluación), con jerarquías de hasta cuatro niveles (dominio, objetivo, sub-objetivo y control) y reglas de exclusión de valores no aplicables que son propensas a romperse ante el copiado y pegado manual de celdas.</w:t>
      </w:r>
    </w:p>
    <w:p>
      <w:pPr>
        <w:ind w:firstLine="709"/>
        <w:jc w:val="both"/>
      </w:pPr>
      <w:r>
        <w:t xml:space="preserve">El problema es relevante porque el resultado de esta evaluación determina el nivel de madurez declarado de la entidad ante el modelo MSPI de MinTIC, con metas diferenciadas de avance esperado en el ciclo PHVA según el tipo de entidad (Nacional, Territorial A, Territorial B o Territorial C), por lo que un error de cálculo o la pérdida de trazabilidad de una evidencia puede traducirse en una calificación incorrecta del estado real de seguridad de la información de la entidad.</w:t>
      </w:r>
    </w:p>
    <w:p>
      <w:pPr>
        <w:ind w:firstLine="709"/>
        <w:jc w:val="both"/>
      </w:pPr>
      <w:r>
        <w:t xml:space="preserve">Entre las causas identificadas del problema se encuentran: (a) el cálculo manual mediante fórmulas de hoja de cálculo replicadas a mano, sin un motor centralizado de reglas; (b) la ausencia de un mecanismo de control de versiones y de bloqueo de edición concurrente, que permite que dos evaluadores modifiquen simultáneamente el mismo archivo; (c) la fragmentación de la evidencia documental, que exige adjuntar hasta 43 ítems de soporte agrupados en cuatro bloques sin un vínculo trazable al control que sustentan, por fuera del propio archivo de cálculo; y (d) la inexistencia de control de acceso diferenciado entre quién califica, quién revisa y quién únicamente consulta resultados. Como consecuencia, la entidad evaluada asume un riesgo de inconsistencia en su autodiagnóstico de seguridad de la información y pierde la posibilidad de comparar de forma automática evaluaciones realizadas en distintos periodos.</w:t>
      </w:r>
    </w:p>
    <w:p>
      <w:pPr>
        <w:ind w:firstLine="709"/>
        <w:jc w:val="both"/>
      </w:pPr>
      <w:r>
        <w:t xml:space="preserve">De este planteamiento se deriva la pregunta de investigación: ¿es posible diseñar e implementar una plataforma de software, basada en arquitectura de microservicios y microfrontends, que reproduzca con exactitud las reglas de cálculo del Instrumento de Línea Base de Seguridad MSPI, eliminando el diligenciamiento manual en hoja de cálculo, garantizando trazabilidad de evidencias y control de acceso basado en roles? Responder a esta pregunta exige, como se anticipa en los objetivos de la siguiente sección, implementar un motor de cálculo centralizado, un módulo de gestión de evidencias trazables y un subsistema de identidad y control de acceso basado en roles.</w:t>
      </w:r>
    </w:p>
    <w:p>
      <w:pPr>
        <w:ind w:firstLine="709"/>
        <w:jc w:val="both"/>
      </w:pPr>
      <w:r>
        <w:t xml:space="preserve">La población objetivo del instrumento son las entidades públicas del orden nacional y territorial sujetas a la Política de Gobierno Digital, regulada por el Decreto 1078 de 2015 y actualizada por el Decreto 767 de 2022; la Resolución 500 de 2021 del Ministerio TIC establece los lineamientos de la estrategia de seguridad digital y adopta el Modelo de Seguridad y Privacidad de la Información como habilitador de dicha política (Ministerio de Tecnologías de la Información y las Comunicaciones [MinTIC], 2021). En el alcance académico de este proyecto el sistema se valida con datos de prueba, sin un piloto en una entidad real.</w:t>
      </w:r>
    </w:p>
    <w:p w14:paraId="1779856C" w14:textId="7A3BEE1D" w:rsidR="00293A46" w:rsidRPr="00133AB3" w:rsidRDefault="00293A46" w:rsidP="006F48C4">
      <w:pPr>
        <w:pStyle w:val="Ttulo1"/>
        <w:rPr>
          <w:rFonts w:cs="Times New Roman"/>
          <w:b w:val="0"/>
          <w:bCs/>
        </w:rPr>
      </w:pPr>
      <w:bookmarkStart w:id="24" w:name="_Toc178836731"/>
      <w:r w:rsidRPr="00133AB3">
        <w:rPr>
          <w:rFonts w:cs="Times New Roman"/>
          <w:bCs/>
        </w:rPr>
        <w:lastRenderedPageBreak/>
        <w:t>Justificación</w:t>
      </w:r>
      <w:bookmarkEnd w:id="24"/>
    </w:p>
    <w:p>
      <w:pPr>
        <w:ind w:firstLine="709"/>
        <w:jc w:val="both"/>
      </w:pPr>
      <w:r>
        <w:t xml:space="preserve">Automatizar el instrumento de línea base de seguridad es necesario porque el proceso manual actual no ofrece garantías de trazabilidad, consistencia de cálculo ni control de acceso, condiciones indispensables cuando el resultado de la evaluación alimenta decisiones de gestión de riesgo de seguridad de la información de una entidad pública. La contribución del proyecto frente a este problema es doble: por un lado, centraliza el motor de cálculo (promedios con exclusión de valores no aplicables, redondeo, herencia de valores y determinación acumulativa del nivel de madurez) en un único punto de verdad dentro del backend, evitando que el mismo algoritmo deba mantenerse duplicado en más de un lugar; por otro, incorpora trazabilidad de evidencias mediante un módulo dedicado que vincula cada archivo cargado, por identificador único, al control o ítem de levantamiento que sustenta.</w:t>
      </w:r>
    </w:p>
    <w:p>
      <w:pPr>
        <w:ind w:firstLine="709"/>
        <w:jc w:val="both"/>
      </w:pPr>
      <w:r>
        <w:t xml:space="preserve">El impacto y los beneficios del proyecto para el área disciplinar de la ingeniería de sistemas y la gestión de seguridad de la información se concentran en tres frentes: (a) reducción del riesgo de error humano en el cálculo del instrumento; (b) incorporación de control de acceso basado en roles (administrador del sistema, administrador del instrumento, evaluador, revisor y lector), con autenticación centralizada y segundo factor de autenticación (2FA/TOTP), lo que constituye además una aplicación coherente de los propios controles de seguridad que el sistema evalúa; y (c) consolidación de un tablero de diagnóstico que integra en una sola vista la efectividad por dominio, el avance PHVA, el nivel de madurez y el desempeño frente a NIST CSF, capacidad analítica ausente en el instrumento original.</w:t>
      </w:r>
    </w:p>
    <w:p>
      <w:pPr>
        <w:ind w:firstLine="709"/>
        <w:jc w:val="both"/>
      </w:pPr>
      <w:r>
        <w:t xml:space="preserve">El aporte innovador del proyecto radica en reproducir con exactitud matemática, dentro de un sistema distribuido de microservicios y microfrontends, un instrumento normativo que hasta ahora solo existía como hoja de cálculo, separando explícitamente la definición versionable del instrumento (catálogo de controles, escalas, ítems PHVA y de madurez) de la instancia congelada de cada evaluación concreta, lo que permite que futuras actualizaciones del instrumento por parte de MinTIC no alteren evaluaciones históricas ya publicadas.</w:t>
      </w:r>
    </w:p>
    <w:p>
      <w:pPr>
        <w:ind w:firstLine="709"/>
        <w:jc w:val="both"/>
      </w:pPr>
      <w:r>
        <w:t xml:space="preserve">En cuanto a la viabilidad del estudio, el proyecto es técnicamente viable porque se apoya en tecnologías maduras y ampliamente documentadas (Java, Spring Boot, Angular, PostgreSQL, Docker, Keycloak) y porque el equipo de trabajo cuenta con acceso directo al instrumento fuente y a la especificación funcional detallada (historias de usuario con fórmulas, pseudocódigo y ejemplos numéricos) necesaria para validar la correspondencia entre el sistema construido y las reglas originales del instrumento.</w:t>
      </w:r>
    </w:p>
    <w:p>
      <w:pPr>
        <w:ind w:firstLine="709"/>
        <w:jc w:val="both"/>
      </w:pPr>
      <w:r>
        <w:t xml:space="preserve">La cuantificación del impacto, en términos de tiempo de diligenciamiento y tasa de error frente a la hoja de cálculo, se plantea como trabajo futuro mediante la validación con una entidad piloto, como se indica en las recomendaciones.</w:t>
      </w:r>
    </w:p>
    <w:p w14:paraId="2C002E18" w14:textId="062F2891" w:rsidR="00293A46" w:rsidRPr="00133AB3" w:rsidRDefault="00293A46" w:rsidP="006F48C4">
      <w:pPr>
        <w:pStyle w:val="Ttulo1"/>
        <w:rPr>
          <w:rFonts w:cs="Times New Roman"/>
          <w:b w:val="0"/>
          <w:bCs/>
        </w:rPr>
      </w:pPr>
      <w:bookmarkStart w:id="25" w:name="_Toc178836732"/>
      <w:r w:rsidRPr="00133AB3">
        <w:rPr>
          <w:rFonts w:cs="Times New Roman"/>
          <w:bCs/>
        </w:rPr>
        <w:lastRenderedPageBreak/>
        <w:t>Objetivos</w:t>
      </w:r>
      <w:bookmarkEnd w:id="25"/>
      <w:r w:rsidRPr="00133AB3">
        <w:rPr>
          <w:rFonts w:cs="Times New Roman"/>
          <w:bCs/>
        </w:rPr>
        <w:t xml:space="preserve"> </w:t>
      </w:r>
    </w:p>
    <w:p w14:paraId="6514C81E" w14:textId="18782C8F" w:rsidR="000E6BE4" w:rsidRPr="00465D81" w:rsidRDefault="006E28D8" w:rsidP="00B24B03">
      <w:pPr>
        <w:pStyle w:val="Ttulo2"/>
        <w:rPr>
          <w:b w:val="0"/>
        </w:rPr>
      </w:pPr>
      <w:bookmarkStart w:id="26" w:name="_Toc178836733"/>
      <w:r>
        <w:t xml:space="preserve">Objetivo </w:t>
      </w:r>
      <w:r w:rsidRPr="00B24B03">
        <w:t>general</w:t>
      </w:r>
      <w:bookmarkEnd w:id="26"/>
    </w:p>
    <w:p>
      <w:pPr>
        <w:ind w:firstLine="709"/>
        <w:jc w:val="both"/>
      </w:pPr>
      <w:r>
        <w:t xml:space="preserve">Diseñar e implementar una plataforma de software basada en arquitectura de microservicios (backend) y microfrontends (frontend) que automatice el Instrumento de Identificación de la Línea Base de Seguridad MSPI de MinTIC, reproduciendo con exactitud sus reglas de cálculo de efectividad de controles ISO/IEC 27001, avance del ciclo PHVA, nivel de madurez del SGSI y desempeño frente al marco NIST CSF, con trazabilidad de evidencias y control de acceso basado en roles.</w:t>
      </w:r>
    </w:p>
    <w:p w14:paraId="23D8791A" w14:textId="37A4DBC3" w:rsidR="00C9783C" w:rsidRPr="00465D81" w:rsidRDefault="0070015A" w:rsidP="00B24B03">
      <w:pPr>
        <w:pStyle w:val="Ttulo2"/>
        <w:rPr>
          <w:b w:val="0"/>
        </w:rPr>
      </w:pPr>
      <w:bookmarkStart w:id="27" w:name="_Toc178836734"/>
      <w:r>
        <w:t xml:space="preserve">Objetivos </w:t>
      </w:r>
      <w:r w:rsidRPr="00B24B03">
        <w:t>específicos</w:t>
      </w:r>
      <w:bookmarkEnd w:id="27"/>
    </w:p>
    <w:p>
      <w:pPr>
        <w:pStyle w:val="Prrafodelista"/>
        <w:numPr>
          <w:ilvl w:val="0"/>
          <w:numId w:val="1"/>
        </w:numPr>
        <w:jc w:val="both"/>
      </w:pPr>
      <w:r>
        <w:t xml:space="preserve">Implementar el módulo de configuración y levantamiento de información, que permite crear evaluaciones, clasificar la entidad evaluada por tipo y registrar el contexto organizacional junto con los ítems de evidencia documental requeridos.</w:t>
      </w:r>
    </w:p>
    <w:p>
      <w:pPr>
        <w:pStyle w:val="Prrafodelista"/>
        <w:numPr>
          <w:ilvl w:val="0"/>
          <w:numId w:val="1"/>
        </w:numPr>
        <w:jc w:val="both"/>
      </w:pPr>
      <w:r>
        <w:t xml:space="preserve">Implementar el módulo de asignación de áreas y responsables, que vincula funcionarios a los ejes de seguridad predefinidos del instrumento (control interno, gestión humana, líderes de proceso, compras, continuidad, seguridad física, TIC y seguridad de la información).</w:t>
      </w:r>
    </w:p>
    <w:p>
      <w:pPr>
        <w:pStyle w:val="Prrafodelista"/>
        <w:numPr>
          <w:ilvl w:val="0"/>
          <w:numId w:val="1"/>
        </w:numPr>
        <w:jc w:val="both"/>
      </w:pPr>
      <w:r>
        <w:t xml:space="preserve">Implementar el motor de calificación y cálculo automático de los controles administrativos y técnicos del Anexo A de ISO/IEC 27001, incluyendo la jerarquía recursiva de hasta cuatro niveles, la exclusión de valores no aplicables y el redondeo de resultados.</w:t>
      </w:r>
    </w:p>
    <w:p>
      <w:pPr>
        <w:pStyle w:val="Prrafodelista"/>
        <w:numPr>
          <w:ilvl w:val="0"/>
          <w:numId w:val="1"/>
        </w:numPr>
        <w:jc w:val="both"/>
      </w:pPr>
      <w:r>
        <w:t xml:space="preserve">Implementar el cálculo del avance ponderado del ciclo PHVA (planificación, implementación, evaluación de desempeño y mejora continua), con herencia automática de valores desde los controles administrativos calificados.</w:t>
      </w:r>
    </w:p>
    <w:p>
      <w:pPr>
        <w:pStyle w:val="Prrafodelista"/>
        <w:numPr>
          <w:ilvl w:val="0"/>
          <w:numId w:val="1"/>
        </w:numPr>
        <w:jc w:val="both"/>
      </w:pPr>
      <w:r>
        <w:t xml:space="preserve">Implementar el algoritmo de determinación del nivel de madurez del Sistema de Gestión de Seguridad de la Información, con progresión estrictamente acumulativa entre niveles.</w:t>
      </w:r>
    </w:p>
    <w:p>
      <w:pPr>
        <w:pStyle w:val="Prrafodelista"/>
        <w:numPr>
          <w:ilvl w:val="0"/>
          <w:numId w:val="1"/>
        </w:numPr>
        <w:jc w:val="both"/>
      </w:pPr>
      <w:r>
        <w:t xml:space="preserve">Implementar el módulo de evaluación frente al marco NIST CSF 2.0, cubriendo sus seis funciones (gobernar, identificar, proteger, detectar, responder y recuperar).</w:t>
      </w:r>
    </w:p>
    <w:p>
      <w:pPr>
        <w:pStyle w:val="Prrafodelista"/>
        <w:numPr>
          <w:ilvl w:val="0"/>
          <w:numId w:val="1"/>
        </w:numPr>
        <w:jc w:val="both"/>
      </w:pPr>
      <w:r>
        <w:t xml:space="preserve">Implementar un tablero de diagnóstico consolidado que integre la efectividad por dominio, el avance PHVA, el nivel de madurez, el desempeño NIST y un listado de brechas priorizadas.</w:t>
      </w:r>
    </w:p>
    <w:p>
      <w:pPr>
        <w:pStyle w:val="Prrafodelista"/>
        <w:numPr>
          <w:ilvl w:val="0"/>
          <w:numId w:val="1"/>
        </w:numPr>
        <w:jc w:val="both"/>
      </w:pPr>
      <w:r>
        <w:t xml:space="preserve">Implementar el subsistema de identidad y control de acceso, con autenticación centralizada, gestión de usuarios por rol de negocio, segundo factor de autenticación y auditoría centralizada de eventos.</w:t>
      </w:r>
    </w:p>
    <w:p>
      <w:pPr>
        <w:pStyle w:val="Prrafodelista"/>
        <w:numPr>
          <w:ilvl w:val="0"/>
          <w:numId w:val="1"/>
        </w:numPr>
        <w:jc w:val="both"/>
      </w:pPr>
      <w:r>
        <w:t xml:space="preserve">Implementar la generación de reportes de resultados en formato PDF y Excel, replicando la plantilla oficial del instrumento MSPI de MinTIC.</w:t>
      </w:r>
    </w:p>
    <w:p w14:paraId="3B52B275" w14:textId="3BEFB4CB" w:rsidR="007A1407" w:rsidRPr="00B24B03" w:rsidRDefault="00293A46" w:rsidP="00B24B03">
      <w:pPr>
        <w:pStyle w:val="Ttulo1"/>
        <w:rPr>
          <w:b w:val="0"/>
        </w:rPr>
      </w:pPr>
      <w:bookmarkStart w:id="28" w:name="_Toc178836735"/>
      <w:r w:rsidRPr="00B24B03">
        <w:lastRenderedPageBreak/>
        <w:t>Marco</w:t>
      </w:r>
      <w:r w:rsidRPr="00133AB3">
        <w:t xml:space="preserve"> referencial</w:t>
      </w:r>
      <w:bookmarkEnd w:id="28"/>
    </w:p>
    <w:p w14:paraId="64BFD7E4" w14:textId="086BAFFE" w:rsidR="007A1407" w:rsidRDefault="007A1407" w:rsidP="00B24B03">
      <w:pPr>
        <w:pStyle w:val="Ttulo2"/>
      </w:pPr>
      <w:bookmarkStart w:id="29" w:name="_Toc178836736"/>
      <w:bookmarkEnd w:id="29"/>
      <w:r>
        <w:t>Antecedentes de la investigación</w:t>
      </w:r>
    </w:p>
    <w:p>
      <w:pPr>
        <w:ind w:firstLine="709"/>
        <w:jc w:val="both"/>
      </w:pPr>
      <w:r>
        <w:t xml:space="preserve">El instrumento que este proyecto automatiza tiene como antecedente directo una hoja de cálculo de nueve hojas (Portada, Escala de Evaluación, Levantamiento de Información, Áreas Involucradas, Controles Administrativos, Controles Técnicos, Ciclo PHVA, Madurez y Ciberseguridad NIST), definida por MinTIC bajo el nombre de Instrumento de Identificación de la Línea Base de Seguridad, basado inicialmente en ISO/IEC 27001:2013 y actualizado en su autodiagnóstico a ISO/IEC 27001:2022, dentro del Modelo de Seguridad y Privacidad de la Información (MSPI). El instrumento clasifica a las entidades evaluadas en cuatro categorías (Nacional, Territorial A, Territorial B y Territorial C), cada una con metas diferenciadas de avance esperado en el ciclo PHVA, lo que confirma que la población objetivo de este instrumento son entidades del sector público colombiano sujetas a dicha política.</w:t>
      </w:r>
    </w:p>
    <w:p>
      <w:pPr>
        <w:ind w:firstLine="709"/>
        <w:jc w:val="both"/>
      </w:pPr>
      <w:r>
        <w:t xml:space="preserve">En cuanto al estado del arte de soluciones similares, el proyecto se ubica dentro de la categoría de herramientas conocida en la industria del software como GRC (Governance, Risk &amp; Compliance) o software de gestión de Sistemas de Gestión de Seguridad de la Información (SGSI), cuyo propósito general es digitalizar la operación de un SGSI bajo ISO/IEC 27001: gestión de controles del Anexo A, evidencias de cumplimiento, auditorías internas, planes de tratamiento de riesgo y reportes de madurez. No se identificó, al momento de iniciar este trabajo, una solución previa que automatice específicamente el instrumento MSPI de MinTIC conservando sus reglas de cálculo originales, lo que constituye el vacío que este proyecto busca cubrir a nivel local.</w:t>
      </w:r>
    </w:p>
    <w:p>
      <w:pPr>
        <w:ind w:firstLine="709"/>
        <w:jc w:val="both"/>
      </w:pPr>
      <w:r>
        <w:t xml:space="preserve">En el mercado existen herramientas GRC de propósito general, comerciales y de código abierto, como Eramba, CISO Assistant y SimpleRisk, que gestionan controles de ISO/IEC 27001, riesgos y evidencias de cumplimiento (Eramba, s.f.; Intuitem, s.f.; SimpleRisk, s.f.). Estas herramientas permiten configurar marcos de control, pero no incorporan las reglas de cálculo específicas del instrumento MSPI de MinTIC (ponderación PHVA por tipo de entidad, determinación acumulativa del nivel de madurez y su hoja de ciberseguridad), lo que exigiría reconstruirlas manualmente en cada entidad. La ampliación con trabajos de grado locales, nacionales e internacionales queda a cargo de los autores.</w:t>
      </w:r>
    </w:p>
    <w:p w14:paraId="08A4A0EB" w14:textId="21C65622" w:rsidR="007A1407" w:rsidRDefault="007A1407" w:rsidP="00B24B03">
      <w:pPr>
        <w:pStyle w:val="Ttulo2"/>
      </w:pPr>
      <w:bookmarkStart w:id="30" w:name="_Toc178836737"/>
      <w:r>
        <w:t xml:space="preserve">Marco </w:t>
      </w:r>
      <w:r w:rsidRPr="00B24B03">
        <w:t>teórico</w:t>
      </w:r>
      <w:bookmarkEnd w:id="30"/>
      <w:r>
        <w:t xml:space="preserve"> </w:t>
      </w:r>
    </w:p>
    <w:p>
      <w:pPr>
        <w:ind w:firstLine="709"/>
        <w:jc w:val="both"/>
      </w:pPr>
      <w:r>
        <w:t xml:space="preserve">Un Sistema de Gestión de Seguridad de la Información (SGSI) es el marco de políticas, procesos y controles que una organización implementa para gestionar el riesgo sobre la confidencialidad, la integridad y la disponibilidad de su información, de acuerdo con la norma ISO/IEC 27001 (International Organization for Standardization [ISO], 2022a). El Anexo A de esta norma, en su versión 2013, agrupa 114 controles en 14 dominios (de A.5 a A.18); esta es la versión empleada como base de la escala de calificación de controles administrativos y técnicos del instrumento MSPI, aunque la versión vigente de la norma al momento de redactar este documento es ISO/IEC 27001:2022, cuyo Anexo A reorganiza los controles en 4 temas y 93 controles (ISO, 2022a, 2022b). La plataforma soporta ambas versiones mediante versiones del catálogo: la versión 1 sigue la estructura de 2013 y la versión 2 la de 2022, alineada con el autodiagnóstico vigente de MinTIC.</w:t>
      </w:r>
    </w:p>
    <w:p>
      <w:pPr>
        <w:ind w:firstLine="709"/>
        <w:jc w:val="both"/>
      </w:pPr>
      <w:r>
        <w:t xml:space="preserve">El ciclo PHVA (Planificar–Hacer–Verificar–Actuar) es el modelo de mejora continua adoptado por ISO/IEC 27001 para la operación del SGSI; en el instrumento MSPI se implementa como cuatro componentes ponderados: planificación, implementación, evaluación de desempeño y mejora continua. El nivel de madurez de un SGSI, por su parte, se determina en el instrumento mediante una escala de cinco niveles organizacionales acumulativos (inicial, gestionado, definido, gestionado cuantitativamente y optimizado), un patrón conceptualmente afín a los modelos de madurez de capacidades (como CMMI) adaptados al dominio de seguridad de la información. El marco NIST Cybersecurity Framework (CSF) se incorpora como una segunda lente de evaluación, complementaria a ISO/IEC 27001, organizada en su versión 2.0 en seis funciones: gobernar, identificar, proteger, detectar, responder y recuperar (National Institute of Standards and Technology [NIST], 2024).</w:t>
      </w:r>
    </w:p>
    <w:p>
      <w:pPr>
        <w:ind w:firstLine="709"/>
        <w:jc w:val="both"/>
      </w:pPr>
      <w:r>
        <w:t xml:space="preserve">Desde la perspectiva de la arquitectura de software, el proyecto se fundamenta en tres estilos arquitectónicos. Primero, la arquitectura de microservicios, que descompone el sistema en servicios autónomos y desplegables de forma independiente, organizados alrededor de capacidades de negocio (Lewis &amp; Fowler, 2014; Newman, 2021); el backend aplica este estilo mediante ocho microservicios (identidad, organización, catálogo, evaluación, evidencia, reportes y dos módulos adicionales de administración y auditoría). Segundo, la arquitectura hexagonal (o Clean Architecture), que aísla el dominio de negocio de los detalles de infraestructura -framework web, motor de persistencia, proveedores externos- mediante puertos y adaptadores (Cockburn, 2005; Martin, 2017), lo que facilita probar el motor de cálculo del instrumento de forma unitaria, sin depender de infraestructura real. Tercero, la arquitectura de microfrontends, que extiende el principio de microservicios a la capa de presentación, permitiendo que distintos módulos de interfaz se desarrollen y desplieguen de forma independiente y se compongan en un frontend anfitrión (shell) (Geers, 2020). En este proyecto la composición se realiza con iframes y mensajería postMessage entre el anfitrión y cada microfrontend, que ofrece aislamiento y despliegue independiente; la federación de módulos queda como evolución futura.</w:t>
      </w:r>
    </w:p>
    <w:p>
      <w:pPr>
        <w:ind w:firstLine="709"/>
        <w:jc w:val="both"/>
      </w:pPr>
      <w:r>
        <w:t xml:space="preserve">Complementan el marco teórico dos patrones de diseño de datos: la separación entre catálogo (la definición versionable de un instrumento de evaluación) y ejecución (la instancia congelada de una evaluación concreta), que garantiza que actualizaciones futuras del instrumento no alteren evaluaciones históricas ya publicadas; y el bloqueo optimista de concurrencia, que evita que dos evaluadores sobrescriban simultáneamente los mismos datos mediante un número de versión de fila que se valida en cada operación de escritura.</w:t>
      </w:r>
    </w:p>
    <w:p>
      <w:pPr>
        <w:ind w:firstLine="709"/>
        <w:jc w:val="both"/>
      </w:pPr>
      <w:r>
        <w:t xml:space="preserve">El control de acceso se apoya en el estándar de tokens JSON Web Token y en la autenticación de segundo factor basada en tiempo (TOTP), y el patrón de microservicios se complementa con la comunicación servidor a servidor mediante claves internas y con una bitácora de auditoría centralizada (Richardson, 2018).</w:t>
      </w:r>
    </w:p>
    <w:p w14:paraId="72A2C7B6" w14:textId="0332BA29" w:rsidR="006738CE" w:rsidRDefault="007A1407" w:rsidP="00B24B03">
      <w:pPr>
        <w:pStyle w:val="Ttulo2"/>
      </w:pPr>
      <w:bookmarkStart w:id="31" w:name="_Toc178836738"/>
      <w:r>
        <w:t xml:space="preserve">Marco </w:t>
      </w:r>
      <w:r w:rsidRPr="00B24B03">
        <w:t>normativo</w:t>
      </w:r>
      <w:bookmarkEnd w:id="31"/>
      <w:r>
        <w:t xml:space="preserve"> </w:t>
      </w:r>
    </w:p>
    <w:p>
      <w:pPr>
        <w:ind w:firstLine="709"/>
        <w:jc w:val="both"/>
      </w:pPr>
      <w:r>
        <w:t xml:space="preserve">El proyecto se enmarca normativamente en la norma internacional ISO/IEC 27001 (Tecnología de la información — Técnicas de seguridad — Sistemas de gestión de la seguridad de la información — Requisitos), tomada en su versión 2013 por ser la referencia explícita del instrumento MSPI de MinTIC que el sistema automatiza. A nivel nacional, el proyecto se relaciona con la Política de Gobierno Digital y con el Modelo de Seguridad y Privacidad de la Información (MSPI) del Ministerio de Tecnologías de la Información y las Comunicaciones de Colombia, que exige a las entidades públicas la evaluación periódica de su nivel de madurez en seguridad de la información.</w:t>
      </w:r>
    </w:p>
    <w:p>
      <w:pPr>
        <w:ind w:firstLine="709"/>
        <w:jc w:val="both"/>
      </w:pPr>
      <w:r>
        <w:t xml:space="preserve">A nivel nacional aplican: el Decreto 1078 de 2015, Decreto Único Reglamentario del sector TIC, y el Decreto 767 de 2022, que establece los lineamientos de la Política de Gobierno Digital; la Resolución 500 de 2021 del Ministerio TIC, que adopta el Modelo de Seguridad y Privacidad de la Información (MinTIC, 2021); la Ley 1581 de 2012 y el Decreto 1377 de 2013, sobre protección de datos personales, que rigen el tratamiento de los datos de los usuarios de la plataforma; la Ley 1273 de 2009, sobre delitos informáticos; y la Ley 23 de 1982 y la Decisión Andina 351 de 1993, sobre derecho de autor del software (Congreso de la República de Colombia, 2012). El repositorio de documentación del proyecto incluye la política de privacidad, los términos de uso y las demás políticas derivadas de este marco.</w:t>
      </w:r>
    </w:p>
    <w:p w14:paraId="5A1998EA" w14:textId="275C90DF" w:rsidR="00293A46" w:rsidRPr="00133AB3" w:rsidRDefault="00293A46" w:rsidP="00B24B03">
      <w:pPr>
        <w:pStyle w:val="Ttulo1"/>
        <w:rPr>
          <w:b w:val="0"/>
        </w:rPr>
      </w:pPr>
      <w:bookmarkStart w:id="32" w:name="_Toc178836739"/>
      <w:r w:rsidRPr="00B24B03">
        <w:t>Metodología</w:t>
      </w:r>
      <w:bookmarkEnd w:id="32"/>
    </w:p>
    <w:p w14:paraId="5F6A9D86" w14:textId="49E7A452" w:rsidR="00A53D2C" w:rsidRPr="007A1407" w:rsidRDefault="00A53D2C" w:rsidP="00B24B03">
      <w:pPr>
        <w:pStyle w:val="Ttulo2"/>
      </w:pPr>
      <w:bookmarkStart w:id="33" w:name="_Toc178836740"/>
      <w:r w:rsidRPr="007A1407">
        <w:t>Descripción detallada de los participantes o la muestra</w:t>
      </w:r>
      <w:r w:rsidR="0008771F" w:rsidRPr="007A1407">
        <w:t>, y el modo de selección</w:t>
      </w:r>
      <w:bookmarkEnd w:id="33"/>
    </w:p>
    <w:p>
      <w:pPr>
        <w:ind w:firstLine="709"/>
        <w:jc w:val="both"/>
      </w:pPr>
      <w:r>
        <w:t xml:space="preserve">Este trabajo corresponde a un desarrollo tecnológico de software y no a un estudio con población o muestra en el sentido tradicional de la investigación social. El objeto de estudio es el propio instrumento de línea base de seguridad (su especificación funcional, fórmulas de cálculo y estructura de datos) y el repositorio de código fuente construido a partir de él. El equipo de trabajo está conformado por los dos autores de este documento, Bairon Alexander Suarez Camacho y Juan Diego Tovar Rodriguez, estudiantes del programa de Ingeniería de Sistemas, con la dirección del ingeniero Luis Ángel Vargas Narvaez. La selección del instrumento MSPI como objeto de estudio no fue muestral, sino intencional: se seleccionó por ser un proceso manual real, documentado y con reglas de cálculo verificables, apto para ser reproducido fielmente en software.</w:t>
      </w:r>
    </w:p>
    <w:p w14:paraId="1829FBF1" w14:textId="5697BF6B" w:rsidR="00A53D2C" w:rsidRPr="007A1407" w:rsidRDefault="0008771F" w:rsidP="00B24B03">
      <w:pPr>
        <w:pStyle w:val="Ttulo2"/>
      </w:pPr>
      <w:bookmarkStart w:id="34" w:name="_Toc178836741"/>
      <w:r w:rsidRPr="007A1407">
        <w:t>T</w:t>
      </w:r>
      <w:r w:rsidR="00A53D2C" w:rsidRPr="007A1407">
        <w:t xml:space="preserve">ipo de </w:t>
      </w:r>
      <w:r w:rsidRPr="007A1407">
        <w:t>estudio</w:t>
      </w:r>
      <w:bookmarkEnd w:id="34"/>
    </w:p>
    <w:p>
      <w:pPr>
        <w:ind w:firstLine="709"/>
        <w:jc w:val="both"/>
      </w:pPr>
      <w:r>
        <w:t xml:space="preserve">El proyecto corresponde a una investigación de tipo aplicada (o tecnológica), orientada a la resolución de un problema práctico concreto -la automatización de un instrumento regulatorio de seguridad de la información- mediante el diseño y la construcción de un artefacto de software, y no a la generación de conocimiento teórico nuevo.</w:t>
      </w:r>
    </w:p>
    <w:p w14:paraId="79623A4C" w14:textId="16975FB7" w:rsidR="0008771F" w:rsidRPr="007A1407" w:rsidRDefault="0008771F" w:rsidP="00B24B03">
      <w:pPr>
        <w:pStyle w:val="Ttulo2"/>
      </w:pPr>
      <w:bookmarkStart w:id="35" w:name="_Toc178836742"/>
      <w:r w:rsidRPr="007A1407">
        <w:t>Enfoque metodológico</w:t>
      </w:r>
      <w:bookmarkEnd w:id="35"/>
    </w:p>
    <w:p>
      <w:pPr>
        <w:ind w:firstLine="709"/>
        <w:jc w:val="both"/>
      </w:pPr>
      <w:r>
        <w:t xml:space="preserve">El enfoque metodológico es predominantemente cualitativo, en la medida en que se analiza un proceso manual existente (el diligenciamiento de la hoja de cálculo del instrumento), se diseña una solución de software y se valida su correspondencia funcional con las reglas originales del instrumento. Este enfoque cualitativo se complementa con verificación cuantitativa en un sentido estricto: las fórmulas de cálculo del instrumento (promedios con exclusión de valores no aplicables, redondeo, ponderaciones del ciclo PHVA y umbrales de nivel de madurez) admiten pruebas de verificación numérica exacta contra ejemplos documentados en la especificación funcional del proyecto.</w:t>
      </w:r>
    </w:p>
    <w:p w14:paraId="1DB3135C" w14:textId="483F9BEA" w:rsidR="00A53D2C" w:rsidRPr="007A1407" w:rsidRDefault="00A53D2C" w:rsidP="00B24B03">
      <w:pPr>
        <w:pStyle w:val="Ttulo2"/>
      </w:pPr>
      <w:bookmarkStart w:id="36" w:name="_Toc178836743"/>
      <w:r w:rsidRPr="007A1407">
        <w:t>Diseño de la investigación y justificación</w:t>
      </w:r>
      <w:bookmarkEnd w:id="36"/>
    </w:p>
    <w:p>
      <w:pPr>
        <w:ind w:firstLine="709"/>
        <w:jc w:val="both"/>
      </w:pPr>
      <w:r>
        <w:t xml:space="preserve">El diseño de la investigación es de desarrollo tecnológico bajo un ciclo de vida de software iterativo e incremental, estructurado en sprints funcionales sucesivos, cada uno con entregables verificables. Este diseño se justifica porque el objeto de estudio -la reproducción fiel de un instrumento de cálculo- exige validar de forma temprana y recurrente cada módulo funcional contra la especificación original, antes de avanzar al siguiente, minimizando así el riesgo de acumular desviaciones respecto de las reglas de negocio del instrumento fuente.</w:t>
      </w:r>
    </w:p>
    <w:p w14:paraId="79FA7CD8" w14:textId="4B4D2ED5" w:rsidR="00A53D2C" w:rsidRPr="007A1407" w:rsidRDefault="009B0C08" w:rsidP="00B24B03">
      <w:pPr>
        <w:pStyle w:val="Ttulo2"/>
      </w:pPr>
      <w:bookmarkStart w:id="37" w:name="_Toc178836744"/>
      <w:r w:rsidRPr="007A1407">
        <w:t>Técnicas, i</w:t>
      </w:r>
      <w:r w:rsidR="00A53D2C" w:rsidRPr="007A1407">
        <w:t>nstrumentos y materiales</w:t>
      </w:r>
      <w:r w:rsidRPr="007A1407">
        <w:t xml:space="preserve"> para la recolección de datos</w:t>
      </w:r>
      <w:bookmarkEnd w:id="37"/>
    </w:p>
    <w:p>
      <w:pPr>
        <w:ind w:firstLine="709"/>
        <w:jc w:val="both"/>
      </w:pPr>
      <w:r>
        <w:t xml:space="preserve">Las principales técnicas empleadas para la recolección de información durante el desarrollo del proyecto fueron: (a) análisis documental del instrumento fuente en hoja de cálculo y de su documentación oficial de MinTIC; (b) especificación funcional mediante historias de usuario, con fórmulas, pseudocódigo, ejemplos numéricos resueltos y casos borde, empleadas como principal instrumento de recolección y formalización de requerimientos; y (c) análisis y pruebas directas sobre el código fuente construido, como técnica de verificación de la correspondencia entre lo especificado y lo implementado.</w:t>
      </w:r>
    </w:p>
    <w:p w14:paraId="6F5F881F" w14:textId="6B0A7E83" w:rsidR="00A53D2C" w:rsidRPr="007A1407" w:rsidRDefault="00A53D2C" w:rsidP="00B24B03">
      <w:pPr>
        <w:pStyle w:val="Ttulo2"/>
      </w:pPr>
      <w:bookmarkStart w:id="38" w:name="_Toc178836745"/>
      <w:r w:rsidRPr="007A1407">
        <w:t>Consideraciones éticas</w:t>
      </w:r>
      <w:bookmarkEnd w:id="38"/>
    </w:p>
    <w:p>
      <w:pPr>
        <w:ind w:firstLine="709"/>
        <w:jc w:val="both"/>
      </w:pPr>
      <w:r>
        <w:t xml:space="preserve">El desarrollo del proyecto no involucró el procesamiento de datos personales reales de entidades públicas ni de sus funcionarios; los datos empleados durante el desarrollo y las pruebas corresponden a información de prueba o simulada. En caso de que el sistema llegue a validarse con datos reales de una entidad piloto, deberá garantizarse el cumplimiento de la normatividad colombiana de protección de datos personales (Ley 1581 de 2012) y de los principios de confidencialidad propios de la información de seguridad de una entidad pública. El tratamiento de los datos de los usuarios de la plataforma se rige por la política de privacidad, la autorización de tratamiento y el acuerdo de confidencialidad incluidos en el repositorio de documentación del proyecto.</w:t>
      </w:r>
    </w:p>
    <w:p w14:paraId="37E74E8A" w14:textId="0CA45F54" w:rsidR="007A1407" w:rsidRDefault="00A53D2C" w:rsidP="00B24B03">
      <w:pPr>
        <w:pStyle w:val="Ttulo2"/>
      </w:pPr>
      <w:bookmarkStart w:id="39" w:name="_Toc178836746"/>
      <w:r w:rsidRPr="007A1407">
        <w:t>Análisis de datos</w:t>
      </w:r>
      <w:bookmarkEnd w:id="39"/>
    </w:p>
    <w:p>
      <w:pPr>
        <w:ind w:firstLine="709"/>
        <w:jc w:val="both"/>
      </w:pPr>
      <w:r>
        <w:t xml:space="preserve">El análisis de datos de este proyecto no corresponde a un análisis estadístico de una muestra poblacional, sino a la verificación de la correspondencia funcional entre las reglas de cálculo especificadas para el instrumento MSPI y el comportamiento real del software construido. Esta verificación se realizó comparando, para cada fórmula del instrumento (promedios con exclusión de valores no aplicables, redondeo, ponderación del ciclo PHVA y determinación del nivel de madurez), los resultados calculados por el sistema frente a los ejemplos numéricos documentados en la especificación funcional, así como mediante la revisión del código fuente y, cuando existieron, de las pruebas automatizadas del backend.</w:t>
      </w:r>
    </w:p>
    <w:p w14:paraId="6EAF2561" w14:textId="18E9D72F" w:rsidR="006A46F1" w:rsidRPr="007A1407" w:rsidRDefault="00B67DE8" w:rsidP="00B24B03">
      <w:pPr>
        <w:pStyle w:val="Ttulo2"/>
      </w:pPr>
      <w:bookmarkStart w:id="40" w:name="_Toc178836747"/>
      <w:r w:rsidRPr="007A1407">
        <w:t>Cronograma de actividades</w:t>
      </w:r>
      <w:bookmarkEnd w:id="40"/>
    </w:p>
    <w:p>
      <w:pPr>
        <w:ind w:firstLine="709"/>
        <w:jc w:val="both"/>
      </w:pPr>
      <w:r>
        <w:t xml:space="preserve">El desarrollo se organiza en ocho sprints de dos semanas dentro del semestre académico 2026-2, cada uno con entregables verificables frente a la especificación del instrumento (Tabla 1). Las semanas posteriores al último sprint, del 23 al 27 de noviembre, se reservan para la entrega del documento final y la sustentación. Las fechas descuentan los días festivos del periodo y se ajustarán al calendario académico oficial de la institución.</w:t>
      </w:r>
    </w:p>
    <w:p>
      <w:pPr>
        <w:ind w:firstLine="709"/>
        <w:jc w:val="both"/>
      </w:pPr>
      <w:r>
        <w:rPr>
          <w:b/>
        </w:rPr>
        <w:t xml:space="preserve">Tabla 1</w:t>
      </w:r>
    </w:p>
    <w:p>
      <w:pPr>
        <w:ind w:firstLine="709"/>
        <w:jc w:val="both"/>
      </w:pPr>
      <w:r>
        <w:rPr>
          <w:i/>
        </w:rPr>
        <w:t xml:space="preserve">Cronograma de actividades por sprint</w:t>
      </w:r>
    </w:p>
    <w:tbl>
      <w:tblPr>
        <w:tblStyle w:val="Tablaconcuadrcula"/>
        <w:tblW w:type="auto" w:w="0"/>
        <w:tblLook w:firstColumn="1" w:firstRow="1" w:lastColumn="0" w:lastRow="0" w:noHBand="0" w:noVBand="1" w:val="04A0"/>
      </w:tblPr>
      <w:tblGrid>
        <w:gridCol w:w="2946"/>
        <w:gridCol w:w="2946"/>
        <w:gridCol w:w="2946"/>
      </w:tblGrid>
      <w:tr>
        <w:tc>
          <w:tcPr>
            <w:tcW w:type="dxa" w:w="2946"/>
          </w:tcPr>
          <w:p>
            <w:r>
              <w:rPr>
                <w:b/>
              </w:rPr>
              <w:t>Sprint</w:t>
            </w:r>
          </w:p>
        </w:tc>
        <w:tc>
          <w:tcPr>
            <w:tcW w:type="dxa" w:w="2946"/>
          </w:tcPr>
          <w:p>
            <w:r>
              <w:rPr>
                <w:b/>
              </w:rPr>
              <w:t>Alcance funcional</w:t>
            </w:r>
          </w:p>
        </w:tc>
        <w:tc>
          <w:tcPr>
            <w:tcW w:type="dxa" w:w="2946"/>
          </w:tcPr>
          <w:p>
            <w:r>
              <w:rPr>
                <w:b/>
              </w:rPr>
              <w:t>Periodo (semestre 2026-2)</w:t>
            </w:r>
          </w:p>
        </w:tc>
      </w:tr>
      <w:tr>
        <w:tc>
          <w:tcPr>
            <w:tcW w:type="dxa" w:w="2946"/>
          </w:tcPr>
          <w:p>
            <w:r>
              <w:t>Sprint 0</w:t>
            </w:r>
          </w:p>
        </w:tc>
        <w:tc>
          <w:tcPr>
            <w:tcW w:type="dxa" w:w="2946"/>
          </w:tcPr>
          <w:p>
            <w:r>
              <w:t>Infraestructura común (autenticación, shell, integración base)</w:t>
            </w:r>
          </w:p>
        </w:tc>
        <w:tc>
          <w:tcPr>
            <w:tcW w:type="dxa" w:w="2946"/>
          </w:tcPr>
          <w:p>
            <w:r>
              <w:t>3 al 14 de agosto</w:t>
            </w:r>
          </w:p>
        </w:tc>
      </w:tr>
      <w:tr>
        <w:tc>
          <w:tcPr>
            <w:tcW w:type="dxa" w:w="2946"/>
          </w:tcPr>
          <w:p>
            <w:r>
              <w:t>Sprint 1</w:t>
            </w:r>
          </w:p>
        </w:tc>
        <w:tc>
          <w:tcPr>
            <w:tcW w:type="dxa" w:w="2946"/>
          </w:tcPr>
          <w:p>
            <w:r>
              <w:t>Inicio de sesión, gestión de usuarios y organizaciones</w:t>
            </w:r>
          </w:p>
        </w:tc>
        <w:tc>
          <w:tcPr>
            <w:tcW w:type="dxa" w:w="2946"/>
          </w:tcPr>
          <w:p>
            <w:r>
              <w:t>18 al 28 de agosto</w:t>
            </w:r>
          </w:p>
        </w:tc>
      </w:tr>
      <w:tr>
        <w:tc>
          <w:tcPr>
            <w:tcW w:type="dxa" w:w="2946"/>
          </w:tcPr>
          <w:p>
            <w:r>
              <w:t>Sprint 2</w:t>
            </w:r>
          </w:p>
        </w:tc>
        <w:tc>
          <w:tcPr>
            <w:tcW w:type="dxa" w:w="2946"/>
          </w:tcPr>
          <w:p>
            <w:r>
              <w:t>Creación de evaluaciones, catálogo y asignación de áreas</w:t>
            </w:r>
          </w:p>
        </w:tc>
        <w:tc>
          <w:tcPr>
            <w:tcW w:type="dxa" w:w="2946"/>
          </w:tcPr>
          <w:p>
            <w:r>
              <w:t>31 de agosto al 11 de septiembre</w:t>
            </w:r>
          </w:p>
        </w:tc>
      </w:tr>
      <w:tr>
        <w:tc>
          <w:tcPr>
            <w:tcW w:type="dxa" w:w="2946"/>
          </w:tcPr>
          <w:p>
            <w:r>
              <w:t>Sprint 3</w:t>
            </w:r>
          </w:p>
        </w:tc>
        <w:tc>
          <w:tcPr>
            <w:tcW w:type="dxa" w:w="2946"/>
          </w:tcPr>
          <w:p>
            <w:r>
              <w:t>Contexto organizacional y levantamiento de evidencias</w:t>
            </w:r>
          </w:p>
        </w:tc>
        <w:tc>
          <w:tcPr>
            <w:tcW w:type="dxa" w:w="2946"/>
          </w:tcPr>
          <w:p>
            <w:r>
              <w:t>14 al 25 de septiembre</w:t>
            </w:r>
          </w:p>
        </w:tc>
      </w:tr>
      <w:tr>
        <w:tc>
          <w:tcPr>
            <w:tcW w:type="dxa" w:w="2946"/>
          </w:tcPr>
          <w:p>
            <w:r>
              <w:t>Sprint 4</w:t>
            </w:r>
          </w:p>
        </w:tc>
        <w:tc>
          <w:tcPr>
            <w:tcW w:type="dxa" w:w="2946"/>
          </w:tcPr>
          <w:p>
            <w:r>
              <w:t>Controles administrativos y técnicos del Anexo A</w:t>
            </w:r>
          </w:p>
        </w:tc>
        <w:tc>
          <w:tcPr>
            <w:tcW w:type="dxa" w:w="2946"/>
          </w:tcPr>
          <w:p>
            <w:r>
              <w:t>28 de septiembre al 9 de octubre</w:t>
            </w:r>
          </w:p>
        </w:tc>
      </w:tr>
      <w:tr>
        <w:tc>
          <w:tcPr>
            <w:tcW w:type="dxa" w:w="2946"/>
          </w:tcPr>
          <w:p>
            <w:r>
              <w:t>Sprint 5</w:t>
            </w:r>
          </w:p>
        </w:tc>
        <w:tc>
          <w:tcPr>
            <w:tcW w:type="dxa" w:w="2946"/>
          </w:tcPr>
          <w:p>
            <w:r>
              <w:t>Ciclo PHVA, nivel de madurez y evaluación NIST CSF</w:t>
            </w:r>
          </w:p>
        </w:tc>
        <w:tc>
          <w:tcPr>
            <w:tcW w:type="dxa" w:w="2946"/>
          </w:tcPr>
          <w:p>
            <w:r>
              <w:t>13 al 23 de octubre</w:t>
            </w:r>
          </w:p>
        </w:tc>
      </w:tr>
      <w:tr>
        <w:tc>
          <w:tcPr>
            <w:tcW w:type="dxa" w:w="2946"/>
          </w:tcPr>
          <w:p>
            <w:r>
              <w:t>Sprint 6</w:t>
            </w:r>
          </w:p>
        </w:tc>
        <w:tc>
          <w:tcPr>
            <w:tcW w:type="dxa" w:w="2946"/>
          </w:tcPr>
          <w:p>
            <w:r>
              <w:t>Tablero de diagnóstico y generación de reportes</w:t>
            </w:r>
          </w:p>
        </w:tc>
        <w:tc>
          <w:tcPr>
            <w:tcW w:type="dxa" w:w="2946"/>
          </w:tcPr>
          <w:p>
            <w:r>
              <w:t>26 de octubre al 6 de noviembre</w:t>
            </w:r>
          </w:p>
        </w:tc>
      </w:tr>
      <w:tr>
        <w:tc>
          <w:tcPr>
            <w:tcW w:type="dxa" w:w="2946"/>
          </w:tcPr>
          <w:p>
            <w:r>
              <w:t>Sprint 7</w:t>
            </w:r>
          </w:p>
        </w:tc>
        <w:tc>
          <w:tcPr>
            <w:tcW w:type="dxa" w:w="2946"/>
          </w:tcPr>
          <w:p>
            <w:r>
              <w:t>Integración, pruebas y estabilización general</w:t>
            </w:r>
          </w:p>
        </w:tc>
        <w:tc>
          <w:tcPr>
            <w:tcW w:type="dxa" w:w="2946"/>
          </w:tcPr>
          <w:p>
            <w:r>
              <w:t>9 al 20 de noviembre</w:t>
            </w:r>
          </w:p>
        </w:tc>
      </w:tr>
    </w:tbl>
    <w:p w14:paraId="6E298B3E" w14:textId="46C8D026" w:rsidR="00293A46" w:rsidRPr="00B06887" w:rsidRDefault="00293A46" w:rsidP="007A1407">
      <w:pPr>
        <w:pStyle w:val="Ttulo1"/>
        <w:rPr>
          <w:rFonts w:cs="Times New Roman"/>
          <w:b w:val="0"/>
          <w:bCs/>
        </w:rPr>
      </w:pPr>
      <w:bookmarkStart w:id="41" w:name="_Toc178836748"/>
      <w:r w:rsidRPr="00B06887">
        <w:rPr>
          <w:rFonts w:cs="Times New Roman"/>
          <w:bCs/>
        </w:rPr>
        <w:lastRenderedPageBreak/>
        <w:t>Resultados y discusión</w:t>
      </w:r>
      <w:bookmarkEnd w:id="41"/>
    </w:p>
    <w:p>
      <w:pPr>
        <w:ind w:firstLine="709"/>
        <w:jc w:val="both"/>
      </w:pPr>
      <w:r>
        <w:t xml:space="preserve">El backend construido comprende ocho microservicios activos, cada uno con su puerto y su esquema de base de datos: ms_iam (identidad, autenticación con segundo factor, notificaciones y reenvío de contraseñas), ms_org (organizaciones y geografía), ms_catalog (catálogo versionado de controles, escalas e ítems PHVA, madurez y NIST), ms_assessment (ciclo de vida de evaluaciones y motor de cálculo), ms_evidence (contexto organizacional y evidencias documentales), ms_reporting (generación asíncrona del instrumento oficial en Excel y PDF), ms_audit (bitácora central de auditoría) y ms_admin (parámetros globales del sistema). En conjunto exponen 158 servicios REST sobre un modelo de datos de 74 tablas en 8 esquemas. El frontend comprende seis microfrontends (mf_shell, mf_auth, mf_org, mf_assessment, mf_evidence y mf_reports), construidos en Angular y contenerizados con Nginx.</w:t>
      </w:r>
    </w:p>
    <w:p>
      <w:pPr>
        <w:ind w:firstLine="709"/>
        <w:jc w:val="both"/>
      </w:pPr>
      <w:r>
        <w:t xml:space="preserve">A nivel de especificación funcional, el proyecto cubre ocho módulos completos: configuración y levantamiento de información; áreas y responsables; controles administrativos; controles técnicos; ciclo PHVA; nivel de madurez; evaluación NIST CSF; y diagnóstico consolidado, abarcando los 14 dominios del Anexo A de ISO/IEC 27001:2013. Cada módulo fue especificado mediante historias de usuario con fórmulas, pseudocódigo y ejemplos numéricos resueltos, que sirvieron como criterio de aceptación y como caso de prueba de verificación del motor de cálculo.</w:t>
      </w:r>
    </w:p>
    <w:p>
      <w:pPr>
        <w:ind w:firstLine="709"/>
        <w:jc w:val="both"/>
      </w:pPr>
      <w:r>
        <w:t xml:space="preserve">La discusión de estos resultados exige señalar, con transparencia, las limitaciones detectadas. Primero, la cobertura de pruebas automatizadas es heterogénea: el backend cuenta con 89 clases de prueba y 377 casos con JUnit y Mockito, mientras que en el frontend solo un microfrontend tiene pruebas unitarias, lo que deja un riesgo de regresión en la capa de presentación. Segundo, la composición de microfrontends se implementó con iframes y postMessage en lugar de Module Federation; la decisión se documentó como registro de arquitectura por el aislamiento y el despliegue independiente que ofrece. Tercero, la revisión del código identificó y corrigió ajustes previos a un despliegue productivo: la configuración de direcciones del frontend por entorno, el control de propiedad en el servicio de notificaciones y la ejecución de las pruebas en el pipeline de integración continua.</w:t>
      </w:r>
    </w:p>
    <w:p>
      <w:pPr>
        <w:ind w:firstLine="709"/>
        <w:jc w:val="both"/>
      </w:pPr>
      <w:r>
        <w:t xml:space="preserve">En conjunto, los resultados alcanzados evidencian que el enfoque de arquitectura de microservicios y microfrontends, combinado con arquitectura hexagonal en el backend, permitió aislar el motor de cálculo del instrumento de los detalles de infraestructura y avanzar de forma incremental por dominio funcional, si bien persisten brechas de cobertura de pruebas y de preparación para producción que deben cerrarse antes de desplegar el sistema con una entidad real.</w:t>
      </w:r>
    </w:p>
    <w:p w14:paraId="4ACFB98A" w14:textId="28410600" w:rsidR="00293A46" w:rsidRPr="00133AB3" w:rsidRDefault="00293A46" w:rsidP="007A1407">
      <w:pPr>
        <w:pStyle w:val="Ttulo1"/>
        <w:rPr>
          <w:rFonts w:cs="Times New Roman"/>
          <w:b w:val="0"/>
          <w:bCs/>
        </w:rPr>
      </w:pPr>
      <w:bookmarkStart w:id="42" w:name="_Toc178836749"/>
      <w:r w:rsidRPr="00133AB3">
        <w:rPr>
          <w:rFonts w:cs="Times New Roman"/>
          <w:bCs/>
        </w:rPr>
        <w:lastRenderedPageBreak/>
        <w:t>Conclusiones</w:t>
      </w:r>
      <w:bookmarkEnd w:id="42"/>
    </w:p>
    <w:p>
      <w:pPr>
        <w:pStyle w:val="Prrafodelista"/>
        <w:numPr>
          <w:ilvl w:val="0"/>
          <w:numId w:val="1"/>
        </w:numPr>
        <w:jc w:val="both"/>
      </w:pPr>
      <w:r>
        <w:t xml:space="preserve">El sistema desarrollado cumple con el objetivo central de reproducir, con fidelidad a la especificación funcional documentada, las reglas de cálculo del instrumento MSPI de MinTIC, incluyendo casos no triviales como la exclusión de valores no aplicables en promedios, la herencia de valores entre niveles jerárquicos y la progresión estrictamente acumulativa del nivel de madurez.</w:t>
      </w:r>
    </w:p>
    <w:p>
      <w:pPr>
        <w:pStyle w:val="Prrafodelista"/>
        <w:numPr>
          <w:ilvl w:val="0"/>
          <w:numId w:val="1"/>
        </w:numPr>
        <w:jc w:val="both"/>
      </w:pPr>
      <w:r>
        <w:t xml:space="preserve">La separación del sistema en microservicios organizados por dominio de negocio (identidad, organización, catálogo, evaluación, evidencia y reportes) resultó coherente con las líneas de responsabilidad reales del problema, y la arquitectura hexagonal aplicada en el backend favoreció la mantenibilidad y la posibilidad de probar el motor de cálculo de forma aislada.</w:t>
      </w:r>
    </w:p>
    <w:p>
      <w:pPr>
        <w:pStyle w:val="Prrafodelista"/>
        <w:numPr>
          <w:ilvl w:val="0"/>
          <w:numId w:val="1"/>
        </w:numPr>
        <w:jc w:val="both"/>
      </w:pPr>
      <w:r>
        <w:t xml:space="preserve">Se identificó como limitación técnica relevante la cobertura de pruebas automatizadas heterogénea entre backend y frontend, que debe cerrarse antes de una eventual puesta en producción.</w:t>
      </w:r>
    </w:p>
    <w:p>
      <w:pPr>
        <w:pStyle w:val="Prrafodelista"/>
        <w:numPr>
          <w:ilvl w:val="0"/>
          <w:numId w:val="1"/>
        </w:numPr>
        <w:jc w:val="both"/>
      </w:pPr>
      <w:r>
        <w:t xml:space="preserve">Los microservicios transversales de auditoría (ms_audit) y administración (ms_admin) se implementaron, lo que permitió centralizar la trazabilidad de todas las operaciones y parametrizar plazos y periodos de gracia sin modificar el código.</w:t>
      </w:r>
    </w:p>
    <w:p>
      <w:pPr>
        <w:pStyle w:val="Prrafodelista"/>
        <w:numPr>
          <w:ilvl w:val="0"/>
          <w:numId w:val="1"/>
        </w:numPr>
        <w:jc w:val="both"/>
      </w:pPr>
      <w:r>
        <w:t xml:space="preserve">La composición de microfrontends mediante iframes y postMessage resultó adecuada para el alcance del proyecto y quedó justificada formalmente; la federación de módulos se mantiene como evolución futura.</w:t>
      </w:r>
    </w:p>
    <w:p>
      <w:pPr>
        <w:pStyle w:val="Prrafodelista"/>
        <w:numPr>
          <w:ilvl w:val="0"/>
          <w:numId w:val="1"/>
        </w:numPr>
        <w:jc w:val="both"/>
      </w:pPr>
      <w:r>
        <w:t xml:space="preserve">El catálogo versionado permitió soportar tanto la estructura de ISO/IEC 27001:2013 del instrumento original como la de ISO/IEC 27001:2022 y NIST CSF 2.0 del autodiagnóstico vigente, sin alterar las evaluaciones históricas.</w:t>
      </w:r>
    </w:p>
    <w:p>
      <w:pPr>
        <w:pStyle w:val="Prrafodelista"/>
        <w:numPr>
          <w:ilvl w:val="0"/>
          <w:numId w:val="1"/>
        </w:numPr>
        <w:jc w:val="both"/>
      </w:pPr>
      <w:r>
        <w:t xml:space="preserve">La plataforma aplica sobre sí misma los controles que evalúa: autenticación centralizada con segundo factor obligatorio, control de acceso por seis roles verificado en el servidor, auditoría central de todas las operaciones, borrado exclusivamente lógico y registro de la aceptación de la política de tratamiento de datos personales conforme a la Ley 1581 de 2012.</w:t>
      </w:r>
    </w:p>
    <w:p>
      <w:pPr>
        <w:pStyle w:val="Prrafodelista"/>
        <w:numPr>
          <w:ilvl w:val="0"/>
          <w:numId w:val="1"/>
        </w:numPr>
        <w:jc w:val="both"/>
      </w:pPr>
      <w:r>
        <w:t xml:space="preserve">La trazabilidad de las acciones sensibles se resolvió con solicitudes aprobables identificadas por un radicado legible (eliminación, ampliación de plazo, eliminación de catálogo y reenvío de contraseña), cuya línea de tiempo completa puede consultarse en el módulo de auditoría.</w:t>
      </w:r>
    </w:p>
    <w:p>
      <w:pPr>
        <w:pStyle w:val="Prrafodelista"/>
        <w:numPr>
          <w:ilvl w:val="0"/>
          <w:numId w:val="1"/>
        </w:numPr>
        <w:jc w:val="both"/>
      </w:pPr>
      <w:r>
        <w:t xml:space="preserve">El backend cuenta con 377 casos de prueba automatizados que se ejecutan en cada compilación del pipeline de integración continua, lo que da soporte verificable a la exactitud del motor de cálculo y de las reglas de negocio.</w:t>
      </w:r>
    </w:p>
    <w:p>
      <w:pPr>
        <w:ind w:firstLine="709"/>
        <w:jc w:val="both"/>
      </w:pPr>
      <w:r>
        <w:t xml:space="preserve">En respuesta a la pregunta de investigación, el proyecto demuestra que es posible diseñar e implementar una plataforma basada en microservicios y microfrontends que reproduce las reglas de cálculo del Instrumento de Identificación de la Línea Base de Seguridad MSPI, elimina el diligenciamiento manual en hoja de cálculo, garantiza la trazabilidad de las evidencias y aplica control de acceso basado en roles. Quedan como trabajo futuro la medición cuantitativa del impacto con una entidad piloto, la cobertura de pruebas automatizadas del frontend y el despliegue en un entorno productivo.</w:t>
      </w:r>
    </w:p>
    <w:p w14:paraId="1E0DD241" w14:textId="2E732431" w:rsidR="00293A46" w:rsidRPr="00133AB3" w:rsidRDefault="00293A46" w:rsidP="00430D77">
      <w:pPr>
        <w:pStyle w:val="Ttulo1"/>
      </w:pPr>
      <w:bookmarkStart w:id="43" w:name="_Toc178836750"/>
      <w:r w:rsidRPr="00133AB3">
        <w:lastRenderedPageBreak/>
        <w:t>Recomendaciones</w:t>
      </w:r>
      <w:bookmarkEnd w:id="43"/>
    </w:p>
    <w:p>
      <w:pPr>
        <w:pStyle w:val="Prrafodelista"/>
        <w:numPr>
          <w:ilvl w:val="0"/>
          <w:numId w:val="1"/>
        </w:numPr>
        <w:jc w:val="both"/>
      </w:pPr>
      <w:r>
        <w:t xml:space="preserve">Convertir la verificación del umbral de cobertura de pruebas (JaCoCo) en una compuerta obligatoria del pipeline de integración continua.</w:t>
      </w:r>
    </w:p>
    <w:p>
      <w:pPr>
        <w:pStyle w:val="Prrafodelista"/>
        <w:numPr>
          <w:ilvl w:val="0"/>
          <w:numId w:val="1"/>
        </w:numPr>
        <w:jc w:val="both"/>
      </w:pPr>
      <w:r>
        <w:t xml:space="preserve">Evaluar la migración de la composición de microfrontends a Module Federation si el número de módulos o el rendimiento de carga lo justifican.</w:t>
      </w:r>
    </w:p>
    <w:p>
      <w:pPr>
        <w:pStyle w:val="Prrafodelista"/>
        <w:numPr>
          <w:ilvl w:val="0"/>
          <w:numId w:val="1"/>
        </w:numPr>
        <w:jc w:val="both"/>
      </w:pPr>
      <w:r>
        <w:t xml:space="preserve">Incorporar pruebas automatizadas de frontend (unitarias y de extremo a extremo) con un rigor equivalente al ya existente en el backend, priorizando los módulos de evaluación y evidencias por su criticidad funcional.</w:t>
      </w:r>
    </w:p>
    <w:p>
      <w:pPr>
        <w:pStyle w:val="Prrafodelista"/>
        <w:numPr>
          <w:ilvl w:val="0"/>
          <w:numId w:val="1"/>
        </w:numPr>
        <w:jc w:val="both"/>
      </w:pPr>
      <w:r>
        <w:t xml:space="preserve">Realizar un despliegue de prueba en un dominio institucional con HTTPS, aprovechando la configuración por entorno ya implementada en los microfrontends.</w:t>
      </w:r>
    </w:p>
    <w:p>
      <w:pPr>
        <w:pStyle w:val="Prrafodelista"/>
        <w:numPr>
          <w:ilvl w:val="0"/>
          <w:numId w:val="1"/>
        </w:numPr>
        <w:jc w:val="both"/>
      </w:pPr>
      <w:r>
        <w:t xml:space="preserve">Validar el sistema con una entidad piloto real y medir el impacto cuantitativo frente al proceso manual en hoja de cálculo, en términos de tiempo de diligenciamiento y tasa de error.</w:t>
      </w:r>
    </w:p>
    <w:p w14:paraId="1347C967" w14:textId="395BA0A4" w:rsidR="00293A46" w:rsidRDefault="00293A46" w:rsidP="00C24D08">
      <w:pPr>
        <w:pStyle w:val="Ttulo1"/>
      </w:pPr>
      <w:bookmarkStart w:id="44" w:name="_Toc178836751"/>
      <w:r w:rsidRPr="00133AB3">
        <w:lastRenderedPageBreak/>
        <w:t>Referencias</w:t>
      </w:r>
      <w:bookmarkEnd w:id="44"/>
    </w:p>
    <w:p>
      <w:pPr>
        <w:ind w:firstLine="709"/>
        <w:jc w:val="both"/>
      </w:pPr>
      <w:r>
        <w:t xml:space="preserve">A continuación se listan las referencias citadas, en orden alfabético y con sangría francesa según las normas APA 7.ª edición.</w:t>
      </w:r>
    </w:p>
    <w:p>
      <w:pPr>
        <w:ind w:left="709" w:hanging="709"/>
        <w:jc w:val="both"/>
      </w:pPr>
      <w:r>
        <w:t xml:space="preserve">Cockburn, A. (2005). Hexagonal architecture. https://alistair.cockburn.us/hexagonal-architecture/</w:t>
      </w:r>
    </w:p>
    <w:p>
      <w:pPr>
        <w:ind w:left="709" w:hanging="709"/>
        <w:jc w:val="both"/>
      </w:pPr>
      <w:r>
        <w:t xml:space="preserve">Congreso de la República de Colombia. (2012, 17 de octubre). Ley Estatutaria 1581 de 2012, por la cual se dictan disposiciones generales para la protección de datos personales. Diario Oficial No. 48.587.</w:t>
      </w:r>
    </w:p>
    <w:p>
      <w:pPr>
        <w:ind w:left="709" w:hanging="709"/>
        <w:jc w:val="both"/>
      </w:pPr>
      <w:r>
        <w:t xml:space="preserve">Eramba. (s.f.). Eramba: Open source GRC. https://www.eramba.org/</w:t>
      </w:r>
    </w:p>
    <w:p>
      <w:pPr>
        <w:ind w:left="709" w:hanging="709"/>
        <w:jc w:val="both"/>
      </w:pPr>
      <w:r>
        <w:t xml:space="preserve">Geers, M. (2020). Micro frontends in action. Manning.</w:t>
      </w:r>
    </w:p>
    <w:p>
      <w:pPr>
        <w:ind w:left="709" w:hanging="709"/>
        <w:jc w:val="both"/>
      </w:pPr>
      <w:r>
        <w:t xml:space="preserve">International Organization for Standardization. (2013). ISO/IEC 27001:2013 Information technology — Security techniques — Information security management systems — Requirements.</w:t>
      </w:r>
    </w:p>
    <w:p>
      <w:pPr>
        <w:ind w:left="709" w:hanging="709"/>
        <w:jc w:val="both"/>
      </w:pPr>
      <w:r>
        <w:t xml:space="preserve">International Organization for Standardization. (2022a). ISO/IEC 27001:2022 Information security, cybersecurity and privacy protection — Information security management systems — Requirements.</w:t>
      </w:r>
    </w:p>
    <w:p>
      <w:pPr>
        <w:ind w:left="709" w:hanging="709"/>
        <w:jc w:val="both"/>
      </w:pPr>
      <w:r>
        <w:t xml:space="preserve">International Organization for Standardization. (2022b). ISO/IEC 27002:2022 Information security, cybersecurity and privacy protection — Information security controls.</w:t>
      </w:r>
    </w:p>
    <w:p>
      <w:pPr>
        <w:ind w:left="709" w:hanging="709"/>
        <w:jc w:val="both"/>
      </w:pPr>
      <w:r>
        <w:t xml:space="preserve">Intuitem. (s.f.). CISO Assistant. https://intuitem.com/ciso-assistant/</w:t>
      </w:r>
    </w:p>
    <w:p>
      <w:pPr>
        <w:ind w:left="709" w:hanging="709"/>
        <w:jc w:val="both"/>
      </w:pPr>
      <w:r>
        <w:t xml:space="preserve">Lewis, J., &amp; Fowler, M. (2014). Microservices. https://martinfowler.com/articles/microservices.html</w:t>
      </w:r>
    </w:p>
    <w:p>
      <w:pPr>
        <w:ind w:left="709" w:hanging="709"/>
        <w:jc w:val="both"/>
      </w:pPr>
      <w:r>
        <w:t xml:space="preserve">Martin, R. C. (2017). Clean architecture: A craftsman's guide to software structure and design. Prentice Hall.</w:t>
      </w:r>
    </w:p>
    <w:p>
      <w:pPr>
        <w:ind w:left="709" w:hanging="709"/>
        <w:jc w:val="both"/>
      </w:pPr>
      <w:r>
        <w:t xml:space="preserve">Ministerio de Tecnologías de la Información y las Comunicaciones. (2021). Resolución 00500 de 2021, por la cual se establecen los lineamientos y estándares para la estrategia de seguridad digital y se adopta el modelo de seguridad y privacidad como habilitador de la política de Gobierno Digital.</w:t>
      </w:r>
    </w:p>
    <w:p>
      <w:pPr>
        <w:ind w:left="709" w:hanging="709"/>
        <w:jc w:val="both"/>
      </w:pPr>
      <w:r>
        <w:t xml:space="preserve">National Institute of Standards and Technology. (2024). The NIST Cybersecurity Framework (CSF) 2.0 (NIST CSWP 29). https://doi.org/10.6028/NIST.CSWP.29</w:t>
      </w:r>
    </w:p>
    <w:p>
      <w:pPr>
        <w:ind w:left="709" w:hanging="709"/>
        <w:jc w:val="both"/>
      </w:pPr>
      <w:r>
        <w:t xml:space="preserve">Newman, S. (2021). Building microservices: Designing fine-grained systems (2.ª ed.). O'Reilly Media.</w:t>
      </w:r>
    </w:p>
    <w:p>
      <w:pPr>
        <w:ind w:left="709" w:hanging="709"/>
        <w:jc w:val="both"/>
      </w:pPr>
      <w:r>
        <w:t xml:space="preserve">Richardson, C. (2018). Microservices patterns. Manning.</w:t>
      </w:r>
    </w:p>
    <w:p>
      <w:pPr>
        <w:ind w:left="709" w:hanging="709"/>
        <w:jc w:val="both"/>
      </w:pPr>
      <w:r>
        <w:t xml:space="preserve">SimpleRisk. (s.f.). SimpleRisk: Enterprise risk management simplified. https://www.simplerisk.com/</w:t>
      </w:r>
    </w:p>
    <w:p w14:paraId="006931AF" w14:textId="0AB5FADF" w:rsidR="003149E6" w:rsidRDefault="00293A46" w:rsidP="00C24D08">
      <w:pPr>
        <w:pStyle w:val="Ttulo1"/>
      </w:pPr>
      <w:bookmarkStart w:id="52" w:name="_Toc178836752"/>
      <w:r w:rsidRPr="00423A50">
        <w:lastRenderedPageBreak/>
        <w:t>Anexos (cuando aplique)</w:t>
      </w:r>
      <w:bookmarkEnd w:id="52"/>
    </w:p>
    <w:p>
      <w:pPr>
        <w:ind w:firstLine="709"/>
        <w:jc w:val="both"/>
      </w:pPr>
      <w:r>
        <w:t xml:space="preserve">Anexo A. Documentación técnica del sistema (arquitectura, modelo de datos con 74 tablas, referencia de los 158 servicios REST y documentación del ciclo de vida de cada microservicio y microfrontend), repositorio MSPI_NVA_CO_DOCS.</w:t>
      </w:r>
    </w:p>
    <w:p>
      <w:pPr>
        <w:ind w:firstLine="709"/>
        <w:jc w:val="both"/>
      </w:pPr>
      <w:r>
        <w:t xml:space="preserve">Anexo B. Matriz de trazabilidad entre objetivos específicos, pantallas, servicios, tablas y pruebas (Documentacion-General/18-Matriz-Trazabilidad.md).</w:t>
      </w:r>
    </w:p>
    <w:p>
      <w:pPr>
        <w:ind w:firstLine="709"/>
        <w:jc w:val="both"/>
      </w:pPr>
      <w:r>
        <w:t xml:space="preserve">Anexo C. Guía de 33 casos de prueba funcionales y manual de usuario (Documentacion-General/06 y 07).</w:t>
      </w:r>
    </w:p>
    <w:p>
      <w:pPr>
        <w:ind w:firstLine="709"/>
        <w:jc w:val="both"/>
      </w:pPr>
      <w:r>
        <w:t xml:space="preserve">Anexo D. Marco legal: política de privacidad, términos de uso, autorización de tratamiento de datos y políticas de seguridad (carpeta legal/).</w:t>
      </w:r>
    </w:p>
    <w:sectPr w:rsidR="00E81DDF" w:rsidSect="00C229FC">
      <w:headerReference w:type="default" r:id="rId20"/>
      <w:footerReference w:type="default" r:id="rId21"/>
      <w:pgSz w:w="12240" w:h="15840"/>
      <w:pgMar w:top="1418"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177B0" w14:textId="77777777" w:rsidR="00C61A91" w:rsidRDefault="00C61A91" w:rsidP="003D0E62">
      <w:r>
        <w:separator/>
      </w:r>
    </w:p>
  </w:endnote>
  <w:endnote w:type="continuationSeparator" w:id="0">
    <w:p w14:paraId="051F9623" w14:textId="77777777" w:rsidR="00C61A91" w:rsidRDefault="00C61A91" w:rsidP="003D0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EB232" w14:textId="769894B4" w:rsidR="003D0E62" w:rsidRDefault="003D0E62">
    <w:pPr>
      <w:pStyle w:val="Piedepgina"/>
    </w:pPr>
    <w:r>
      <w:rPr>
        <w:noProof/>
      </w:rPr>
      <w:drawing>
        <wp:anchor distT="0" distB="0" distL="114300" distR="114300" simplePos="0" relativeHeight="251658240" behindDoc="1" locked="0" layoutInCell="1" allowOverlap="1" wp14:anchorId="568DC77B" wp14:editId="76737CA0">
          <wp:simplePos x="0" y="0"/>
          <wp:positionH relativeFrom="column">
            <wp:posOffset>-1080135</wp:posOffset>
          </wp:positionH>
          <wp:positionV relativeFrom="paragraph">
            <wp:posOffset>-1506674</wp:posOffset>
          </wp:positionV>
          <wp:extent cx="8188935" cy="2164443"/>
          <wp:effectExtent l="0" t="0" r="3175" b="0"/>
          <wp:wrapNone/>
          <wp:docPr id="831018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8831" name="Imagen 831018831"/>
                  <pic:cNvPicPr/>
                </pic:nvPicPr>
                <pic:blipFill>
                  <a:blip r:embed="rId1">
                    <a:extLst>
                      <a:ext uri="{28A0092B-C50C-407E-A947-70E740481C1C}">
                        <a14:useLocalDpi xmlns:a14="http://schemas.microsoft.com/office/drawing/2010/main" val="0"/>
                      </a:ext>
                    </a:extLst>
                  </a:blip>
                  <a:stretch>
                    <a:fillRect/>
                  </a:stretch>
                </pic:blipFill>
                <pic:spPr>
                  <a:xfrm>
                    <a:off x="0" y="0"/>
                    <a:ext cx="8188935" cy="21644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B19CD" w14:textId="77777777" w:rsidR="00C61A91" w:rsidRDefault="00C61A91" w:rsidP="003D0E62">
      <w:r>
        <w:separator/>
      </w:r>
    </w:p>
  </w:footnote>
  <w:footnote w:type="continuationSeparator" w:id="0">
    <w:p w14:paraId="7A5B2C14" w14:textId="77777777" w:rsidR="00C61A91" w:rsidRDefault="00C61A91" w:rsidP="003D0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D0060" w14:textId="53571309" w:rsidR="002E575A" w:rsidRDefault="002E575A">
    <w:pPr>
      <w:pStyle w:val="Encabezado"/>
    </w:pPr>
    <w:r>
      <w:rPr>
        <w:noProof/>
      </w:rPr>
      <w:drawing>
        <wp:anchor distT="0" distB="0" distL="114300" distR="114300" simplePos="0" relativeHeight="251660288" behindDoc="1" locked="0" layoutInCell="1" allowOverlap="1" wp14:anchorId="4E821CA8" wp14:editId="7849153C">
          <wp:simplePos x="0" y="0"/>
          <wp:positionH relativeFrom="column">
            <wp:posOffset>-995045</wp:posOffset>
          </wp:positionH>
          <wp:positionV relativeFrom="paragraph">
            <wp:posOffset>-763270</wp:posOffset>
          </wp:positionV>
          <wp:extent cx="8303607" cy="2031274"/>
          <wp:effectExtent l="0" t="0" r="2540" b="1270"/>
          <wp:wrapNone/>
          <wp:docPr id="180906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355" name="Imagen 180906355"/>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03607" cy="20312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0E76"/>
    <w:multiLevelType w:val="hybridMultilevel"/>
    <w:tmpl w:val="63006A4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BB3D1D"/>
    <w:multiLevelType w:val="hybridMultilevel"/>
    <w:tmpl w:val="954CF6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E10C50"/>
    <w:multiLevelType w:val="hybridMultilevel"/>
    <w:tmpl w:val="F6F005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F72D7A"/>
    <w:multiLevelType w:val="hybridMultilevel"/>
    <w:tmpl w:val="C3947E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4C2B12"/>
    <w:multiLevelType w:val="hybridMultilevel"/>
    <w:tmpl w:val="316C7D26"/>
    <w:lvl w:ilvl="0" w:tplc="E460B8C6">
      <w:start w:val="1"/>
      <w:numFmt w:val="decimal"/>
      <w:lvlText w:val="%1."/>
      <w:lvlJc w:val="left"/>
      <w:pPr>
        <w:ind w:left="720" w:hanging="360"/>
      </w:pPr>
      <w:rPr>
        <w:rFonts w:ascii="Times New Roman" w:hAnsi="Times New Roman" w:cs="Times New Roman"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A5D4F4B"/>
    <w:multiLevelType w:val="hybridMultilevel"/>
    <w:tmpl w:val="F8E655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4D4BED"/>
    <w:multiLevelType w:val="hybridMultilevel"/>
    <w:tmpl w:val="BFFE22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CB65121"/>
    <w:multiLevelType w:val="hybridMultilevel"/>
    <w:tmpl w:val="57EA17E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931F4E"/>
    <w:multiLevelType w:val="hybridMultilevel"/>
    <w:tmpl w:val="A4BC58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05427F5"/>
    <w:multiLevelType w:val="hybridMultilevel"/>
    <w:tmpl w:val="39FCC9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0C22E5"/>
    <w:multiLevelType w:val="hybridMultilevel"/>
    <w:tmpl w:val="B346FD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285249D"/>
    <w:multiLevelType w:val="hybridMultilevel"/>
    <w:tmpl w:val="433E309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4B051F8"/>
    <w:multiLevelType w:val="hybridMultilevel"/>
    <w:tmpl w:val="4A203E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5607E"/>
    <w:multiLevelType w:val="hybridMultilevel"/>
    <w:tmpl w:val="8E4470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65F72D5"/>
    <w:multiLevelType w:val="hybridMultilevel"/>
    <w:tmpl w:val="405ED59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8F06321"/>
    <w:multiLevelType w:val="hybridMultilevel"/>
    <w:tmpl w:val="33D03C3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245175"/>
    <w:multiLevelType w:val="hybridMultilevel"/>
    <w:tmpl w:val="6B6217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A17C12"/>
    <w:multiLevelType w:val="hybridMultilevel"/>
    <w:tmpl w:val="15F0156C"/>
    <w:lvl w:ilvl="0" w:tplc="E460B8C6">
      <w:start w:val="1"/>
      <w:numFmt w:val="decimal"/>
      <w:lvlText w:val="%1."/>
      <w:lvlJc w:val="left"/>
      <w:pPr>
        <w:ind w:left="720" w:hanging="360"/>
      </w:pPr>
      <w:rPr>
        <w:rFonts w:ascii="Times New Roman" w:hAnsi="Times New Roman" w:cs="Times New Roman"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B010BAE"/>
    <w:multiLevelType w:val="hybridMultilevel"/>
    <w:tmpl w:val="9DC06152"/>
    <w:lvl w:ilvl="0" w:tplc="1AD2631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D7617C"/>
    <w:multiLevelType w:val="hybridMultilevel"/>
    <w:tmpl w:val="4EC653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7F31C01"/>
    <w:multiLevelType w:val="hybridMultilevel"/>
    <w:tmpl w:val="996890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9437765"/>
    <w:multiLevelType w:val="hybridMultilevel"/>
    <w:tmpl w:val="4A9CCC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CA18BB"/>
    <w:multiLevelType w:val="hybridMultilevel"/>
    <w:tmpl w:val="CAE2D7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FF6FA7"/>
    <w:multiLevelType w:val="hybridMultilevel"/>
    <w:tmpl w:val="6D688B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C24634B"/>
    <w:multiLevelType w:val="hybridMultilevel"/>
    <w:tmpl w:val="192C19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97437C"/>
    <w:multiLevelType w:val="hybridMultilevel"/>
    <w:tmpl w:val="760064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5010827"/>
    <w:multiLevelType w:val="hybridMultilevel"/>
    <w:tmpl w:val="5870431C"/>
    <w:lvl w:ilvl="0" w:tplc="E542ABB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3F57B0"/>
    <w:multiLevelType w:val="hybridMultilevel"/>
    <w:tmpl w:val="95149BB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B4F5C63"/>
    <w:multiLevelType w:val="hybridMultilevel"/>
    <w:tmpl w:val="FC40C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FE7115E"/>
    <w:multiLevelType w:val="hybridMultilevel"/>
    <w:tmpl w:val="120C9694"/>
    <w:lvl w:ilvl="0" w:tplc="E460B8C6">
      <w:start w:val="1"/>
      <w:numFmt w:val="decimal"/>
      <w:lvlText w:val="%1."/>
      <w:lvlJc w:val="left"/>
      <w:pPr>
        <w:ind w:left="720" w:hanging="360"/>
      </w:pPr>
      <w:rPr>
        <w:rFonts w:ascii="Times New Roman" w:hAnsi="Times New Roman" w:cs="Times New Roman"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29971BA"/>
    <w:multiLevelType w:val="hybridMultilevel"/>
    <w:tmpl w:val="BB4AAE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65C4B13"/>
    <w:multiLevelType w:val="hybridMultilevel"/>
    <w:tmpl w:val="B66CF2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A46051E"/>
    <w:multiLevelType w:val="hybridMultilevel"/>
    <w:tmpl w:val="206C53A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FD102D"/>
    <w:multiLevelType w:val="hybridMultilevel"/>
    <w:tmpl w:val="45B2497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E674CC8"/>
    <w:multiLevelType w:val="hybridMultilevel"/>
    <w:tmpl w:val="C21C4C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2C157EC"/>
    <w:multiLevelType w:val="hybridMultilevel"/>
    <w:tmpl w:val="68B688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66D20DD"/>
    <w:multiLevelType w:val="hybridMultilevel"/>
    <w:tmpl w:val="45B24970"/>
    <w:lvl w:ilvl="0" w:tplc="AF0A957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A15925"/>
    <w:multiLevelType w:val="hybridMultilevel"/>
    <w:tmpl w:val="379EF2CA"/>
    <w:lvl w:ilvl="0" w:tplc="E460B8C6">
      <w:start w:val="1"/>
      <w:numFmt w:val="decimal"/>
      <w:lvlText w:val="%1."/>
      <w:lvlJc w:val="left"/>
      <w:pPr>
        <w:ind w:left="720" w:hanging="360"/>
      </w:pPr>
      <w:rPr>
        <w:rFonts w:ascii="Times New Roman" w:hAnsi="Times New Roman" w:cs="Times New Roman"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BC3599E"/>
    <w:multiLevelType w:val="hybridMultilevel"/>
    <w:tmpl w:val="E00CB1C2"/>
    <w:lvl w:ilvl="0" w:tplc="E460B8C6">
      <w:start w:val="1"/>
      <w:numFmt w:val="decimal"/>
      <w:lvlText w:val="%1."/>
      <w:lvlJc w:val="left"/>
      <w:pPr>
        <w:ind w:left="720" w:hanging="360"/>
      </w:pPr>
      <w:rPr>
        <w:rFonts w:ascii="Times New Roman" w:hAnsi="Times New Roman" w:cs="Times New Roman"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103AF7"/>
    <w:multiLevelType w:val="hybridMultilevel"/>
    <w:tmpl w:val="B25633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05D70F2"/>
    <w:multiLevelType w:val="hybridMultilevel"/>
    <w:tmpl w:val="8D1A84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B142A"/>
    <w:multiLevelType w:val="hybridMultilevel"/>
    <w:tmpl w:val="45E0F7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ADC0B08"/>
    <w:multiLevelType w:val="hybridMultilevel"/>
    <w:tmpl w:val="17D6CAB0"/>
    <w:lvl w:ilvl="0" w:tplc="AF0A9576">
      <w:start w:val="1"/>
      <w:numFmt w:val="decimal"/>
      <w:lvlText w:val="%1."/>
      <w:lvlJc w:val="left"/>
      <w:pPr>
        <w:ind w:left="3600" w:hanging="360"/>
      </w:pPr>
      <w:rPr>
        <w:rFonts w:hint="default"/>
        <w:b w:val="0"/>
        <w:bCs w:val="0"/>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43" w15:restartNumberingAfterBreak="0">
    <w:nsid w:val="7B886390"/>
    <w:multiLevelType w:val="hybridMultilevel"/>
    <w:tmpl w:val="B7002D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C2D294E"/>
    <w:multiLevelType w:val="hybridMultilevel"/>
    <w:tmpl w:val="A9F4A9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64024046">
    <w:abstractNumId w:val="28"/>
  </w:num>
  <w:num w:numId="2" w16cid:durableId="234777876">
    <w:abstractNumId w:val="40"/>
  </w:num>
  <w:num w:numId="3" w16cid:durableId="1710952529">
    <w:abstractNumId w:val="0"/>
  </w:num>
  <w:num w:numId="4" w16cid:durableId="292449033">
    <w:abstractNumId w:val="13"/>
  </w:num>
  <w:num w:numId="5" w16cid:durableId="1517845615">
    <w:abstractNumId w:val="38"/>
  </w:num>
  <w:num w:numId="6" w16cid:durableId="1034889221">
    <w:abstractNumId w:val="41"/>
  </w:num>
  <w:num w:numId="7" w16cid:durableId="50933551">
    <w:abstractNumId w:val="29"/>
  </w:num>
  <w:num w:numId="8" w16cid:durableId="1219777084">
    <w:abstractNumId w:val="44"/>
  </w:num>
  <w:num w:numId="9" w16cid:durableId="664209422">
    <w:abstractNumId w:val="21"/>
  </w:num>
  <w:num w:numId="10" w16cid:durableId="707414274">
    <w:abstractNumId w:val="17"/>
  </w:num>
  <w:num w:numId="11" w16cid:durableId="683868353">
    <w:abstractNumId w:val="7"/>
  </w:num>
  <w:num w:numId="12" w16cid:durableId="862938808">
    <w:abstractNumId w:val="37"/>
  </w:num>
  <w:num w:numId="13" w16cid:durableId="995959986">
    <w:abstractNumId w:val="4"/>
  </w:num>
  <w:num w:numId="14" w16cid:durableId="1023164414">
    <w:abstractNumId w:val="19"/>
  </w:num>
  <w:num w:numId="15" w16cid:durableId="1252620142">
    <w:abstractNumId w:val="9"/>
  </w:num>
  <w:num w:numId="16" w16cid:durableId="12689274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47159405">
    <w:abstractNumId w:val="7"/>
  </w:num>
  <w:num w:numId="18" w16cid:durableId="3212760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5407485">
    <w:abstractNumId w:val="26"/>
  </w:num>
  <w:num w:numId="20" w16cid:durableId="1907260326">
    <w:abstractNumId w:val="7"/>
  </w:num>
  <w:num w:numId="21" w16cid:durableId="238448016">
    <w:abstractNumId w:val="5"/>
  </w:num>
  <w:num w:numId="22" w16cid:durableId="1522620733">
    <w:abstractNumId w:val="30"/>
  </w:num>
  <w:num w:numId="23" w16cid:durableId="898174629">
    <w:abstractNumId w:val="18"/>
  </w:num>
  <w:num w:numId="24" w16cid:durableId="2063358236">
    <w:abstractNumId w:val="20"/>
  </w:num>
  <w:num w:numId="25" w16cid:durableId="485244390">
    <w:abstractNumId w:val="35"/>
  </w:num>
  <w:num w:numId="26" w16cid:durableId="1270627442">
    <w:abstractNumId w:val="14"/>
  </w:num>
  <w:num w:numId="27" w16cid:durableId="1592396907">
    <w:abstractNumId w:val="16"/>
  </w:num>
  <w:num w:numId="28" w16cid:durableId="73549844">
    <w:abstractNumId w:val="42"/>
  </w:num>
  <w:num w:numId="29" w16cid:durableId="366954865">
    <w:abstractNumId w:val="25"/>
  </w:num>
  <w:num w:numId="30" w16cid:durableId="776367389">
    <w:abstractNumId w:val="23"/>
  </w:num>
  <w:num w:numId="31" w16cid:durableId="984773825">
    <w:abstractNumId w:val="32"/>
  </w:num>
  <w:num w:numId="32" w16cid:durableId="5032094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5650133">
    <w:abstractNumId w:val="22"/>
  </w:num>
  <w:num w:numId="34" w16cid:durableId="474227435">
    <w:abstractNumId w:val="8"/>
  </w:num>
  <w:num w:numId="35" w16cid:durableId="1859616341">
    <w:abstractNumId w:val="34"/>
  </w:num>
  <w:num w:numId="36" w16cid:durableId="863203639">
    <w:abstractNumId w:val="3"/>
  </w:num>
  <w:num w:numId="37" w16cid:durableId="1566332081">
    <w:abstractNumId w:val="31"/>
  </w:num>
  <w:num w:numId="38" w16cid:durableId="278225390">
    <w:abstractNumId w:val="11"/>
  </w:num>
  <w:num w:numId="39" w16cid:durableId="1368070824">
    <w:abstractNumId w:val="6"/>
  </w:num>
  <w:num w:numId="40" w16cid:durableId="622224601">
    <w:abstractNumId w:val="15"/>
  </w:num>
  <w:num w:numId="41" w16cid:durableId="1760909152">
    <w:abstractNumId w:val="24"/>
  </w:num>
  <w:num w:numId="42" w16cid:durableId="473837734">
    <w:abstractNumId w:val="1"/>
  </w:num>
  <w:num w:numId="43" w16cid:durableId="59789927">
    <w:abstractNumId w:val="43"/>
  </w:num>
  <w:num w:numId="44" w16cid:durableId="1031150967">
    <w:abstractNumId w:val="10"/>
  </w:num>
  <w:num w:numId="45" w16cid:durableId="577205622">
    <w:abstractNumId w:val="2"/>
  </w:num>
  <w:num w:numId="46" w16cid:durableId="873688187">
    <w:abstractNumId w:val="39"/>
  </w:num>
  <w:num w:numId="47" w16cid:durableId="180823567">
    <w:abstractNumId w:val="27"/>
  </w:num>
  <w:num w:numId="48" w16cid:durableId="1415055100">
    <w:abstractNumId w:val="33"/>
  </w:num>
  <w:num w:numId="49" w16cid:durableId="1892424850">
    <w:abstractNumId w:val="36"/>
  </w:num>
  <w:num w:numId="50" w16cid:durableId="1603224290">
    <w:abstractNumId w:val="12"/>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oordinador Editorial">
    <w15:presenceInfo w15:providerId="None" w15:userId="Coordinador Editorial"/>
  </w15:person>
  <w15:person w15:author="CTeI">
    <w15:presenceInfo w15:providerId="AD" w15:userId="S::CTeI@corhuila.edu.co::7e0aeef4-6e9f-413e-8c61-d9cf6d2e4e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62"/>
    <w:rsid w:val="00000214"/>
    <w:rsid w:val="00000617"/>
    <w:rsid w:val="0000175F"/>
    <w:rsid w:val="000022F4"/>
    <w:rsid w:val="00002DEE"/>
    <w:rsid w:val="00003398"/>
    <w:rsid w:val="0000730C"/>
    <w:rsid w:val="000208A0"/>
    <w:rsid w:val="000279C1"/>
    <w:rsid w:val="00030555"/>
    <w:rsid w:val="0003779E"/>
    <w:rsid w:val="00043B14"/>
    <w:rsid w:val="00044ECC"/>
    <w:rsid w:val="000451BD"/>
    <w:rsid w:val="00051BA3"/>
    <w:rsid w:val="00054874"/>
    <w:rsid w:val="00054952"/>
    <w:rsid w:val="000637E2"/>
    <w:rsid w:val="000666DC"/>
    <w:rsid w:val="0006670C"/>
    <w:rsid w:val="000678DC"/>
    <w:rsid w:val="00072FB4"/>
    <w:rsid w:val="000775A8"/>
    <w:rsid w:val="000826CE"/>
    <w:rsid w:val="00082901"/>
    <w:rsid w:val="0008771F"/>
    <w:rsid w:val="00096AFC"/>
    <w:rsid w:val="000A2EC3"/>
    <w:rsid w:val="000B37EA"/>
    <w:rsid w:val="000D76C6"/>
    <w:rsid w:val="000E6BE4"/>
    <w:rsid w:val="000E77E2"/>
    <w:rsid w:val="000F0090"/>
    <w:rsid w:val="000F3245"/>
    <w:rsid w:val="0010002E"/>
    <w:rsid w:val="0010165B"/>
    <w:rsid w:val="00103F76"/>
    <w:rsid w:val="001210BF"/>
    <w:rsid w:val="00124258"/>
    <w:rsid w:val="001246AC"/>
    <w:rsid w:val="001254EF"/>
    <w:rsid w:val="00133AB3"/>
    <w:rsid w:val="00136BEF"/>
    <w:rsid w:val="00137321"/>
    <w:rsid w:val="00150C59"/>
    <w:rsid w:val="001512B4"/>
    <w:rsid w:val="00154E06"/>
    <w:rsid w:val="00156403"/>
    <w:rsid w:val="00164542"/>
    <w:rsid w:val="001673C6"/>
    <w:rsid w:val="001705CB"/>
    <w:rsid w:val="00175A8D"/>
    <w:rsid w:val="00175BAF"/>
    <w:rsid w:val="001817A9"/>
    <w:rsid w:val="00183608"/>
    <w:rsid w:val="00185D4C"/>
    <w:rsid w:val="00186EA7"/>
    <w:rsid w:val="00187F0D"/>
    <w:rsid w:val="001A1CA4"/>
    <w:rsid w:val="001A45E0"/>
    <w:rsid w:val="001A4BB0"/>
    <w:rsid w:val="001A7456"/>
    <w:rsid w:val="001B17B6"/>
    <w:rsid w:val="001B53F0"/>
    <w:rsid w:val="001C1EE6"/>
    <w:rsid w:val="001C328A"/>
    <w:rsid w:val="001C3A32"/>
    <w:rsid w:val="001C572A"/>
    <w:rsid w:val="001C5AAA"/>
    <w:rsid w:val="001C5BF9"/>
    <w:rsid w:val="001D0EE6"/>
    <w:rsid w:val="001D18D2"/>
    <w:rsid w:val="001D35BE"/>
    <w:rsid w:val="001D45C9"/>
    <w:rsid w:val="001E2E7E"/>
    <w:rsid w:val="001E4C72"/>
    <w:rsid w:val="001E7038"/>
    <w:rsid w:val="001F3BF4"/>
    <w:rsid w:val="001F5278"/>
    <w:rsid w:val="001F5FFA"/>
    <w:rsid w:val="001F77ED"/>
    <w:rsid w:val="0020312B"/>
    <w:rsid w:val="002054E4"/>
    <w:rsid w:val="00206734"/>
    <w:rsid w:val="00212A99"/>
    <w:rsid w:val="00213778"/>
    <w:rsid w:val="002147F1"/>
    <w:rsid w:val="00215647"/>
    <w:rsid w:val="00223BF4"/>
    <w:rsid w:val="0022510F"/>
    <w:rsid w:val="00225D2E"/>
    <w:rsid w:val="00226E30"/>
    <w:rsid w:val="00232D5B"/>
    <w:rsid w:val="00233863"/>
    <w:rsid w:val="002462EE"/>
    <w:rsid w:val="00246344"/>
    <w:rsid w:val="00246466"/>
    <w:rsid w:val="00247395"/>
    <w:rsid w:val="00250C68"/>
    <w:rsid w:val="00251415"/>
    <w:rsid w:val="002539C0"/>
    <w:rsid w:val="00254B04"/>
    <w:rsid w:val="00254DF2"/>
    <w:rsid w:val="00260006"/>
    <w:rsid w:val="00265373"/>
    <w:rsid w:val="002671F5"/>
    <w:rsid w:val="00270313"/>
    <w:rsid w:val="00273637"/>
    <w:rsid w:val="00276DD4"/>
    <w:rsid w:val="00280B3A"/>
    <w:rsid w:val="00283F66"/>
    <w:rsid w:val="00290661"/>
    <w:rsid w:val="00293A46"/>
    <w:rsid w:val="00296774"/>
    <w:rsid w:val="00297A66"/>
    <w:rsid w:val="002B0A4B"/>
    <w:rsid w:val="002B16A5"/>
    <w:rsid w:val="002B3153"/>
    <w:rsid w:val="002B50DF"/>
    <w:rsid w:val="002C0DDF"/>
    <w:rsid w:val="002C6F8E"/>
    <w:rsid w:val="002D1038"/>
    <w:rsid w:val="002D4F7C"/>
    <w:rsid w:val="002D5149"/>
    <w:rsid w:val="002E144C"/>
    <w:rsid w:val="002E3516"/>
    <w:rsid w:val="002E575A"/>
    <w:rsid w:val="002F2D9A"/>
    <w:rsid w:val="002F6F6D"/>
    <w:rsid w:val="002F7499"/>
    <w:rsid w:val="002F74EB"/>
    <w:rsid w:val="00301684"/>
    <w:rsid w:val="00302C09"/>
    <w:rsid w:val="00303984"/>
    <w:rsid w:val="003149E6"/>
    <w:rsid w:val="00316E28"/>
    <w:rsid w:val="00320186"/>
    <w:rsid w:val="00322E3E"/>
    <w:rsid w:val="00340E4A"/>
    <w:rsid w:val="00354C96"/>
    <w:rsid w:val="00355478"/>
    <w:rsid w:val="00360A85"/>
    <w:rsid w:val="00364D12"/>
    <w:rsid w:val="003660C5"/>
    <w:rsid w:val="00375F50"/>
    <w:rsid w:val="003764F1"/>
    <w:rsid w:val="00384EE5"/>
    <w:rsid w:val="003855EF"/>
    <w:rsid w:val="0039288E"/>
    <w:rsid w:val="003972CE"/>
    <w:rsid w:val="00397E1C"/>
    <w:rsid w:val="003A0570"/>
    <w:rsid w:val="003A191E"/>
    <w:rsid w:val="003A4DE0"/>
    <w:rsid w:val="003A6A9D"/>
    <w:rsid w:val="003A7E12"/>
    <w:rsid w:val="003B3106"/>
    <w:rsid w:val="003B3439"/>
    <w:rsid w:val="003C0ADE"/>
    <w:rsid w:val="003C67DA"/>
    <w:rsid w:val="003D0A60"/>
    <w:rsid w:val="003D0E62"/>
    <w:rsid w:val="003D2038"/>
    <w:rsid w:val="003D26C8"/>
    <w:rsid w:val="003D6EC8"/>
    <w:rsid w:val="003D7F7B"/>
    <w:rsid w:val="003E1438"/>
    <w:rsid w:val="003E3637"/>
    <w:rsid w:val="003E536A"/>
    <w:rsid w:val="003E539F"/>
    <w:rsid w:val="003E6EA5"/>
    <w:rsid w:val="003F00E7"/>
    <w:rsid w:val="003F4A42"/>
    <w:rsid w:val="0040295D"/>
    <w:rsid w:val="0040350B"/>
    <w:rsid w:val="00412FA7"/>
    <w:rsid w:val="004141B9"/>
    <w:rsid w:val="004153A3"/>
    <w:rsid w:val="00416FCF"/>
    <w:rsid w:val="00417634"/>
    <w:rsid w:val="00423A50"/>
    <w:rsid w:val="00425D54"/>
    <w:rsid w:val="004268FC"/>
    <w:rsid w:val="00430D77"/>
    <w:rsid w:val="00433BA6"/>
    <w:rsid w:val="00434657"/>
    <w:rsid w:val="0043771C"/>
    <w:rsid w:val="004422D0"/>
    <w:rsid w:val="00446C91"/>
    <w:rsid w:val="00450E8B"/>
    <w:rsid w:val="00451CC5"/>
    <w:rsid w:val="004575A2"/>
    <w:rsid w:val="004642F9"/>
    <w:rsid w:val="00465D81"/>
    <w:rsid w:val="00473156"/>
    <w:rsid w:val="00473B70"/>
    <w:rsid w:val="00484425"/>
    <w:rsid w:val="004906A8"/>
    <w:rsid w:val="00497192"/>
    <w:rsid w:val="00497F33"/>
    <w:rsid w:val="004A2937"/>
    <w:rsid w:val="004A4065"/>
    <w:rsid w:val="004A6D17"/>
    <w:rsid w:val="004A7980"/>
    <w:rsid w:val="004B1725"/>
    <w:rsid w:val="004B28EA"/>
    <w:rsid w:val="004B43D2"/>
    <w:rsid w:val="004C72E7"/>
    <w:rsid w:val="004C7930"/>
    <w:rsid w:val="004E3128"/>
    <w:rsid w:val="004E3AB1"/>
    <w:rsid w:val="004E3CA1"/>
    <w:rsid w:val="004F2117"/>
    <w:rsid w:val="00505CD7"/>
    <w:rsid w:val="00506B8B"/>
    <w:rsid w:val="00523DF7"/>
    <w:rsid w:val="0052407C"/>
    <w:rsid w:val="00527C4F"/>
    <w:rsid w:val="00537FC4"/>
    <w:rsid w:val="00540A96"/>
    <w:rsid w:val="00547706"/>
    <w:rsid w:val="0054789C"/>
    <w:rsid w:val="00551AFB"/>
    <w:rsid w:val="005578CD"/>
    <w:rsid w:val="00562563"/>
    <w:rsid w:val="005654F5"/>
    <w:rsid w:val="00565668"/>
    <w:rsid w:val="00570A82"/>
    <w:rsid w:val="00572319"/>
    <w:rsid w:val="00573754"/>
    <w:rsid w:val="00573DE9"/>
    <w:rsid w:val="0057523D"/>
    <w:rsid w:val="005765DA"/>
    <w:rsid w:val="00576831"/>
    <w:rsid w:val="005809A8"/>
    <w:rsid w:val="00582605"/>
    <w:rsid w:val="005852C2"/>
    <w:rsid w:val="00587A83"/>
    <w:rsid w:val="00587E2B"/>
    <w:rsid w:val="00595063"/>
    <w:rsid w:val="005A0CBB"/>
    <w:rsid w:val="005A30BB"/>
    <w:rsid w:val="005B0F2D"/>
    <w:rsid w:val="005B15EE"/>
    <w:rsid w:val="005B2B2C"/>
    <w:rsid w:val="005D444C"/>
    <w:rsid w:val="005D7221"/>
    <w:rsid w:val="005E52B1"/>
    <w:rsid w:val="005E542D"/>
    <w:rsid w:val="005E67EC"/>
    <w:rsid w:val="005F004E"/>
    <w:rsid w:val="005F0213"/>
    <w:rsid w:val="005F0860"/>
    <w:rsid w:val="005F4101"/>
    <w:rsid w:val="005F7043"/>
    <w:rsid w:val="00600F9C"/>
    <w:rsid w:val="00603622"/>
    <w:rsid w:val="00603AB2"/>
    <w:rsid w:val="006073AB"/>
    <w:rsid w:val="00611B53"/>
    <w:rsid w:val="0061561F"/>
    <w:rsid w:val="00617EB3"/>
    <w:rsid w:val="006241E5"/>
    <w:rsid w:val="006313C8"/>
    <w:rsid w:val="00640370"/>
    <w:rsid w:val="00641B39"/>
    <w:rsid w:val="00645E97"/>
    <w:rsid w:val="00650225"/>
    <w:rsid w:val="00655836"/>
    <w:rsid w:val="006644BB"/>
    <w:rsid w:val="00666B9F"/>
    <w:rsid w:val="006670B6"/>
    <w:rsid w:val="006702B6"/>
    <w:rsid w:val="00670888"/>
    <w:rsid w:val="00670A3C"/>
    <w:rsid w:val="00670FDD"/>
    <w:rsid w:val="006711D9"/>
    <w:rsid w:val="006738CE"/>
    <w:rsid w:val="00675B0B"/>
    <w:rsid w:val="00677DFD"/>
    <w:rsid w:val="00680947"/>
    <w:rsid w:val="00683BC2"/>
    <w:rsid w:val="0069084B"/>
    <w:rsid w:val="0069231D"/>
    <w:rsid w:val="00695B3C"/>
    <w:rsid w:val="006A01BE"/>
    <w:rsid w:val="006A46F1"/>
    <w:rsid w:val="006B177E"/>
    <w:rsid w:val="006B755E"/>
    <w:rsid w:val="006D365D"/>
    <w:rsid w:val="006E28D8"/>
    <w:rsid w:val="006E5759"/>
    <w:rsid w:val="006E7219"/>
    <w:rsid w:val="006F48C4"/>
    <w:rsid w:val="0070015A"/>
    <w:rsid w:val="00702C64"/>
    <w:rsid w:val="00703122"/>
    <w:rsid w:val="007060F4"/>
    <w:rsid w:val="007062B3"/>
    <w:rsid w:val="0071068C"/>
    <w:rsid w:val="007110AC"/>
    <w:rsid w:val="00714B71"/>
    <w:rsid w:val="00721F1D"/>
    <w:rsid w:val="007249CF"/>
    <w:rsid w:val="0073122A"/>
    <w:rsid w:val="00741A6E"/>
    <w:rsid w:val="0074522A"/>
    <w:rsid w:val="0074750F"/>
    <w:rsid w:val="0075515D"/>
    <w:rsid w:val="007638B7"/>
    <w:rsid w:val="007658D7"/>
    <w:rsid w:val="00765C06"/>
    <w:rsid w:val="007713AE"/>
    <w:rsid w:val="00786D78"/>
    <w:rsid w:val="00791F84"/>
    <w:rsid w:val="00795E51"/>
    <w:rsid w:val="007A115A"/>
    <w:rsid w:val="007A1407"/>
    <w:rsid w:val="007A2711"/>
    <w:rsid w:val="007A3AED"/>
    <w:rsid w:val="007A7635"/>
    <w:rsid w:val="007B49AF"/>
    <w:rsid w:val="007B68DD"/>
    <w:rsid w:val="007D2D93"/>
    <w:rsid w:val="007D3CEB"/>
    <w:rsid w:val="007D4C99"/>
    <w:rsid w:val="007F341D"/>
    <w:rsid w:val="007F5421"/>
    <w:rsid w:val="00800D23"/>
    <w:rsid w:val="00804D49"/>
    <w:rsid w:val="00807EB6"/>
    <w:rsid w:val="0081640E"/>
    <w:rsid w:val="00816610"/>
    <w:rsid w:val="0081695A"/>
    <w:rsid w:val="0082541D"/>
    <w:rsid w:val="008260A8"/>
    <w:rsid w:val="00837B79"/>
    <w:rsid w:val="00842190"/>
    <w:rsid w:val="00842C58"/>
    <w:rsid w:val="0084593F"/>
    <w:rsid w:val="00861DC0"/>
    <w:rsid w:val="00861DD7"/>
    <w:rsid w:val="00864E60"/>
    <w:rsid w:val="00864F88"/>
    <w:rsid w:val="00873D10"/>
    <w:rsid w:val="00874071"/>
    <w:rsid w:val="008779AB"/>
    <w:rsid w:val="00885220"/>
    <w:rsid w:val="00885660"/>
    <w:rsid w:val="00890B8F"/>
    <w:rsid w:val="00892D1C"/>
    <w:rsid w:val="008962EE"/>
    <w:rsid w:val="008A0A8F"/>
    <w:rsid w:val="008A68C6"/>
    <w:rsid w:val="008A6D80"/>
    <w:rsid w:val="008B75ED"/>
    <w:rsid w:val="008C1B70"/>
    <w:rsid w:val="008C2908"/>
    <w:rsid w:val="008D5E56"/>
    <w:rsid w:val="008D79A8"/>
    <w:rsid w:val="008E0015"/>
    <w:rsid w:val="008E2734"/>
    <w:rsid w:val="008E61E7"/>
    <w:rsid w:val="008F681C"/>
    <w:rsid w:val="008F7553"/>
    <w:rsid w:val="009125D4"/>
    <w:rsid w:val="00914A14"/>
    <w:rsid w:val="009150C9"/>
    <w:rsid w:val="00923CBA"/>
    <w:rsid w:val="00930650"/>
    <w:rsid w:val="009325CC"/>
    <w:rsid w:val="00934CD5"/>
    <w:rsid w:val="00937AE0"/>
    <w:rsid w:val="0094671C"/>
    <w:rsid w:val="0096651E"/>
    <w:rsid w:val="009703CF"/>
    <w:rsid w:val="0097376A"/>
    <w:rsid w:val="00973D4F"/>
    <w:rsid w:val="009750F8"/>
    <w:rsid w:val="00975730"/>
    <w:rsid w:val="00977F4F"/>
    <w:rsid w:val="00982951"/>
    <w:rsid w:val="009842AC"/>
    <w:rsid w:val="0098460E"/>
    <w:rsid w:val="00993014"/>
    <w:rsid w:val="00996023"/>
    <w:rsid w:val="00997C32"/>
    <w:rsid w:val="009A1028"/>
    <w:rsid w:val="009B0C08"/>
    <w:rsid w:val="009B6C04"/>
    <w:rsid w:val="009C0CE5"/>
    <w:rsid w:val="009C242E"/>
    <w:rsid w:val="009D1FD2"/>
    <w:rsid w:val="009D629A"/>
    <w:rsid w:val="009E3A8C"/>
    <w:rsid w:val="009E48F5"/>
    <w:rsid w:val="009E5274"/>
    <w:rsid w:val="009E7041"/>
    <w:rsid w:val="009F2AD2"/>
    <w:rsid w:val="009F7BD1"/>
    <w:rsid w:val="00A003AF"/>
    <w:rsid w:val="00A15D63"/>
    <w:rsid w:val="00A202D4"/>
    <w:rsid w:val="00A20BF8"/>
    <w:rsid w:val="00A22304"/>
    <w:rsid w:val="00A225D9"/>
    <w:rsid w:val="00A44878"/>
    <w:rsid w:val="00A53D2C"/>
    <w:rsid w:val="00A55165"/>
    <w:rsid w:val="00A558F0"/>
    <w:rsid w:val="00A56B55"/>
    <w:rsid w:val="00A62D66"/>
    <w:rsid w:val="00A64194"/>
    <w:rsid w:val="00A661B9"/>
    <w:rsid w:val="00A73EBA"/>
    <w:rsid w:val="00A75291"/>
    <w:rsid w:val="00A8250D"/>
    <w:rsid w:val="00A82937"/>
    <w:rsid w:val="00A902A7"/>
    <w:rsid w:val="00A9063D"/>
    <w:rsid w:val="00A9308B"/>
    <w:rsid w:val="00A959C4"/>
    <w:rsid w:val="00A96C2B"/>
    <w:rsid w:val="00A96F64"/>
    <w:rsid w:val="00AA0496"/>
    <w:rsid w:val="00AA1811"/>
    <w:rsid w:val="00AA51C8"/>
    <w:rsid w:val="00AA6EC0"/>
    <w:rsid w:val="00AB0889"/>
    <w:rsid w:val="00AB0EF3"/>
    <w:rsid w:val="00AC3EE4"/>
    <w:rsid w:val="00AC5E19"/>
    <w:rsid w:val="00AD7F85"/>
    <w:rsid w:val="00AE299B"/>
    <w:rsid w:val="00AE4B77"/>
    <w:rsid w:val="00AF57CA"/>
    <w:rsid w:val="00AF5C8E"/>
    <w:rsid w:val="00AF6878"/>
    <w:rsid w:val="00B06887"/>
    <w:rsid w:val="00B13064"/>
    <w:rsid w:val="00B1519F"/>
    <w:rsid w:val="00B21239"/>
    <w:rsid w:val="00B2471E"/>
    <w:rsid w:val="00B24B03"/>
    <w:rsid w:val="00B24E97"/>
    <w:rsid w:val="00B27A5C"/>
    <w:rsid w:val="00B31CD2"/>
    <w:rsid w:val="00B402DA"/>
    <w:rsid w:val="00B40F06"/>
    <w:rsid w:val="00B46C96"/>
    <w:rsid w:val="00B50216"/>
    <w:rsid w:val="00B51491"/>
    <w:rsid w:val="00B52BB0"/>
    <w:rsid w:val="00B56B96"/>
    <w:rsid w:val="00B634C1"/>
    <w:rsid w:val="00B63D0C"/>
    <w:rsid w:val="00B645B6"/>
    <w:rsid w:val="00B65942"/>
    <w:rsid w:val="00B67DE8"/>
    <w:rsid w:val="00B76698"/>
    <w:rsid w:val="00B80E72"/>
    <w:rsid w:val="00B8237D"/>
    <w:rsid w:val="00B85C62"/>
    <w:rsid w:val="00B860CB"/>
    <w:rsid w:val="00B90C1B"/>
    <w:rsid w:val="00B95BB2"/>
    <w:rsid w:val="00BA303B"/>
    <w:rsid w:val="00BA3D26"/>
    <w:rsid w:val="00BB0FA5"/>
    <w:rsid w:val="00BB5FF4"/>
    <w:rsid w:val="00BB6C6F"/>
    <w:rsid w:val="00BB7474"/>
    <w:rsid w:val="00BC1FDD"/>
    <w:rsid w:val="00BD4639"/>
    <w:rsid w:val="00BE0DFE"/>
    <w:rsid w:val="00BE217B"/>
    <w:rsid w:val="00BE344B"/>
    <w:rsid w:val="00BE5E7E"/>
    <w:rsid w:val="00BF13EE"/>
    <w:rsid w:val="00BF21ED"/>
    <w:rsid w:val="00BF2783"/>
    <w:rsid w:val="00BF4AA2"/>
    <w:rsid w:val="00BF6B79"/>
    <w:rsid w:val="00C11323"/>
    <w:rsid w:val="00C11811"/>
    <w:rsid w:val="00C12172"/>
    <w:rsid w:val="00C1441A"/>
    <w:rsid w:val="00C229FC"/>
    <w:rsid w:val="00C24D08"/>
    <w:rsid w:val="00C30984"/>
    <w:rsid w:val="00C349BD"/>
    <w:rsid w:val="00C37C15"/>
    <w:rsid w:val="00C4145F"/>
    <w:rsid w:val="00C41B0C"/>
    <w:rsid w:val="00C42BB8"/>
    <w:rsid w:val="00C458A1"/>
    <w:rsid w:val="00C45B6D"/>
    <w:rsid w:val="00C50A73"/>
    <w:rsid w:val="00C515F8"/>
    <w:rsid w:val="00C51612"/>
    <w:rsid w:val="00C52B92"/>
    <w:rsid w:val="00C558CB"/>
    <w:rsid w:val="00C565AA"/>
    <w:rsid w:val="00C61A91"/>
    <w:rsid w:val="00C63E9E"/>
    <w:rsid w:val="00C65B9B"/>
    <w:rsid w:val="00C7071E"/>
    <w:rsid w:val="00C80DDB"/>
    <w:rsid w:val="00C81AEC"/>
    <w:rsid w:val="00C841A0"/>
    <w:rsid w:val="00C8440E"/>
    <w:rsid w:val="00C849E9"/>
    <w:rsid w:val="00C8548A"/>
    <w:rsid w:val="00C919CC"/>
    <w:rsid w:val="00C93F9E"/>
    <w:rsid w:val="00C946AC"/>
    <w:rsid w:val="00C9783C"/>
    <w:rsid w:val="00CB2771"/>
    <w:rsid w:val="00CB5275"/>
    <w:rsid w:val="00CB59C9"/>
    <w:rsid w:val="00CC1702"/>
    <w:rsid w:val="00CC1EBD"/>
    <w:rsid w:val="00CC4710"/>
    <w:rsid w:val="00CD0F7F"/>
    <w:rsid w:val="00CD6CE8"/>
    <w:rsid w:val="00CE6121"/>
    <w:rsid w:val="00D01055"/>
    <w:rsid w:val="00D105D0"/>
    <w:rsid w:val="00D11E6F"/>
    <w:rsid w:val="00D15080"/>
    <w:rsid w:val="00D1567E"/>
    <w:rsid w:val="00D22099"/>
    <w:rsid w:val="00D221E6"/>
    <w:rsid w:val="00D22C4D"/>
    <w:rsid w:val="00D25D47"/>
    <w:rsid w:val="00D27DA6"/>
    <w:rsid w:val="00D35B3F"/>
    <w:rsid w:val="00D4283B"/>
    <w:rsid w:val="00D437D5"/>
    <w:rsid w:val="00D470B6"/>
    <w:rsid w:val="00D54B25"/>
    <w:rsid w:val="00D568D8"/>
    <w:rsid w:val="00D56EE1"/>
    <w:rsid w:val="00D612FA"/>
    <w:rsid w:val="00D626CC"/>
    <w:rsid w:val="00D65587"/>
    <w:rsid w:val="00D6610F"/>
    <w:rsid w:val="00D66760"/>
    <w:rsid w:val="00D70A8C"/>
    <w:rsid w:val="00D800ED"/>
    <w:rsid w:val="00D8032D"/>
    <w:rsid w:val="00D8144A"/>
    <w:rsid w:val="00D83F0E"/>
    <w:rsid w:val="00D8549B"/>
    <w:rsid w:val="00D936D3"/>
    <w:rsid w:val="00D95935"/>
    <w:rsid w:val="00DA09D3"/>
    <w:rsid w:val="00DA28DF"/>
    <w:rsid w:val="00DA2A21"/>
    <w:rsid w:val="00DA569B"/>
    <w:rsid w:val="00DB1255"/>
    <w:rsid w:val="00DB1F05"/>
    <w:rsid w:val="00DB4A03"/>
    <w:rsid w:val="00DC60E6"/>
    <w:rsid w:val="00DD0396"/>
    <w:rsid w:val="00DD2650"/>
    <w:rsid w:val="00DD585C"/>
    <w:rsid w:val="00DD5E05"/>
    <w:rsid w:val="00DD663C"/>
    <w:rsid w:val="00DD68A7"/>
    <w:rsid w:val="00DE3B8F"/>
    <w:rsid w:val="00DE40CC"/>
    <w:rsid w:val="00DE4DAB"/>
    <w:rsid w:val="00DE7F73"/>
    <w:rsid w:val="00DF3172"/>
    <w:rsid w:val="00DF6E5B"/>
    <w:rsid w:val="00DF7299"/>
    <w:rsid w:val="00E01BC5"/>
    <w:rsid w:val="00E04283"/>
    <w:rsid w:val="00E06A5E"/>
    <w:rsid w:val="00E10B3C"/>
    <w:rsid w:val="00E1307C"/>
    <w:rsid w:val="00E30E6A"/>
    <w:rsid w:val="00E32187"/>
    <w:rsid w:val="00E3498B"/>
    <w:rsid w:val="00E36176"/>
    <w:rsid w:val="00E363E6"/>
    <w:rsid w:val="00E415EE"/>
    <w:rsid w:val="00E44B08"/>
    <w:rsid w:val="00E47F21"/>
    <w:rsid w:val="00E55C8C"/>
    <w:rsid w:val="00E61064"/>
    <w:rsid w:val="00E75B39"/>
    <w:rsid w:val="00E766AA"/>
    <w:rsid w:val="00E81DDF"/>
    <w:rsid w:val="00E8541B"/>
    <w:rsid w:val="00E926B5"/>
    <w:rsid w:val="00E93E7C"/>
    <w:rsid w:val="00EA16D0"/>
    <w:rsid w:val="00EA1F12"/>
    <w:rsid w:val="00EA7E5A"/>
    <w:rsid w:val="00EB4E79"/>
    <w:rsid w:val="00EC1B46"/>
    <w:rsid w:val="00EC44B1"/>
    <w:rsid w:val="00EC6724"/>
    <w:rsid w:val="00ED0FB4"/>
    <w:rsid w:val="00ED25D8"/>
    <w:rsid w:val="00ED3F48"/>
    <w:rsid w:val="00EE0358"/>
    <w:rsid w:val="00EE646B"/>
    <w:rsid w:val="00EE7B2A"/>
    <w:rsid w:val="00F06650"/>
    <w:rsid w:val="00F06F2D"/>
    <w:rsid w:val="00F20E3F"/>
    <w:rsid w:val="00F211E7"/>
    <w:rsid w:val="00F25F43"/>
    <w:rsid w:val="00F3646A"/>
    <w:rsid w:val="00F44AF1"/>
    <w:rsid w:val="00F461C3"/>
    <w:rsid w:val="00F57EDA"/>
    <w:rsid w:val="00F6271A"/>
    <w:rsid w:val="00F67576"/>
    <w:rsid w:val="00F7444C"/>
    <w:rsid w:val="00F7747A"/>
    <w:rsid w:val="00F8031C"/>
    <w:rsid w:val="00F80E69"/>
    <w:rsid w:val="00F8751B"/>
    <w:rsid w:val="00F907ED"/>
    <w:rsid w:val="00F92071"/>
    <w:rsid w:val="00FA33A6"/>
    <w:rsid w:val="00FA3EAC"/>
    <w:rsid w:val="00FA50E8"/>
    <w:rsid w:val="00FB0FF8"/>
    <w:rsid w:val="00FB122C"/>
    <w:rsid w:val="00FB36A8"/>
    <w:rsid w:val="00FB480A"/>
    <w:rsid w:val="00FC545E"/>
    <w:rsid w:val="00FC5478"/>
    <w:rsid w:val="00FC7666"/>
    <w:rsid w:val="00FD04F9"/>
    <w:rsid w:val="00FD1533"/>
    <w:rsid w:val="00FD319E"/>
    <w:rsid w:val="00FD676F"/>
    <w:rsid w:val="00FF0A58"/>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2BC3F"/>
  <w15:chartTrackingRefBased/>
  <w15:docId w15:val="{8DFAE156-51A5-2E4C-B16C-D425BC94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63"/>
    <w:pPr>
      <w:spacing w:line="360" w:lineRule="auto"/>
    </w:pPr>
    <w:rPr>
      <w:rFonts w:ascii="Times New Roman" w:hAnsi="Times New Roman"/>
    </w:rPr>
  </w:style>
  <w:style w:type="paragraph" w:styleId="Ttulo1">
    <w:name w:val="heading 1"/>
    <w:basedOn w:val="Normal"/>
    <w:next w:val="Normal"/>
    <w:link w:val="Ttulo1Car"/>
    <w:uiPriority w:val="9"/>
    <w:qFormat/>
    <w:rsid w:val="002F6F6D"/>
    <w:pPr>
      <w:keepNext/>
      <w:keepLines/>
      <w:spacing w:before="120"/>
      <w:jc w:val="center"/>
      <w:outlineLvl w:val="0"/>
    </w:pPr>
    <w:rPr>
      <w:rFonts w:asciiTheme="majorBidi" w:eastAsiaTheme="majorEastAsia" w:hAnsiTheme="majorBidi" w:cstheme="majorBidi"/>
      <w:b/>
      <w:szCs w:val="40"/>
    </w:rPr>
  </w:style>
  <w:style w:type="paragraph" w:styleId="Ttulo2">
    <w:name w:val="heading 2"/>
    <w:basedOn w:val="Normal"/>
    <w:next w:val="Normal"/>
    <w:link w:val="Ttulo2Car"/>
    <w:uiPriority w:val="9"/>
    <w:unhideWhenUsed/>
    <w:qFormat/>
    <w:rsid w:val="00A22304"/>
    <w:pPr>
      <w:keepNext/>
      <w:keepLines/>
      <w:spacing w:before="40"/>
      <w:outlineLvl w:val="1"/>
    </w:pPr>
    <w:rPr>
      <w:rFonts w:asciiTheme="majorBidi" w:eastAsiaTheme="majorEastAsia" w:hAnsiTheme="majorBidi" w:cstheme="majorBidi"/>
      <w:b/>
      <w:szCs w:val="32"/>
    </w:rPr>
  </w:style>
  <w:style w:type="paragraph" w:styleId="Ttulo3">
    <w:name w:val="heading 3"/>
    <w:basedOn w:val="Normal"/>
    <w:next w:val="Normal"/>
    <w:link w:val="Ttulo3Car"/>
    <w:uiPriority w:val="9"/>
    <w:unhideWhenUsed/>
    <w:qFormat/>
    <w:rsid w:val="00A22304"/>
    <w:pPr>
      <w:keepNext/>
      <w:keepLines/>
      <w:spacing w:before="4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3D0E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E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E6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E6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E6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E6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F6D"/>
    <w:rPr>
      <w:rFonts w:asciiTheme="majorBidi" w:eastAsiaTheme="majorEastAsia" w:hAnsiTheme="majorBidi" w:cstheme="majorBidi"/>
      <w:b/>
      <w:szCs w:val="40"/>
    </w:rPr>
  </w:style>
  <w:style w:type="character" w:customStyle="1" w:styleId="Ttulo2Car">
    <w:name w:val="Título 2 Car"/>
    <w:basedOn w:val="Fuentedeprrafopredeter"/>
    <w:link w:val="Ttulo2"/>
    <w:uiPriority w:val="9"/>
    <w:rsid w:val="00A22304"/>
    <w:rPr>
      <w:rFonts w:asciiTheme="majorBidi" w:eastAsiaTheme="majorEastAsia" w:hAnsiTheme="majorBidi" w:cstheme="majorBidi"/>
      <w:b/>
      <w:szCs w:val="32"/>
    </w:rPr>
  </w:style>
  <w:style w:type="character" w:customStyle="1" w:styleId="Ttulo3Car">
    <w:name w:val="Título 3 Car"/>
    <w:basedOn w:val="Fuentedeprrafopredeter"/>
    <w:link w:val="Ttulo3"/>
    <w:uiPriority w:val="9"/>
    <w:rsid w:val="00A22304"/>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semiHidden/>
    <w:rsid w:val="003D0E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E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E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E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E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E62"/>
    <w:rPr>
      <w:rFonts w:eastAsiaTheme="majorEastAsia" w:cstheme="majorBidi"/>
      <w:color w:val="272727" w:themeColor="text1" w:themeTint="D8"/>
    </w:rPr>
  </w:style>
  <w:style w:type="paragraph" w:styleId="Ttulo">
    <w:name w:val="Title"/>
    <w:basedOn w:val="Normal"/>
    <w:next w:val="Normal"/>
    <w:link w:val="TtuloCar"/>
    <w:uiPriority w:val="10"/>
    <w:qFormat/>
    <w:rsid w:val="003D0E6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E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E6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E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E6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D0E62"/>
    <w:rPr>
      <w:i/>
      <w:iCs/>
      <w:color w:val="404040" w:themeColor="text1" w:themeTint="BF"/>
    </w:rPr>
  </w:style>
  <w:style w:type="paragraph" w:styleId="Prrafodelista">
    <w:name w:val="List Paragraph"/>
    <w:basedOn w:val="Normal"/>
    <w:uiPriority w:val="34"/>
    <w:qFormat/>
    <w:rsid w:val="003D0E62"/>
    <w:pPr>
      <w:ind w:left="720"/>
      <w:contextualSpacing/>
    </w:pPr>
  </w:style>
  <w:style w:type="character" w:styleId="nfasisintenso">
    <w:name w:val="Intense Emphasis"/>
    <w:basedOn w:val="Fuentedeprrafopredeter"/>
    <w:uiPriority w:val="21"/>
    <w:qFormat/>
    <w:rsid w:val="003D0E62"/>
    <w:rPr>
      <w:i/>
      <w:iCs/>
      <w:color w:val="0F4761" w:themeColor="accent1" w:themeShade="BF"/>
    </w:rPr>
  </w:style>
  <w:style w:type="paragraph" w:styleId="Citadestacada">
    <w:name w:val="Intense Quote"/>
    <w:basedOn w:val="Normal"/>
    <w:next w:val="Normal"/>
    <w:link w:val="CitadestacadaCar"/>
    <w:uiPriority w:val="30"/>
    <w:qFormat/>
    <w:rsid w:val="003D0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E62"/>
    <w:rPr>
      <w:i/>
      <w:iCs/>
      <w:color w:val="0F4761" w:themeColor="accent1" w:themeShade="BF"/>
    </w:rPr>
  </w:style>
  <w:style w:type="character" w:styleId="Referenciaintensa">
    <w:name w:val="Intense Reference"/>
    <w:basedOn w:val="Fuentedeprrafopredeter"/>
    <w:uiPriority w:val="32"/>
    <w:qFormat/>
    <w:rsid w:val="003D0E62"/>
    <w:rPr>
      <w:b/>
      <w:bCs/>
      <w:smallCaps/>
      <w:color w:val="0F4761" w:themeColor="accent1" w:themeShade="BF"/>
      <w:spacing w:val="5"/>
    </w:rPr>
  </w:style>
  <w:style w:type="paragraph" w:styleId="Encabezado">
    <w:name w:val="header"/>
    <w:basedOn w:val="Normal"/>
    <w:link w:val="EncabezadoCar"/>
    <w:uiPriority w:val="99"/>
    <w:unhideWhenUsed/>
    <w:rsid w:val="003D0E62"/>
    <w:pPr>
      <w:tabs>
        <w:tab w:val="center" w:pos="4419"/>
        <w:tab w:val="right" w:pos="8838"/>
      </w:tabs>
    </w:pPr>
  </w:style>
  <w:style w:type="character" w:customStyle="1" w:styleId="EncabezadoCar">
    <w:name w:val="Encabezado Car"/>
    <w:basedOn w:val="Fuentedeprrafopredeter"/>
    <w:link w:val="Encabezado"/>
    <w:uiPriority w:val="99"/>
    <w:rsid w:val="003D0E62"/>
  </w:style>
  <w:style w:type="paragraph" w:styleId="Piedepgina">
    <w:name w:val="footer"/>
    <w:basedOn w:val="Normal"/>
    <w:link w:val="PiedepginaCar"/>
    <w:uiPriority w:val="99"/>
    <w:unhideWhenUsed/>
    <w:rsid w:val="003D0E62"/>
    <w:pPr>
      <w:tabs>
        <w:tab w:val="center" w:pos="4419"/>
        <w:tab w:val="right" w:pos="8838"/>
      </w:tabs>
    </w:pPr>
  </w:style>
  <w:style w:type="character" w:customStyle="1" w:styleId="PiedepginaCar">
    <w:name w:val="Pie de página Car"/>
    <w:basedOn w:val="Fuentedeprrafopredeter"/>
    <w:link w:val="Piedepgina"/>
    <w:uiPriority w:val="99"/>
    <w:rsid w:val="003D0E62"/>
  </w:style>
  <w:style w:type="paragraph" w:styleId="NormalWeb">
    <w:name w:val="Normal (Web)"/>
    <w:basedOn w:val="Normal"/>
    <w:uiPriority w:val="99"/>
    <w:semiHidden/>
    <w:unhideWhenUsed/>
    <w:rsid w:val="007110AC"/>
    <w:pPr>
      <w:spacing w:before="100" w:beforeAutospacing="1" w:after="100" w:afterAutospacing="1"/>
    </w:pPr>
    <w:rPr>
      <w:rFonts w:eastAsia="Times New Roman" w:cs="Times New Roman"/>
      <w:kern w:val="0"/>
      <w:lang w:eastAsia="es-CO"/>
      <w14:ligatures w14:val="none"/>
    </w:rPr>
  </w:style>
  <w:style w:type="character" w:customStyle="1" w:styleId="apple-tab-span">
    <w:name w:val="apple-tab-span"/>
    <w:basedOn w:val="Fuentedeprrafopredeter"/>
    <w:rsid w:val="007110AC"/>
  </w:style>
  <w:style w:type="table" w:styleId="Tablaconcuadrcula">
    <w:name w:val="Table Grid"/>
    <w:basedOn w:val="Tablanormal"/>
    <w:uiPriority w:val="39"/>
    <w:rsid w:val="00C22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229FC"/>
    <w:rPr>
      <w:sz w:val="16"/>
      <w:szCs w:val="16"/>
    </w:rPr>
  </w:style>
  <w:style w:type="paragraph" w:styleId="Textocomentario">
    <w:name w:val="annotation text"/>
    <w:basedOn w:val="Normal"/>
    <w:link w:val="TextocomentarioCar"/>
    <w:uiPriority w:val="99"/>
    <w:unhideWhenUsed/>
    <w:rsid w:val="00C229FC"/>
    <w:pPr>
      <w:spacing w:after="160"/>
    </w:pPr>
    <w:rPr>
      <w:sz w:val="20"/>
      <w:szCs w:val="20"/>
    </w:rPr>
  </w:style>
  <w:style w:type="character" w:customStyle="1" w:styleId="TextocomentarioCar">
    <w:name w:val="Texto comentario Car"/>
    <w:basedOn w:val="Fuentedeprrafopredeter"/>
    <w:link w:val="Textocomentario"/>
    <w:uiPriority w:val="99"/>
    <w:rsid w:val="00C229FC"/>
    <w:rPr>
      <w:sz w:val="20"/>
      <w:szCs w:val="20"/>
    </w:rPr>
  </w:style>
  <w:style w:type="paragraph" w:styleId="Asuntodelcomentario">
    <w:name w:val="annotation subject"/>
    <w:basedOn w:val="Textocomentario"/>
    <w:next w:val="Textocomentario"/>
    <w:link w:val="AsuntodelcomentarioCar"/>
    <w:uiPriority w:val="99"/>
    <w:semiHidden/>
    <w:unhideWhenUsed/>
    <w:rsid w:val="00354C96"/>
    <w:pPr>
      <w:spacing w:after="0"/>
    </w:pPr>
    <w:rPr>
      <w:b/>
      <w:bCs/>
    </w:rPr>
  </w:style>
  <w:style w:type="character" w:customStyle="1" w:styleId="AsuntodelcomentarioCar">
    <w:name w:val="Asunto del comentario Car"/>
    <w:basedOn w:val="TextocomentarioCar"/>
    <w:link w:val="Asuntodelcomentario"/>
    <w:uiPriority w:val="99"/>
    <w:semiHidden/>
    <w:rsid w:val="00354C96"/>
    <w:rPr>
      <w:b/>
      <w:bCs/>
      <w:sz w:val="20"/>
      <w:szCs w:val="20"/>
    </w:rPr>
  </w:style>
  <w:style w:type="character" w:styleId="Hipervnculo">
    <w:name w:val="Hyperlink"/>
    <w:basedOn w:val="Fuentedeprrafopredeter"/>
    <w:uiPriority w:val="99"/>
    <w:unhideWhenUsed/>
    <w:rsid w:val="004A7980"/>
    <w:rPr>
      <w:color w:val="467886" w:themeColor="hyperlink"/>
      <w:u w:val="single"/>
    </w:rPr>
  </w:style>
  <w:style w:type="character" w:styleId="Mencinsinresolver">
    <w:name w:val="Unresolved Mention"/>
    <w:basedOn w:val="Fuentedeprrafopredeter"/>
    <w:uiPriority w:val="99"/>
    <w:semiHidden/>
    <w:unhideWhenUsed/>
    <w:rsid w:val="004A7980"/>
    <w:rPr>
      <w:color w:val="605E5C"/>
      <w:shd w:val="clear" w:color="auto" w:fill="E1DFDD"/>
    </w:rPr>
  </w:style>
  <w:style w:type="paragraph" w:styleId="Textonotapie">
    <w:name w:val="footnote text"/>
    <w:basedOn w:val="Normal"/>
    <w:link w:val="TextonotapieCar"/>
    <w:uiPriority w:val="99"/>
    <w:semiHidden/>
    <w:unhideWhenUsed/>
    <w:rsid w:val="0039288E"/>
    <w:rPr>
      <w:sz w:val="20"/>
      <w:szCs w:val="20"/>
    </w:rPr>
  </w:style>
  <w:style w:type="character" w:customStyle="1" w:styleId="TextonotapieCar">
    <w:name w:val="Texto nota pie Car"/>
    <w:basedOn w:val="Fuentedeprrafopredeter"/>
    <w:link w:val="Textonotapie"/>
    <w:uiPriority w:val="99"/>
    <w:semiHidden/>
    <w:rsid w:val="0039288E"/>
    <w:rPr>
      <w:rFonts w:ascii="Times New Roman" w:hAnsi="Times New Roman"/>
      <w:sz w:val="20"/>
      <w:szCs w:val="20"/>
    </w:rPr>
  </w:style>
  <w:style w:type="character" w:styleId="Refdenotaalpie">
    <w:name w:val="footnote reference"/>
    <w:basedOn w:val="Fuentedeprrafopredeter"/>
    <w:uiPriority w:val="99"/>
    <w:semiHidden/>
    <w:unhideWhenUsed/>
    <w:rsid w:val="0039288E"/>
    <w:rPr>
      <w:vertAlign w:val="superscript"/>
    </w:rPr>
  </w:style>
  <w:style w:type="paragraph" w:styleId="TtuloTDC">
    <w:name w:val="TOC Heading"/>
    <w:basedOn w:val="Ttulo1"/>
    <w:next w:val="Normal"/>
    <w:uiPriority w:val="39"/>
    <w:unhideWhenUsed/>
    <w:qFormat/>
    <w:rsid w:val="00DA09D3"/>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DA09D3"/>
    <w:pPr>
      <w:spacing w:after="100"/>
    </w:pPr>
  </w:style>
  <w:style w:type="paragraph" w:styleId="TDC2">
    <w:name w:val="toc 2"/>
    <w:basedOn w:val="Normal"/>
    <w:next w:val="Normal"/>
    <w:autoRedefine/>
    <w:uiPriority w:val="39"/>
    <w:unhideWhenUsed/>
    <w:rsid w:val="00DA09D3"/>
    <w:pPr>
      <w:spacing w:after="100"/>
      <w:ind w:left="240"/>
    </w:pPr>
  </w:style>
  <w:style w:type="paragraph" w:styleId="TDC3">
    <w:name w:val="toc 3"/>
    <w:basedOn w:val="Normal"/>
    <w:next w:val="Normal"/>
    <w:autoRedefine/>
    <w:uiPriority w:val="39"/>
    <w:unhideWhenUsed/>
    <w:rsid w:val="00DA09D3"/>
    <w:pPr>
      <w:spacing w:after="100"/>
      <w:ind w:left="480"/>
    </w:pPr>
  </w:style>
  <w:style w:type="character" w:styleId="Hipervnculovisitado">
    <w:name w:val="FollowedHyperlink"/>
    <w:basedOn w:val="Fuentedeprrafopredeter"/>
    <w:uiPriority w:val="99"/>
    <w:semiHidden/>
    <w:unhideWhenUsed/>
    <w:rsid w:val="00273637"/>
    <w:rPr>
      <w:color w:val="96607D" w:themeColor="followedHyperlink"/>
      <w:u w:val="single"/>
    </w:rPr>
  </w:style>
  <w:style w:type="character" w:customStyle="1" w:styleId="Estilo10">
    <w:name w:val="Estilo10"/>
    <w:basedOn w:val="Fuentedeprrafopredeter"/>
    <w:uiPriority w:val="1"/>
    <w:rsid w:val="00273637"/>
    <w:rPr>
      <w:rFonts w:ascii="Times New Roman" w:hAnsi="Times New Roman"/>
      <w:sz w:val="20"/>
    </w:rPr>
  </w:style>
  <w:style w:type="table" w:styleId="Tablanormal2">
    <w:name w:val="Plain Table 2"/>
    <w:basedOn w:val="Tablanormal"/>
    <w:uiPriority w:val="42"/>
    <w:rsid w:val="00C844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1246AC"/>
    <w:rPr>
      <w:b/>
      <w:iCs/>
      <w:szCs w:val="18"/>
    </w:rPr>
  </w:style>
  <w:style w:type="paragraph" w:styleId="Tabladeilustraciones">
    <w:name w:val="table of figures"/>
    <w:basedOn w:val="Normal"/>
    <w:next w:val="Normal"/>
    <w:uiPriority w:val="99"/>
    <w:unhideWhenUsed/>
    <w:rsid w:val="00415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95718">
      <w:bodyDiv w:val="1"/>
      <w:marLeft w:val="0"/>
      <w:marRight w:val="0"/>
      <w:marTop w:val="0"/>
      <w:marBottom w:val="0"/>
      <w:divBdr>
        <w:top w:val="none" w:sz="0" w:space="0" w:color="auto"/>
        <w:left w:val="none" w:sz="0" w:space="0" w:color="auto"/>
        <w:bottom w:val="none" w:sz="0" w:space="0" w:color="auto"/>
        <w:right w:val="none" w:sz="0" w:space="0" w:color="auto"/>
      </w:divBdr>
    </w:div>
    <w:div w:id="178088894">
      <w:bodyDiv w:val="1"/>
      <w:marLeft w:val="0"/>
      <w:marRight w:val="0"/>
      <w:marTop w:val="0"/>
      <w:marBottom w:val="0"/>
      <w:divBdr>
        <w:top w:val="none" w:sz="0" w:space="0" w:color="auto"/>
        <w:left w:val="none" w:sz="0" w:space="0" w:color="auto"/>
        <w:bottom w:val="none" w:sz="0" w:space="0" w:color="auto"/>
        <w:right w:val="none" w:sz="0" w:space="0" w:color="auto"/>
      </w:divBdr>
    </w:div>
    <w:div w:id="183449054">
      <w:bodyDiv w:val="1"/>
      <w:marLeft w:val="0"/>
      <w:marRight w:val="0"/>
      <w:marTop w:val="0"/>
      <w:marBottom w:val="0"/>
      <w:divBdr>
        <w:top w:val="none" w:sz="0" w:space="0" w:color="auto"/>
        <w:left w:val="none" w:sz="0" w:space="0" w:color="auto"/>
        <w:bottom w:val="none" w:sz="0" w:space="0" w:color="auto"/>
        <w:right w:val="none" w:sz="0" w:space="0" w:color="auto"/>
      </w:divBdr>
    </w:div>
    <w:div w:id="252008468">
      <w:bodyDiv w:val="1"/>
      <w:marLeft w:val="0"/>
      <w:marRight w:val="0"/>
      <w:marTop w:val="0"/>
      <w:marBottom w:val="0"/>
      <w:divBdr>
        <w:top w:val="none" w:sz="0" w:space="0" w:color="auto"/>
        <w:left w:val="none" w:sz="0" w:space="0" w:color="auto"/>
        <w:bottom w:val="none" w:sz="0" w:space="0" w:color="auto"/>
        <w:right w:val="none" w:sz="0" w:space="0" w:color="auto"/>
      </w:divBdr>
    </w:div>
    <w:div w:id="257442495">
      <w:bodyDiv w:val="1"/>
      <w:marLeft w:val="0"/>
      <w:marRight w:val="0"/>
      <w:marTop w:val="0"/>
      <w:marBottom w:val="0"/>
      <w:divBdr>
        <w:top w:val="none" w:sz="0" w:space="0" w:color="auto"/>
        <w:left w:val="none" w:sz="0" w:space="0" w:color="auto"/>
        <w:bottom w:val="none" w:sz="0" w:space="0" w:color="auto"/>
        <w:right w:val="none" w:sz="0" w:space="0" w:color="auto"/>
      </w:divBdr>
    </w:div>
    <w:div w:id="266809969">
      <w:bodyDiv w:val="1"/>
      <w:marLeft w:val="0"/>
      <w:marRight w:val="0"/>
      <w:marTop w:val="0"/>
      <w:marBottom w:val="0"/>
      <w:divBdr>
        <w:top w:val="none" w:sz="0" w:space="0" w:color="auto"/>
        <w:left w:val="none" w:sz="0" w:space="0" w:color="auto"/>
        <w:bottom w:val="none" w:sz="0" w:space="0" w:color="auto"/>
        <w:right w:val="none" w:sz="0" w:space="0" w:color="auto"/>
      </w:divBdr>
    </w:div>
    <w:div w:id="299455638">
      <w:bodyDiv w:val="1"/>
      <w:marLeft w:val="0"/>
      <w:marRight w:val="0"/>
      <w:marTop w:val="0"/>
      <w:marBottom w:val="0"/>
      <w:divBdr>
        <w:top w:val="none" w:sz="0" w:space="0" w:color="auto"/>
        <w:left w:val="none" w:sz="0" w:space="0" w:color="auto"/>
        <w:bottom w:val="none" w:sz="0" w:space="0" w:color="auto"/>
        <w:right w:val="none" w:sz="0" w:space="0" w:color="auto"/>
      </w:divBdr>
    </w:div>
    <w:div w:id="330957492">
      <w:bodyDiv w:val="1"/>
      <w:marLeft w:val="0"/>
      <w:marRight w:val="0"/>
      <w:marTop w:val="0"/>
      <w:marBottom w:val="0"/>
      <w:divBdr>
        <w:top w:val="none" w:sz="0" w:space="0" w:color="auto"/>
        <w:left w:val="none" w:sz="0" w:space="0" w:color="auto"/>
        <w:bottom w:val="none" w:sz="0" w:space="0" w:color="auto"/>
        <w:right w:val="none" w:sz="0" w:space="0" w:color="auto"/>
      </w:divBdr>
    </w:div>
    <w:div w:id="510148728">
      <w:bodyDiv w:val="1"/>
      <w:marLeft w:val="0"/>
      <w:marRight w:val="0"/>
      <w:marTop w:val="0"/>
      <w:marBottom w:val="0"/>
      <w:divBdr>
        <w:top w:val="none" w:sz="0" w:space="0" w:color="auto"/>
        <w:left w:val="none" w:sz="0" w:space="0" w:color="auto"/>
        <w:bottom w:val="none" w:sz="0" w:space="0" w:color="auto"/>
        <w:right w:val="none" w:sz="0" w:space="0" w:color="auto"/>
      </w:divBdr>
    </w:div>
    <w:div w:id="693655044">
      <w:bodyDiv w:val="1"/>
      <w:marLeft w:val="0"/>
      <w:marRight w:val="0"/>
      <w:marTop w:val="0"/>
      <w:marBottom w:val="0"/>
      <w:divBdr>
        <w:top w:val="none" w:sz="0" w:space="0" w:color="auto"/>
        <w:left w:val="none" w:sz="0" w:space="0" w:color="auto"/>
        <w:bottom w:val="none" w:sz="0" w:space="0" w:color="auto"/>
        <w:right w:val="none" w:sz="0" w:space="0" w:color="auto"/>
      </w:divBdr>
    </w:div>
    <w:div w:id="773792191">
      <w:bodyDiv w:val="1"/>
      <w:marLeft w:val="0"/>
      <w:marRight w:val="0"/>
      <w:marTop w:val="0"/>
      <w:marBottom w:val="0"/>
      <w:divBdr>
        <w:top w:val="none" w:sz="0" w:space="0" w:color="auto"/>
        <w:left w:val="none" w:sz="0" w:space="0" w:color="auto"/>
        <w:bottom w:val="none" w:sz="0" w:space="0" w:color="auto"/>
        <w:right w:val="none" w:sz="0" w:space="0" w:color="auto"/>
      </w:divBdr>
    </w:div>
    <w:div w:id="901908090">
      <w:bodyDiv w:val="1"/>
      <w:marLeft w:val="0"/>
      <w:marRight w:val="0"/>
      <w:marTop w:val="0"/>
      <w:marBottom w:val="0"/>
      <w:divBdr>
        <w:top w:val="none" w:sz="0" w:space="0" w:color="auto"/>
        <w:left w:val="none" w:sz="0" w:space="0" w:color="auto"/>
        <w:bottom w:val="none" w:sz="0" w:space="0" w:color="auto"/>
        <w:right w:val="none" w:sz="0" w:space="0" w:color="auto"/>
      </w:divBdr>
    </w:div>
    <w:div w:id="1114204472">
      <w:bodyDiv w:val="1"/>
      <w:marLeft w:val="0"/>
      <w:marRight w:val="0"/>
      <w:marTop w:val="0"/>
      <w:marBottom w:val="0"/>
      <w:divBdr>
        <w:top w:val="none" w:sz="0" w:space="0" w:color="auto"/>
        <w:left w:val="none" w:sz="0" w:space="0" w:color="auto"/>
        <w:bottom w:val="none" w:sz="0" w:space="0" w:color="auto"/>
        <w:right w:val="none" w:sz="0" w:space="0" w:color="auto"/>
      </w:divBdr>
    </w:div>
    <w:div w:id="1155998706">
      <w:bodyDiv w:val="1"/>
      <w:marLeft w:val="0"/>
      <w:marRight w:val="0"/>
      <w:marTop w:val="0"/>
      <w:marBottom w:val="0"/>
      <w:divBdr>
        <w:top w:val="none" w:sz="0" w:space="0" w:color="auto"/>
        <w:left w:val="none" w:sz="0" w:space="0" w:color="auto"/>
        <w:bottom w:val="none" w:sz="0" w:space="0" w:color="auto"/>
        <w:right w:val="none" w:sz="0" w:space="0" w:color="auto"/>
      </w:divBdr>
    </w:div>
    <w:div w:id="1159271027">
      <w:bodyDiv w:val="1"/>
      <w:marLeft w:val="0"/>
      <w:marRight w:val="0"/>
      <w:marTop w:val="0"/>
      <w:marBottom w:val="0"/>
      <w:divBdr>
        <w:top w:val="none" w:sz="0" w:space="0" w:color="auto"/>
        <w:left w:val="none" w:sz="0" w:space="0" w:color="auto"/>
        <w:bottom w:val="none" w:sz="0" w:space="0" w:color="auto"/>
        <w:right w:val="none" w:sz="0" w:space="0" w:color="auto"/>
      </w:divBdr>
    </w:div>
    <w:div w:id="1323660822">
      <w:bodyDiv w:val="1"/>
      <w:marLeft w:val="0"/>
      <w:marRight w:val="0"/>
      <w:marTop w:val="0"/>
      <w:marBottom w:val="0"/>
      <w:divBdr>
        <w:top w:val="none" w:sz="0" w:space="0" w:color="auto"/>
        <w:left w:val="none" w:sz="0" w:space="0" w:color="auto"/>
        <w:bottom w:val="none" w:sz="0" w:space="0" w:color="auto"/>
        <w:right w:val="none" w:sz="0" w:space="0" w:color="auto"/>
      </w:divBdr>
    </w:div>
    <w:div w:id="1391612288">
      <w:bodyDiv w:val="1"/>
      <w:marLeft w:val="0"/>
      <w:marRight w:val="0"/>
      <w:marTop w:val="0"/>
      <w:marBottom w:val="0"/>
      <w:divBdr>
        <w:top w:val="none" w:sz="0" w:space="0" w:color="auto"/>
        <w:left w:val="none" w:sz="0" w:space="0" w:color="auto"/>
        <w:bottom w:val="none" w:sz="0" w:space="0" w:color="auto"/>
        <w:right w:val="none" w:sz="0" w:space="0" w:color="auto"/>
      </w:divBdr>
    </w:div>
    <w:div w:id="1405027992">
      <w:bodyDiv w:val="1"/>
      <w:marLeft w:val="0"/>
      <w:marRight w:val="0"/>
      <w:marTop w:val="0"/>
      <w:marBottom w:val="0"/>
      <w:divBdr>
        <w:top w:val="none" w:sz="0" w:space="0" w:color="auto"/>
        <w:left w:val="none" w:sz="0" w:space="0" w:color="auto"/>
        <w:bottom w:val="none" w:sz="0" w:space="0" w:color="auto"/>
        <w:right w:val="none" w:sz="0" w:space="0" w:color="auto"/>
      </w:divBdr>
    </w:div>
    <w:div w:id="1405641632">
      <w:bodyDiv w:val="1"/>
      <w:marLeft w:val="0"/>
      <w:marRight w:val="0"/>
      <w:marTop w:val="0"/>
      <w:marBottom w:val="0"/>
      <w:divBdr>
        <w:top w:val="none" w:sz="0" w:space="0" w:color="auto"/>
        <w:left w:val="none" w:sz="0" w:space="0" w:color="auto"/>
        <w:bottom w:val="none" w:sz="0" w:space="0" w:color="auto"/>
        <w:right w:val="none" w:sz="0" w:space="0" w:color="auto"/>
      </w:divBdr>
    </w:div>
    <w:div w:id="1633559057">
      <w:bodyDiv w:val="1"/>
      <w:marLeft w:val="0"/>
      <w:marRight w:val="0"/>
      <w:marTop w:val="0"/>
      <w:marBottom w:val="0"/>
      <w:divBdr>
        <w:top w:val="none" w:sz="0" w:space="0" w:color="auto"/>
        <w:left w:val="none" w:sz="0" w:space="0" w:color="auto"/>
        <w:bottom w:val="none" w:sz="0" w:space="0" w:color="auto"/>
        <w:right w:val="none" w:sz="0" w:space="0" w:color="auto"/>
      </w:divBdr>
    </w:div>
    <w:div w:id="1811284192">
      <w:bodyDiv w:val="1"/>
      <w:marLeft w:val="0"/>
      <w:marRight w:val="0"/>
      <w:marTop w:val="0"/>
      <w:marBottom w:val="0"/>
      <w:divBdr>
        <w:top w:val="none" w:sz="0" w:space="0" w:color="auto"/>
        <w:left w:val="none" w:sz="0" w:space="0" w:color="auto"/>
        <w:bottom w:val="none" w:sz="0" w:space="0" w:color="auto"/>
        <w:right w:val="none" w:sz="0" w:space="0" w:color="auto"/>
      </w:divBdr>
    </w:div>
    <w:div w:id="1883902938">
      <w:bodyDiv w:val="1"/>
      <w:marLeft w:val="0"/>
      <w:marRight w:val="0"/>
      <w:marTop w:val="0"/>
      <w:marBottom w:val="0"/>
      <w:divBdr>
        <w:top w:val="none" w:sz="0" w:space="0" w:color="auto"/>
        <w:left w:val="none" w:sz="0" w:space="0" w:color="auto"/>
        <w:bottom w:val="none" w:sz="0" w:space="0" w:color="auto"/>
        <w:right w:val="none" w:sz="0" w:space="0" w:color="auto"/>
      </w:divBdr>
    </w:div>
    <w:div w:id="2004892140">
      <w:bodyDiv w:val="1"/>
      <w:marLeft w:val="0"/>
      <w:marRight w:val="0"/>
      <w:marTop w:val="0"/>
      <w:marBottom w:val="0"/>
      <w:divBdr>
        <w:top w:val="none" w:sz="0" w:space="0" w:color="auto"/>
        <w:left w:val="none" w:sz="0" w:space="0" w:color="auto"/>
        <w:bottom w:val="none" w:sz="0" w:space="0" w:color="auto"/>
        <w:right w:val="none" w:sz="0" w:space="0" w:color="auto"/>
      </w:divBdr>
    </w:div>
    <w:div w:id="2061711192">
      <w:bodyDiv w:val="1"/>
      <w:marLeft w:val="0"/>
      <w:marRight w:val="0"/>
      <w:marTop w:val="0"/>
      <w:marBottom w:val="0"/>
      <w:divBdr>
        <w:top w:val="none" w:sz="0" w:space="0" w:color="auto"/>
        <w:left w:val="none" w:sz="0" w:space="0" w:color="auto"/>
        <w:bottom w:val="none" w:sz="0" w:space="0" w:color="auto"/>
        <w:right w:val="none" w:sz="0" w:space="0" w:color="auto"/>
      </w:divBdr>
    </w:div>
    <w:div w:id="214689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o.creativecommons.net/tipos-de-licencias/" TargetMode="External"/><Relationship Id="rId17" Type="http://schemas.openxmlformats.org/officeDocument/2006/relationships/hyperlink" Target="https://www.javerianacali.edu.co/sites/default/files/2022-06/Manual%20de%20Normas%20APA%207ma%20edicio%CC%81n.pdf" TargetMode="External"/><Relationship Id="rId2" Type="http://schemas.openxmlformats.org/officeDocument/2006/relationships/numbering" Target="numbering.xml"/><Relationship Id="rId16" Type="http://schemas.openxmlformats.org/officeDocument/2006/relationships/hyperlink" Target="https://repository.eafit.edu.co/server/api/core/bitstreams/58697b80-e38e-4f74-a069-ed188773d2b5/conten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rhuila.edu.co/" TargetMode="External"/><Relationship Id="rId23" Type="http://schemas.microsoft.com/office/2011/relationships/people" Target="people.xml"/><Relationship Id="rId19" Type="http://schemas.openxmlformats.org/officeDocument/2006/relationships/hyperlink" Target="https://pixabay.com/pt/gr%C3%A1fico-ascendente-gr%C3%A1ficos-de-barras-1173935/" TargetMode="Externa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BCB71-62BD-44ED-B908-57783C316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2615</Words>
  <Characters>14386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Oficina de Comunicaciones</dc:creator>
  <cp:keywords/>
  <dc:description/>
  <cp:lastModifiedBy>CTeI</cp:lastModifiedBy>
  <cp:revision>2</cp:revision>
  <dcterms:created xsi:type="dcterms:W3CDTF">2024-10-03T14:38:00Z</dcterms:created>
  <dcterms:modified xsi:type="dcterms:W3CDTF">2024-10-03T14:38:00Z</dcterms:modified>
</cp:coreProperties>
</file>