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B3227" w14:textId="77777777" w:rsidR="0070252E" w:rsidRPr="0073661E" w:rsidRDefault="0070252E" w:rsidP="0073661E">
      <w:pPr>
        <w:widowControl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SECTION 26 0526</w:t>
      </w:r>
      <w:r w:rsidR="00276135">
        <w:rPr>
          <w:rFonts w:cs="Times New Roman"/>
          <w:szCs w:val="20"/>
        </w:rPr>
        <w:t xml:space="preserve"> - </w:t>
      </w:r>
      <w:r w:rsidRPr="0073661E">
        <w:rPr>
          <w:rFonts w:cs="Times New Roman"/>
          <w:szCs w:val="20"/>
        </w:rPr>
        <w:t>GROUNDING</w:t>
      </w:r>
    </w:p>
    <w:p w14:paraId="6E9FC7A0" w14:textId="77777777" w:rsidR="0070252E" w:rsidRPr="0073661E" w:rsidRDefault="0070252E" w:rsidP="00353984">
      <w:pPr>
        <w:widowControl/>
        <w:rPr>
          <w:rFonts w:cs="Times New Roman"/>
          <w:szCs w:val="20"/>
        </w:rPr>
      </w:pPr>
    </w:p>
    <w:p w14:paraId="02BA2D94" w14:textId="77777777" w:rsidR="002624BE" w:rsidRPr="0073661E" w:rsidRDefault="002624BE" w:rsidP="00353984">
      <w:pPr>
        <w:widowControl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PART </w:t>
      </w:r>
      <w:r w:rsidR="00E00E36" w:rsidRPr="0073661E">
        <w:rPr>
          <w:rFonts w:cs="Times New Roman"/>
          <w:szCs w:val="20"/>
        </w:rPr>
        <w:t>1</w:t>
      </w:r>
      <w:r w:rsidRPr="0073661E">
        <w:rPr>
          <w:rFonts w:cs="Times New Roman"/>
          <w:szCs w:val="20"/>
        </w:rPr>
        <w:t xml:space="preserve"> - GENERAL</w:t>
      </w:r>
    </w:p>
    <w:p w14:paraId="3B734256" w14:textId="77777777" w:rsidR="002624BE" w:rsidRPr="0073661E" w:rsidRDefault="002624BE" w:rsidP="00353984">
      <w:pPr>
        <w:widowControl/>
        <w:rPr>
          <w:rFonts w:cs="Times New Roman"/>
          <w:szCs w:val="20"/>
        </w:rPr>
      </w:pPr>
    </w:p>
    <w:p w14:paraId="4FC4A03B" w14:textId="77777777" w:rsidR="002624BE" w:rsidRPr="0073661E" w:rsidRDefault="002624BE" w:rsidP="00353984">
      <w:pPr>
        <w:pStyle w:val="Level1"/>
        <w:widowControl/>
        <w:numPr>
          <w:ilvl w:val="0"/>
          <w:numId w:val="1"/>
        </w:numPr>
        <w:tabs>
          <w:tab w:val="left" w:pos="864"/>
        </w:tabs>
        <w:ind w:left="900" w:hanging="900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SCOPE OF WORK:</w:t>
      </w:r>
      <w:r w:rsidRPr="0073661E">
        <w:rPr>
          <w:rFonts w:cs="Times New Roman"/>
          <w:szCs w:val="20"/>
        </w:rPr>
        <w:tab/>
        <w:t xml:space="preserve">Grounding Details </w:t>
      </w:r>
    </w:p>
    <w:p w14:paraId="4543D0C0" w14:textId="77777777" w:rsidR="002624BE" w:rsidRPr="0073661E" w:rsidRDefault="002624BE" w:rsidP="00353984">
      <w:pPr>
        <w:widowControl/>
        <w:rPr>
          <w:rFonts w:cs="Times New Roman"/>
          <w:szCs w:val="20"/>
        </w:rPr>
      </w:pPr>
    </w:p>
    <w:p w14:paraId="55AC1D01" w14:textId="77777777" w:rsidR="002624BE" w:rsidRPr="0073661E" w:rsidRDefault="002624BE" w:rsidP="00353984">
      <w:pPr>
        <w:widowControl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PART </w:t>
      </w:r>
      <w:r w:rsidR="00E00E36" w:rsidRPr="0073661E">
        <w:rPr>
          <w:rFonts w:cs="Times New Roman"/>
          <w:szCs w:val="20"/>
        </w:rPr>
        <w:t>2</w:t>
      </w:r>
      <w:r w:rsidRPr="0073661E">
        <w:rPr>
          <w:rFonts w:cs="Times New Roman"/>
          <w:szCs w:val="20"/>
        </w:rPr>
        <w:t xml:space="preserve"> - PRODUCTS</w:t>
      </w:r>
    </w:p>
    <w:p w14:paraId="46E1A59A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599AD08C" w14:textId="77777777" w:rsidR="002624BE" w:rsidRPr="0073661E" w:rsidRDefault="002624BE" w:rsidP="00353984">
      <w:pPr>
        <w:pStyle w:val="Level1"/>
        <w:widowControl/>
        <w:numPr>
          <w:ilvl w:val="0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SYSTEM GROUNDING:</w:t>
      </w:r>
    </w:p>
    <w:p w14:paraId="233F6F44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539C4677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Bond and ground main service neutral, cabinets, equipment, conduits, etc., per the latest edition of NEC.</w:t>
      </w:r>
    </w:p>
    <w:p w14:paraId="2D481700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41A737B0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Ground conductors </w:t>
      </w:r>
      <w:r w:rsidRPr="0073661E">
        <w:rPr>
          <w:rFonts w:cs="Times New Roman"/>
          <w:szCs w:val="20"/>
        </w:rPr>
        <w:noBreakHyphen/>
        <w:t xml:space="preserve"> 98% conductivity copper, either bare or with green THW insulation.  Other conductor requirements </w:t>
      </w:r>
      <w:proofErr w:type="gramStart"/>
      <w:r w:rsidRPr="0073661E">
        <w:rPr>
          <w:rFonts w:cs="Times New Roman"/>
          <w:szCs w:val="20"/>
        </w:rPr>
        <w:t>same</w:t>
      </w:r>
      <w:proofErr w:type="gramEnd"/>
      <w:r w:rsidRPr="0073661E">
        <w:rPr>
          <w:rFonts w:cs="Times New Roman"/>
          <w:szCs w:val="20"/>
        </w:rPr>
        <w:t xml:space="preserve"> as described for low voltage, 600 volts, conductors.</w:t>
      </w:r>
    </w:p>
    <w:p w14:paraId="471028DD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51FC7C87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Ground Connections:</w:t>
      </w:r>
    </w:p>
    <w:p w14:paraId="5E422381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Make with mechanical connectors where accessible and with "</w:t>
      </w:r>
      <w:proofErr w:type="spellStart"/>
      <w:r w:rsidRPr="0073661E">
        <w:rPr>
          <w:rFonts w:cs="Times New Roman"/>
          <w:szCs w:val="20"/>
        </w:rPr>
        <w:t>Cadweld</w:t>
      </w:r>
      <w:proofErr w:type="spellEnd"/>
      <w:r w:rsidRPr="0073661E">
        <w:rPr>
          <w:rFonts w:cs="Times New Roman"/>
          <w:szCs w:val="20"/>
        </w:rPr>
        <w:t>" or approved equivalent where inaccessible.</w:t>
      </w:r>
    </w:p>
    <w:p w14:paraId="2A58EB40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Use high alloy cast copper and/or silicon bronze mechanical connectors with Hex or Allen head bolts where permitted. </w:t>
      </w:r>
    </w:p>
    <w:p w14:paraId="3045B27E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Use </w:t>
      </w:r>
      <w:proofErr w:type="gramStart"/>
      <w:r w:rsidRPr="0073661E">
        <w:rPr>
          <w:rFonts w:cs="Times New Roman"/>
          <w:szCs w:val="20"/>
        </w:rPr>
        <w:t>Burndy</w:t>
      </w:r>
      <w:proofErr w:type="gramEnd"/>
      <w:r w:rsidRPr="0073661E">
        <w:rPr>
          <w:rFonts w:cs="Times New Roman"/>
          <w:szCs w:val="20"/>
        </w:rPr>
        <w:t xml:space="preserve"> "GAR" or approved equivalent.  Size </w:t>
      </w:r>
      <w:proofErr w:type="gramStart"/>
      <w:r w:rsidRPr="0073661E">
        <w:rPr>
          <w:rFonts w:cs="Times New Roman"/>
          <w:szCs w:val="20"/>
        </w:rPr>
        <w:t>as</w:t>
      </w:r>
      <w:proofErr w:type="gramEnd"/>
      <w:r w:rsidRPr="0073661E">
        <w:rPr>
          <w:rFonts w:cs="Times New Roman"/>
          <w:szCs w:val="20"/>
        </w:rPr>
        <w:t xml:space="preserve"> required for piping connections.</w:t>
      </w:r>
    </w:p>
    <w:p w14:paraId="7CDD671C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Thoroughly clean prior to installation of clamps and/or lugs.</w:t>
      </w:r>
    </w:p>
    <w:p w14:paraId="54C9871F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Use bolted or screwed on mechanical connectors.  Do not use clip</w:t>
      </w:r>
      <w:r w:rsidRPr="0073661E">
        <w:rPr>
          <w:rFonts w:cs="Times New Roman"/>
          <w:szCs w:val="20"/>
        </w:rPr>
        <w:noBreakHyphen/>
        <w:t>on connections.</w:t>
      </w:r>
    </w:p>
    <w:p w14:paraId="5251841B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Bond ground </w:t>
      </w:r>
      <w:proofErr w:type="gramStart"/>
      <w:r w:rsidRPr="0073661E">
        <w:rPr>
          <w:rFonts w:cs="Times New Roman"/>
          <w:szCs w:val="20"/>
        </w:rPr>
        <w:t>conductor</w:t>
      </w:r>
      <w:proofErr w:type="gramEnd"/>
      <w:r w:rsidRPr="0073661E">
        <w:rPr>
          <w:rFonts w:cs="Times New Roman"/>
          <w:szCs w:val="20"/>
        </w:rPr>
        <w:t xml:space="preserve"> to metal raceway at each end of the run.</w:t>
      </w:r>
    </w:p>
    <w:p w14:paraId="1C45E377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Seal connections between dissimilar metals (i.e.: bronze to steel), with approved epoxy resin.</w:t>
      </w:r>
    </w:p>
    <w:p w14:paraId="40341609" w14:textId="77777777" w:rsidR="002624BE" w:rsidRPr="0073661E" w:rsidRDefault="002624BE" w:rsidP="00353984">
      <w:pPr>
        <w:pStyle w:val="Level3"/>
        <w:widowControl/>
        <w:numPr>
          <w:ilvl w:val="2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Coat connections with "No</w:t>
      </w:r>
      <w:r w:rsidRPr="0073661E">
        <w:rPr>
          <w:rFonts w:cs="Times New Roman"/>
          <w:szCs w:val="20"/>
        </w:rPr>
        <w:noBreakHyphen/>
        <w:t>OXID</w:t>
      </w:r>
      <w:r w:rsidRPr="0073661E">
        <w:rPr>
          <w:rFonts w:cs="Times New Roman"/>
          <w:szCs w:val="20"/>
        </w:rPr>
        <w:noBreakHyphen/>
        <w:t>A" compound as manufactured by Dearborn Chemical Company.</w:t>
      </w:r>
    </w:p>
    <w:p w14:paraId="293E2DE3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51733667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Provide lighting and power circuits with green covered ground wire sized per NEC, or as shown, except not smaller than #12 AWG.  Bond ground wire to all outlet boxes, junction and pull boxes, cabinets, equipment, etc., with self</w:t>
      </w:r>
      <w:r w:rsidRPr="0073661E">
        <w:rPr>
          <w:rFonts w:cs="Times New Roman"/>
          <w:szCs w:val="20"/>
        </w:rPr>
        <w:noBreakHyphen/>
        <w:t>tapping screw or bolt and appropriate lug.  See Section covering "Raceways" for use of grounding bushing.</w:t>
      </w:r>
    </w:p>
    <w:p w14:paraId="4BFAFE8F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7704986D" w14:textId="77777777" w:rsidR="002624BE" w:rsidRPr="0073661E" w:rsidRDefault="002624BE" w:rsidP="00353984">
      <w:pPr>
        <w:pStyle w:val="Level1"/>
        <w:widowControl/>
        <w:numPr>
          <w:ilvl w:val="0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DRIVEN GROUND SYSTEM:</w:t>
      </w:r>
    </w:p>
    <w:p w14:paraId="06587DB2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0BDABEF4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Provide driven ground rods and buried ground conductor interconnecting ground rods as shown.</w:t>
      </w:r>
    </w:p>
    <w:p w14:paraId="61DC4D56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5B8FCD02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Ground rods 3/4"</w:t>
      </w:r>
      <w:proofErr w:type="gramStart"/>
      <w:r w:rsidRPr="0073661E">
        <w:rPr>
          <w:rFonts w:cs="Times New Roman"/>
          <w:szCs w:val="20"/>
        </w:rPr>
        <w:t>x10'</w:t>
      </w:r>
      <w:r w:rsidRPr="0073661E">
        <w:rPr>
          <w:rFonts w:cs="Times New Roman"/>
          <w:szCs w:val="20"/>
        </w:rPr>
        <w:noBreakHyphen/>
      </w:r>
      <w:proofErr w:type="gramEnd"/>
      <w:r w:rsidRPr="0073661E">
        <w:rPr>
          <w:rFonts w:cs="Times New Roman"/>
          <w:szCs w:val="20"/>
        </w:rPr>
        <w:t xml:space="preserve">0" </w:t>
      </w:r>
      <w:proofErr w:type="spellStart"/>
      <w:r w:rsidRPr="0073661E">
        <w:rPr>
          <w:rFonts w:cs="Times New Roman"/>
          <w:szCs w:val="20"/>
        </w:rPr>
        <w:t>copperclad</w:t>
      </w:r>
      <w:proofErr w:type="spellEnd"/>
      <w:r w:rsidRPr="0073661E">
        <w:rPr>
          <w:rFonts w:cs="Times New Roman"/>
          <w:szCs w:val="20"/>
        </w:rPr>
        <w:t xml:space="preserve"> steel, Thompson #558 or approved equal.  Ground rods installed with tops driven to </w:t>
      </w:r>
      <w:proofErr w:type="gramStart"/>
      <w:r w:rsidRPr="0073661E">
        <w:rPr>
          <w:rFonts w:cs="Times New Roman"/>
          <w:szCs w:val="20"/>
        </w:rPr>
        <w:t>1'</w:t>
      </w:r>
      <w:r w:rsidRPr="0073661E">
        <w:rPr>
          <w:rFonts w:cs="Times New Roman"/>
          <w:szCs w:val="20"/>
        </w:rPr>
        <w:noBreakHyphen/>
      </w:r>
      <w:proofErr w:type="gramEnd"/>
      <w:r w:rsidRPr="0073661E">
        <w:rPr>
          <w:rFonts w:cs="Times New Roman"/>
          <w:szCs w:val="20"/>
        </w:rPr>
        <w:t xml:space="preserve">6" minimum below grade.  Connect ground wire to ground rod with Thompson #493 "U" bolt bronze clamp. </w:t>
      </w:r>
    </w:p>
    <w:p w14:paraId="36B8ADBA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65ED96E7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Exterior buried ground conductor #2/0, soft drawn, bare, tinned copper, installed </w:t>
      </w:r>
      <w:proofErr w:type="gramStart"/>
      <w:r w:rsidRPr="0073661E">
        <w:rPr>
          <w:rFonts w:cs="Times New Roman"/>
          <w:szCs w:val="20"/>
        </w:rPr>
        <w:t>2'</w:t>
      </w:r>
      <w:r w:rsidRPr="0073661E">
        <w:rPr>
          <w:rFonts w:cs="Times New Roman"/>
          <w:szCs w:val="20"/>
        </w:rPr>
        <w:noBreakHyphen/>
      </w:r>
      <w:proofErr w:type="gramEnd"/>
      <w:r w:rsidRPr="0073661E">
        <w:rPr>
          <w:rFonts w:cs="Times New Roman"/>
          <w:szCs w:val="20"/>
        </w:rPr>
        <w:t>0" minimum below grade.</w:t>
      </w:r>
    </w:p>
    <w:p w14:paraId="66C3100E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644BD7C1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Bond all masses of metal, i.e.: pipes, conduits, fence posts, etc., within </w:t>
      </w:r>
      <w:proofErr w:type="gramStart"/>
      <w:r w:rsidRPr="0073661E">
        <w:rPr>
          <w:rFonts w:cs="Times New Roman"/>
          <w:szCs w:val="20"/>
        </w:rPr>
        <w:t>6'</w:t>
      </w:r>
      <w:r w:rsidRPr="0073661E">
        <w:rPr>
          <w:rFonts w:cs="Times New Roman"/>
          <w:szCs w:val="20"/>
        </w:rPr>
        <w:noBreakHyphen/>
      </w:r>
      <w:proofErr w:type="gramEnd"/>
      <w:r w:rsidRPr="0073661E">
        <w:rPr>
          <w:rFonts w:cs="Times New Roman"/>
          <w:szCs w:val="20"/>
        </w:rPr>
        <w:t>0" of the buried ground conductor to ground conductor with #6 AWG bare, solid, tinned copper wire, attached to object with appropriate clamp, lug, etc., (</w:t>
      </w:r>
      <w:proofErr w:type="spellStart"/>
      <w:r w:rsidRPr="0073661E">
        <w:rPr>
          <w:rFonts w:cs="Times New Roman"/>
          <w:szCs w:val="20"/>
        </w:rPr>
        <w:t>Cadweld</w:t>
      </w:r>
      <w:proofErr w:type="spellEnd"/>
      <w:r w:rsidRPr="0073661E">
        <w:rPr>
          <w:rFonts w:cs="Times New Roman"/>
          <w:szCs w:val="20"/>
        </w:rPr>
        <w:t xml:space="preserve"> or equal).  Obtain </w:t>
      </w:r>
      <w:proofErr w:type="gramStart"/>
      <w:r w:rsidRPr="0073661E">
        <w:rPr>
          <w:rFonts w:cs="Times New Roman"/>
          <w:szCs w:val="20"/>
        </w:rPr>
        <w:t>complete</w:t>
      </w:r>
      <w:proofErr w:type="gramEnd"/>
      <w:r w:rsidRPr="0073661E">
        <w:rPr>
          <w:rFonts w:cs="Times New Roman"/>
          <w:szCs w:val="20"/>
        </w:rPr>
        <w:t xml:space="preserve"> set of drawings to determine quantity and location of required connections.</w:t>
      </w:r>
    </w:p>
    <w:p w14:paraId="4CA0EBD1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54838F8F" w14:textId="77777777" w:rsidR="002624BE" w:rsidRPr="0073661E" w:rsidRDefault="002624BE" w:rsidP="00353984">
      <w:pPr>
        <w:pStyle w:val="Level2"/>
        <w:widowControl/>
        <w:numPr>
          <w:ilvl w:val="1"/>
          <w:numId w:val="4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All </w:t>
      </w:r>
      <w:proofErr w:type="gramStart"/>
      <w:r w:rsidRPr="0073661E">
        <w:rPr>
          <w:rFonts w:cs="Times New Roman"/>
          <w:szCs w:val="20"/>
        </w:rPr>
        <w:t>connectors</w:t>
      </w:r>
      <w:proofErr w:type="gramEnd"/>
      <w:r w:rsidRPr="0073661E">
        <w:rPr>
          <w:rFonts w:cs="Times New Roman"/>
          <w:szCs w:val="20"/>
        </w:rPr>
        <w:t xml:space="preserve"> lugs, hardware, etc., for building ground system similar to that for other grounding as described above.</w:t>
      </w:r>
    </w:p>
    <w:p w14:paraId="56274A99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3C65ADC4" w14:textId="77777777" w:rsidR="002624BE" w:rsidRPr="0073661E" w:rsidRDefault="002624BE" w:rsidP="00353984">
      <w:pPr>
        <w:keepNext/>
        <w:widowControl/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PART </w:t>
      </w:r>
      <w:r w:rsidR="00E00E36" w:rsidRPr="0073661E">
        <w:rPr>
          <w:rFonts w:cs="Times New Roman"/>
          <w:szCs w:val="20"/>
        </w:rPr>
        <w:t>3</w:t>
      </w:r>
      <w:r w:rsidRPr="0073661E">
        <w:rPr>
          <w:rFonts w:cs="Times New Roman"/>
          <w:szCs w:val="20"/>
        </w:rPr>
        <w:t xml:space="preserve"> - EXECUTION</w:t>
      </w:r>
    </w:p>
    <w:p w14:paraId="23C81E68" w14:textId="77777777" w:rsidR="002624BE" w:rsidRPr="0073661E" w:rsidRDefault="002624BE" w:rsidP="00353984">
      <w:pPr>
        <w:keepNext/>
        <w:widowControl/>
        <w:jc w:val="both"/>
        <w:rPr>
          <w:rFonts w:cs="Times New Roman"/>
          <w:szCs w:val="20"/>
        </w:rPr>
      </w:pPr>
    </w:p>
    <w:p w14:paraId="4F434C54" w14:textId="77777777" w:rsidR="002624BE" w:rsidRPr="0073661E" w:rsidRDefault="002624BE" w:rsidP="00353984">
      <w:pPr>
        <w:pStyle w:val="Level1"/>
        <w:keepNext/>
        <w:widowControl/>
        <w:numPr>
          <w:ilvl w:val="0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EQUIPMENT GROUND 'GREEN WIRE CONCEPT':</w:t>
      </w:r>
    </w:p>
    <w:p w14:paraId="63D41678" w14:textId="77777777" w:rsidR="002624BE" w:rsidRPr="0073661E" w:rsidRDefault="002624BE" w:rsidP="00353984">
      <w:pPr>
        <w:keepNext/>
        <w:widowControl/>
        <w:jc w:val="both"/>
        <w:rPr>
          <w:rFonts w:cs="Times New Roman"/>
          <w:szCs w:val="20"/>
        </w:rPr>
      </w:pPr>
    </w:p>
    <w:p w14:paraId="5A6EDF45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Ground electrical equipment enclosures and conductor enclosures including metal raceways, outlet boxes, cabinets, switch boxes, motor frames, diesel engine </w:t>
      </w:r>
      <w:proofErr w:type="gramStart"/>
      <w:r w:rsidRPr="0073661E">
        <w:rPr>
          <w:rFonts w:cs="Times New Roman"/>
          <w:szCs w:val="20"/>
        </w:rPr>
        <w:t>frame</w:t>
      </w:r>
      <w:proofErr w:type="gramEnd"/>
      <w:r w:rsidRPr="0073661E">
        <w:rPr>
          <w:rFonts w:cs="Times New Roman"/>
          <w:szCs w:val="20"/>
        </w:rPr>
        <w:t>, transformer cases, and metallic enclosures for all electrical equipment.</w:t>
      </w:r>
    </w:p>
    <w:p w14:paraId="6A78468F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2337DCC1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Provide </w:t>
      </w:r>
      <w:proofErr w:type="gramStart"/>
      <w:r w:rsidRPr="0073661E">
        <w:rPr>
          <w:rFonts w:cs="Times New Roman"/>
          <w:szCs w:val="20"/>
        </w:rPr>
        <w:t>separate</w:t>
      </w:r>
      <w:proofErr w:type="gramEnd"/>
      <w:r w:rsidRPr="0073661E">
        <w:rPr>
          <w:rFonts w:cs="Times New Roman"/>
          <w:szCs w:val="20"/>
        </w:rPr>
        <w:t xml:space="preserve"> grounding conductor for all circuits to </w:t>
      </w:r>
      <w:proofErr w:type="gramStart"/>
      <w:r w:rsidRPr="0073661E">
        <w:rPr>
          <w:rFonts w:cs="Times New Roman"/>
          <w:szCs w:val="20"/>
        </w:rPr>
        <w:t>insure</w:t>
      </w:r>
      <w:proofErr w:type="gramEnd"/>
      <w:r w:rsidRPr="0073661E">
        <w:rPr>
          <w:rFonts w:cs="Times New Roman"/>
          <w:szCs w:val="20"/>
        </w:rPr>
        <w:t xml:space="preserve"> adequate ground fault return path. </w:t>
      </w:r>
    </w:p>
    <w:p w14:paraId="311C94CE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3085819F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Install separate ground conductors in heavy wall PVC conduit. </w:t>
      </w:r>
    </w:p>
    <w:p w14:paraId="0CCA81FD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4FE9767D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lastRenderedPageBreak/>
        <w:t>Bond green wire to equipment enclosure at source and at apparatus served.</w:t>
      </w:r>
    </w:p>
    <w:p w14:paraId="4A73805C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4C10394A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Insulate </w:t>
      </w:r>
      <w:proofErr w:type="gramStart"/>
      <w:r w:rsidRPr="0073661E">
        <w:rPr>
          <w:rFonts w:cs="Times New Roman"/>
          <w:szCs w:val="20"/>
        </w:rPr>
        <w:t>grounding</w:t>
      </w:r>
      <w:proofErr w:type="gramEnd"/>
      <w:r w:rsidRPr="0073661E">
        <w:rPr>
          <w:rFonts w:cs="Times New Roman"/>
          <w:szCs w:val="20"/>
        </w:rPr>
        <w:t xml:space="preserve"> </w:t>
      </w:r>
      <w:proofErr w:type="gramStart"/>
      <w:r w:rsidRPr="0073661E">
        <w:rPr>
          <w:rFonts w:cs="Times New Roman"/>
          <w:szCs w:val="20"/>
        </w:rPr>
        <w:t>conductors</w:t>
      </w:r>
      <w:proofErr w:type="gramEnd"/>
      <w:r w:rsidRPr="0073661E">
        <w:rPr>
          <w:rFonts w:cs="Times New Roman"/>
          <w:szCs w:val="20"/>
        </w:rPr>
        <w:t xml:space="preserve"> size to carry ground fault current safely.  Minimum size for green wire grounding lead per N.E.C.  Table </w:t>
      </w:r>
      <w:proofErr w:type="gramStart"/>
      <w:r w:rsidRPr="0073661E">
        <w:rPr>
          <w:rFonts w:cs="Times New Roman"/>
          <w:szCs w:val="20"/>
        </w:rPr>
        <w:t>250</w:t>
      </w:r>
      <w:r w:rsidRPr="0073661E">
        <w:rPr>
          <w:rFonts w:cs="Times New Roman"/>
          <w:szCs w:val="20"/>
        </w:rPr>
        <w:noBreakHyphen/>
        <w:t>95</w:t>
      </w:r>
      <w:proofErr w:type="gramEnd"/>
      <w:r w:rsidRPr="0073661E">
        <w:rPr>
          <w:rFonts w:cs="Times New Roman"/>
          <w:szCs w:val="20"/>
        </w:rPr>
        <w:t>, or as indicated.</w:t>
      </w:r>
    </w:p>
    <w:p w14:paraId="2572ACFE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3B634F56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Do not use grounded current return conductors (neutrals) for equipment grounding.  Connect common grounding </w:t>
      </w:r>
      <w:proofErr w:type="gramStart"/>
      <w:r w:rsidRPr="0073661E">
        <w:rPr>
          <w:rFonts w:cs="Times New Roman"/>
          <w:szCs w:val="20"/>
        </w:rPr>
        <w:t>lead</w:t>
      </w:r>
      <w:proofErr w:type="gramEnd"/>
      <w:r w:rsidRPr="0073661E">
        <w:rPr>
          <w:rFonts w:cs="Times New Roman"/>
          <w:szCs w:val="20"/>
        </w:rPr>
        <w:t xml:space="preserve"> to </w:t>
      </w:r>
      <w:proofErr w:type="gramStart"/>
      <w:r w:rsidRPr="0073661E">
        <w:rPr>
          <w:rFonts w:cs="Times New Roman"/>
          <w:szCs w:val="20"/>
        </w:rPr>
        <w:t>supply</w:t>
      </w:r>
      <w:proofErr w:type="gramEnd"/>
      <w:r w:rsidRPr="0073661E">
        <w:rPr>
          <w:rFonts w:cs="Times New Roman"/>
          <w:szCs w:val="20"/>
        </w:rPr>
        <w:t xml:space="preserve"> side of service disconnect unit only.</w:t>
      </w:r>
    </w:p>
    <w:p w14:paraId="6BE75F85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264863E2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Do not ground neutral conductor after it has been grounded at service entrance, transformer or generator.</w:t>
      </w:r>
    </w:p>
    <w:p w14:paraId="422CA49A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45B37712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Maintain electrical continuity of conduit systems by threaded fittings with joints made</w:t>
      </w:r>
      <w:r w:rsidRPr="0073661E">
        <w:rPr>
          <w:rFonts w:cs="Times New Roman"/>
          <w:szCs w:val="20"/>
        </w:rPr>
        <w:noBreakHyphen/>
        <w:t xml:space="preserve">up wrench tight.  Install insulated bushing and locknuts on terminating conduits.  Provide conduits containing ground wires with grounding bushings bonded to ground wire with short </w:t>
      </w:r>
      <w:proofErr w:type="gramStart"/>
      <w:r w:rsidRPr="0073661E">
        <w:rPr>
          <w:rFonts w:cs="Times New Roman"/>
          <w:szCs w:val="20"/>
        </w:rPr>
        <w:t>full size</w:t>
      </w:r>
      <w:proofErr w:type="gramEnd"/>
      <w:r w:rsidRPr="0073661E">
        <w:rPr>
          <w:rFonts w:cs="Times New Roman"/>
          <w:szCs w:val="20"/>
        </w:rPr>
        <w:t xml:space="preserve"> jumper.</w:t>
      </w:r>
    </w:p>
    <w:p w14:paraId="10EBC030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3F38B253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Provide receptacles with approved green covered bonding jumper from the grounding terminal screw connected to outlet box. </w:t>
      </w:r>
    </w:p>
    <w:p w14:paraId="7D1DFF87" w14:textId="77777777" w:rsidR="002624BE" w:rsidRPr="0073661E" w:rsidRDefault="002624BE" w:rsidP="00CD437A">
      <w:pPr>
        <w:widowControl/>
        <w:jc w:val="center"/>
        <w:rPr>
          <w:rFonts w:cs="Times New Roman"/>
          <w:szCs w:val="20"/>
        </w:rPr>
      </w:pPr>
    </w:p>
    <w:p w14:paraId="02E0D508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 xml:space="preserve">Install ground rods in quantity to provide a maximum of 15 ohms ground resistance. Where multiple rods </w:t>
      </w:r>
      <w:proofErr w:type="gramStart"/>
      <w:r w:rsidRPr="0073661E">
        <w:rPr>
          <w:rFonts w:cs="Times New Roman"/>
          <w:szCs w:val="20"/>
        </w:rPr>
        <w:t>required</w:t>
      </w:r>
      <w:proofErr w:type="gramEnd"/>
      <w:r w:rsidRPr="0073661E">
        <w:rPr>
          <w:rFonts w:cs="Times New Roman"/>
          <w:szCs w:val="20"/>
        </w:rPr>
        <w:t>, separate a minimum of 6 feet and interconnect with wire of ground size shown.</w:t>
      </w:r>
    </w:p>
    <w:p w14:paraId="06595878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2CA3AECA" w14:textId="77777777" w:rsidR="002624BE" w:rsidRPr="0073661E" w:rsidRDefault="002624BE" w:rsidP="00353984">
      <w:pPr>
        <w:pStyle w:val="Level2"/>
        <w:widowControl/>
        <w:numPr>
          <w:ilvl w:val="1"/>
          <w:numId w:val="5"/>
        </w:numPr>
        <w:jc w:val="both"/>
        <w:rPr>
          <w:rFonts w:cs="Times New Roman"/>
          <w:szCs w:val="20"/>
        </w:rPr>
      </w:pPr>
      <w:r w:rsidRPr="0073661E">
        <w:rPr>
          <w:rFonts w:cs="Times New Roman"/>
          <w:szCs w:val="20"/>
        </w:rPr>
        <w:t>Test ground systems as specified in Section Electrical General.</w:t>
      </w:r>
    </w:p>
    <w:p w14:paraId="1E7558E3" w14:textId="77777777" w:rsidR="002624BE" w:rsidRPr="0073661E" w:rsidRDefault="002624BE" w:rsidP="00353984">
      <w:pPr>
        <w:widowControl/>
        <w:jc w:val="both"/>
        <w:rPr>
          <w:rFonts w:cs="Times New Roman"/>
          <w:szCs w:val="20"/>
        </w:rPr>
      </w:pPr>
    </w:p>
    <w:p w14:paraId="16DFBB12" w14:textId="77777777" w:rsidR="002624BE" w:rsidRPr="0073661E" w:rsidRDefault="0073661E" w:rsidP="00353984">
      <w:pPr>
        <w:widowControl/>
        <w:jc w:val="center"/>
        <w:rPr>
          <w:rFonts w:cs="Times New Roman"/>
          <w:szCs w:val="20"/>
        </w:rPr>
      </w:pPr>
      <w:r>
        <w:rPr>
          <w:rFonts w:cs="Times New Roman"/>
          <w:szCs w:val="20"/>
        </w:rPr>
        <w:t>END OF SECTION</w:t>
      </w:r>
    </w:p>
    <w:sectPr w:rsidR="002624BE" w:rsidRPr="0073661E" w:rsidSect="000B0B62">
      <w:headerReference w:type="even" r:id="rId7"/>
      <w:headerReference w:type="default" r:id="rId8"/>
      <w:footerReference w:type="default" r:id="rId9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123B" w14:textId="77777777" w:rsidR="00657CB0" w:rsidRDefault="00657CB0">
      <w:r>
        <w:separator/>
      </w:r>
    </w:p>
  </w:endnote>
  <w:endnote w:type="continuationSeparator" w:id="0">
    <w:p w14:paraId="76A9C990" w14:textId="77777777" w:rsidR="00657CB0" w:rsidRDefault="0065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76D42" w14:textId="77777777" w:rsidR="00276135" w:rsidRDefault="00276135" w:rsidP="00276135">
    <w:pPr>
      <w:tabs>
        <w:tab w:val="right" w:pos="9216"/>
      </w:tabs>
      <w:rPr>
        <w:bCs/>
        <w:szCs w:val="18"/>
      </w:rPr>
    </w:pPr>
  </w:p>
  <w:p w14:paraId="2A9761FB" w14:textId="77777777" w:rsidR="0073661E" w:rsidRPr="0073661E" w:rsidRDefault="000B0B62" w:rsidP="00276135">
    <w:pPr>
      <w:tabs>
        <w:tab w:val="right" w:pos="9360"/>
      </w:tabs>
      <w:rPr>
        <w:bCs/>
        <w:szCs w:val="18"/>
      </w:rPr>
    </w:pPr>
    <w:r w:rsidRPr="0073661E">
      <w:rPr>
        <w:bCs/>
        <w:szCs w:val="18"/>
      </w:rPr>
      <w:t>GROUNDING</w:t>
    </w:r>
    <w:r w:rsidR="00276135">
      <w:rPr>
        <w:bCs/>
        <w:szCs w:val="18"/>
      </w:rPr>
      <w:tab/>
      <w:t xml:space="preserve">26 0526 - </w:t>
    </w:r>
    <w:r w:rsidR="00276135" w:rsidRPr="00276135">
      <w:rPr>
        <w:bCs/>
        <w:szCs w:val="18"/>
      </w:rPr>
      <w:fldChar w:fldCharType="begin"/>
    </w:r>
    <w:r w:rsidR="00276135" w:rsidRPr="00276135">
      <w:rPr>
        <w:bCs/>
        <w:szCs w:val="18"/>
      </w:rPr>
      <w:instrText xml:space="preserve"> PAGE   \* MERGEFORMAT </w:instrText>
    </w:r>
    <w:r w:rsidR="00276135" w:rsidRPr="00276135">
      <w:rPr>
        <w:bCs/>
        <w:szCs w:val="18"/>
      </w:rPr>
      <w:fldChar w:fldCharType="separate"/>
    </w:r>
    <w:r w:rsidR="00276135">
      <w:rPr>
        <w:bCs/>
        <w:noProof/>
        <w:szCs w:val="18"/>
      </w:rPr>
      <w:t>2</w:t>
    </w:r>
    <w:r w:rsidR="00276135" w:rsidRPr="00276135">
      <w:rPr>
        <w:bCs/>
        <w:noProof/>
        <w:szCs w:val="18"/>
      </w:rPr>
      <w:fldChar w:fldCharType="end"/>
    </w:r>
  </w:p>
  <w:p w14:paraId="0C96AE55" w14:textId="77777777" w:rsidR="0073661E" w:rsidRPr="0073661E" w:rsidRDefault="00276135" w:rsidP="00276135">
    <w:pPr>
      <w:tabs>
        <w:tab w:val="right" w:pos="9360"/>
      </w:tabs>
      <w:rPr>
        <w:bCs/>
      </w:rPr>
    </w:pPr>
    <w:r>
      <w:rPr>
        <w:bCs/>
      </w:rPr>
      <w:tab/>
      <w:t>11/25/2020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F27DE" w14:textId="77777777" w:rsidR="00657CB0" w:rsidRDefault="00657CB0">
      <w:r>
        <w:separator/>
      </w:r>
    </w:p>
  </w:footnote>
  <w:footnote w:type="continuationSeparator" w:id="0">
    <w:p w14:paraId="21A9929A" w14:textId="77777777" w:rsidR="00657CB0" w:rsidRDefault="00657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FB92C" w14:textId="77777777" w:rsidR="00CC1DF3" w:rsidRDefault="00CC1DF3" w:rsidP="00CC1DF3">
    <w:pPr>
      <w:tabs>
        <w:tab w:val="center" w:pos="1210"/>
        <w:tab w:val="right" w:pos="9240"/>
      </w:tabs>
      <w:rPr>
        <w:rFonts w:ascii="Times" w:hAnsi="Times" w:cs="Times New Roman"/>
      </w:rPr>
    </w:pPr>
    <w:r>
      <w:rPr>
        <w:rFonts w:ascii="Times" w:hAnsi="Times"/>
      </w:rPr>
      <w:t>40-Bed DeNovo</w:t>
    </w:r>
  </w:p>
  <w:p w14:paraId="4C7FB642" w14:textId="77777777" w:rsidR="00CC1DF3" w:rsidRDefault="00CC1DF3" w:rsidP="00CC1DF3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Encompass Health Rehabilitation Hospital</w:t>
    </w:r>
  </w:p>
  <w:p w14:paraId="5A7FE3AF" w14:textId="77777777" w:rsidR="00CC1DF3" w:rsidRDefault="00CC1DF3" w:rsidP="00CC1DF3">
    <w:pPr>
      <w:tabs>
        <w:tab w:val="center" w:pos="1210"/>
        <w:tab w:val="right" w:pos="9240"/>
      </w:tabs>
      <w:rPr>
        <w:rFonts w:ascii="Times" w:hAnsi="Times"/>
      </w:rPr>
    </w:pPr>
    <w:r>
      <w:rPr>
        <w:rFonts w:ascii="Times" w:hAnsi="Times"/>
      </w:rPr>
      <w:t>Katy, Texas</w:t>
    </w:r>
  </w:p>
  <w:p w14:paraId="774E8504" w14:textId="77777777" w:rsidR="00CC1DF3" w:rsidRDefault="00CC1DF3" w:rsidP="00CC1DF3">
    <w:pPr>
      <w:tabs>
        <w:tab w:val="center" w:pos="1440"/>
        <w:tab w:val="right" w:pos="6795"/>
      </w:tabs>
      <w:rPr>
        <w:rFonts w:ascii="Times" w:hAnsi="Times"/>
      </w:rPr>
    </w:pPr>
    <w:r>
      <w:rPr>
        <w:rFonts w:ascii="Times" w:hAnsi="Times"/>
      </w:rPr>
      <w:t>GS&amp;P Project 43101.00</w:t>
    </w:r>
  </w:p>
  <w:p w14:paraId="1A51DF7E" w14:textId="77777777" w:rsidR="0050673D" w:rsidRPr="008C78AD" w:rsidRDefault="0050673D" w:rsidP="00CC1DF3">
    <w:pPr>
      <w:tabs>
        <w:tab w:val="center" w:pos="4608"/>
        <w:tab w:val="right" w:pos="9216"/>
      </w:tabs>
      <w:rPr>
        <w:sz w:val="22"/>
        <w:szCs w:val="22"/>
      </w:rPr>
    </w:pPr>
  </w:p>
  <w:p w14:paraId="51F7B41F" w14:textId="77777777" w:rsidR="0050673D" w:rsidRPr="008C78AD" w:rsidRDefault="0050673D" w:rsidP="0050673D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b/>
        <w:bCs/>
        <w:sz w:val="22"/>
        <w:szCs w:val="22"/>
      </w:rPr>
      <w:t>GROUNDING</w:t>
    </w:r>
  </w:p>
  <w:p w14:paraId="26C5F0D1" w14:textId="77777777" w:rsidR="0050673D" w:rsidRPr="008C78AD" w:rsidRDefault="0050673D" w:rsidP="0050673D">
    <w:pPr>
      <w:tabs>
        <w:tab w:val="center" w:pos="4608"/>
        <w:tab w:val="right" w:pos="9216"/>
      </w:tabs>
      <w:rPr>
        <w:b/>
        <w:bCs/>
        <w:sz w:val="22"/>
        <w:szCs w:val="22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00DA050" wp14:editId="25CBC18E">
              <wp:simplePos x="0" y="0"/>
              <wp:positionH relativeFrom="margin">
                <wp:posOffset>13335</wp:posOffset>
              </wp:positionH>
              <wp:positionV relativeFrom="paragraph">
                <wp:posOffset>20955</wp:posOffset>
              </wp:positionV>
              <wp:extent cx="5852160" cy="0"/>
              <wp:effectExtent l="20955" t="21590" r="22860" b="2603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1FF27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05pt,1.65pt" to="461.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" o:allowincell="f" strokeweight="3pt">
              <w10:wrap anchorx="margin"/>
            </v:line>
          </w:pict>
        </mc:Fallback>
      </mc:AlternateContent>
    </w:r>
  </w:p>
  <w:p w14:paraId="12B43674" w14:textId="77777777" w:rsidR="0050673D" w:rsidRPr="008C78AD" w:rsidRDefault="0050673D" w:rsidP="0050673D">
    <w:pPr>
      <w:tabs>
        <w:tab w:val="center" w:pos="4608"/>
        <w:tab w:val="right" w:pos="9216"/>
      </w:tabs>
      <w:rPr>
        <w:b/>
        <w:bCs/>
        <w:sz w:val="22"/>
        <w:szCs w:val="22"/>
      </w:rPr>
    </w:pPr>
    <w:r w:rsidRPr="008C78AD">
      <w:rPr>
        <w:b/>
        <w:bCs/>
        <w:sz w:val="22"/>
        <w:szCs w:val="22"/>
      </w:rPr>
      <w:t xml:space="preserve">Section </w:t>
    </w:r>
    <w:r>
      <w:rPr>
        <w:b/>
        <w:bCs/>
        <w:sz w:val="22"/>
        <w:szCs w:val="22"/>
      </w:rPr>
      <w:t>26 0526</w:t>
    </w:r>
    <w:r w:rsidRPr="008C78AD">
      <w:rPr>
        <w:b/>
        <w:bCs/>
        <w:sz w:val="22"/>
        <w:szCs w:val="22"/>
      </w:rPr>
      <w:t xml:space="preserve"> – Page </w:t>
    </w:r>
    <w:r w:rsidRPr="008C78AD">
      <w:rPr>
        <w:b/>
        <w:bCs/>
        <w:sz w:val="22"/>
        <w:szCs w:val="22"/>
      </w:rPr>
      <w:fldChar w:fldCharType="begin"/>
    </w:r>
    <w:r w:rsidRPr="008C78AD">
      <w:rPr>
        <w:b/>
        <w:bCs/>
        <w:sz w:val="22"/>
        <w:szCs w:val="22"/>
      </w:rPr>
      <w:instrText xml:space="preserve"> PAGE  \* MERGEFORMAT </w:instrText>
    </w:r>
    <w:r w:rsidRPr="008C78AD">
      <w:rPr>
        <w:b/>
        <w:bCs/>
        <w:sz w:val="22"/>
        <w:szCs w:val="22"/>
      </w:rPr>
      <w:fldChar w:fldCharType="separate"/>
    </w:r>
    <w:r w:rsidR="000B0B62">
      <w:rPr>
        <w:b/>
        <w:bCs/>
        <w:noProof/>
        <w:sz w:val="22"/>
        <w:szCs w:val="22"/>
      </w:rPr>
      <w:t>2</w:t>
    </w:r>
    <w:r w:rsidRPr="008C78AD">
      <w:rPr>
        <w:b/>
        <w:bCs/>
        <w:sz w:val="22"/>
        <w:szCs w:val="22"/>
      </w:rPr>
      <w:fldChar w:fldCharType="end"/>
    </w:r>
    <w:r w:rsidRPr="008C78AD">
      <w:rPr>
        <w:b/>
        <w:bCs/>
        <w:sz w:val="22"/>
        <w:szCs w:val="22"/>
      </w:rPr>
      <w:t xml:space="preserve"> of </w:t>
    </w:r>
    <w:r w:rsidRPr="008C78AD">
      <w:rPr>
        <w:rStyle w:val="PageNumber"/>
        <w:b/>
        <w:bCs/>
        <w:sz w:val="22"/>
        <w:szCs w:val="22"/>
      </w:rPr>
      <w:fldChar w:fldCharType="begin"/>
    </w:r>
    <w:r w:rsidRPr="008C78AD">
      <w:rPr>
        <w:rStyle w:val="PageNumber"/>
        <w:b/>
        <w:bCs/>
        <w:sz w:val="22"/>
        <w:szCs w:val="22"/>
      </w:rPr>
      <w:instrText>NUMPAGES</w:instrText>
    </w:r>
    <w:r w:rsidRPr="008C78AD">
      <w:rPr>
        <w:rStyle w:val="PageNumber"/>
        <w:b/>
        <w:bCs/>
        <w:sz w:val="22"/>
        <w:szCs w:val="22"/>
      </w:rPr>
      <w:fldChar w:fldCharType="separate"/>
    </w:r>
    <w:r w:rsidR="000B0B62">
      <w:rPr>
        <w:rStyle w:val="PageNumber"/>
        <w:b/>
        <w:bCs/>
        <w:noProof/>
        <w:sz w:val="22"/>
        <w:szCs w:val="22"/>
      </w:rPr>
      <w:t>2</w:t>
    </w:r>
    <w:r w:rsidRPr="008C78AD">
      <w:rPr>
        <w:rStyle w:val="PageNumber"/>
        <w:b/>
        <w:bCs/>
        <w:sz w:val="22"/>
        <w:szCs w:val="22"/>
      </w:rPr>
      <w:fldChar w:fldCharType="end"/>
    </w:r>
  </w:p>
  <w:p w14:paraId="2699C048" w14:textId="77777777" w:rsidR="0050673D" w:rsidRDefault="005067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C2174" w14:textId="25AB2D93" w:rsidR="00276135" w:rsidRPr="00580E37" w:rsidRDefault="00276135" w:rsidP="00276135">
    <w:pPr>
      <w:pStyle w:val="Header"/>
      <w:tabs>
        <w:tab w:val="clear" w:pos="8640"/>
        <w:tab w:val="right" w:pos="9360"/>
      </w:tabs>
      <w:rPr>
        <w:caps/>
        <w:szCs w:val="18"/>
      </w:rPr>
    </w:pPr>
    <w:r w:rsidRPr="00580E37">
      <w:rPr>
        <w:rStyle w:val="CPR"/>
        <w:caps/>
        <w:szCs w:val="18"/>
      </w:rPr>
      <w:t xml:space="preserve">Encompass Health Rehabilitation </w:t>
    </w:r>
    <w:r w:rsidRPr="00580E37">
      <w:rPr>
        <w:caps/>
        <w:szCs w:val="18"/>
      </w:rPr>
      <w:tab/>
    </w:r>
    <w:r>
      <w:rPr>
        <w:caps/>
        <w:szCs w:val="18"/>
      </w:rPr>
      <w:tab/>
    </w:r>
    <w:r w:rsidRPr="00580E37">
      <w:rPr>
        <w:caps/>
        <w:szCs w:val="18"/>
      </w:rPr>
      <w:t>42002</w:t>
    </w:r>
  </w:p>
  <w:p w14:paraId="4C1C201A" w14:textId="38579F85" w:rsidR="00276135" w:rsidRPr="00580E37" w:rsidRDefault="00276135" w:rsidP="00276135">
    <w:pPr>
      <w:pStyle w:val="Header"/>
      <w:rPr>
        <w:caps/>
        <w:szCs w:val="18"/>
      </w:rPr>
    </w:pPr>
  </w:p>
  <w:p w14:paraId="6E0871CA" w14:textId="77777777" w:rsidR="00276135" w:rsidRDefault="00276135" w:rsidP="00276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89309782"/>
    <w:lvl w:ilvl="0">
      <w:start w:val="1"/>
      <w:numFmt w:val="decimal"/>
      <w:lvlText w:val="1.0%1"/>
      <w:lvlJc w:val="left"/>
      <w:pPr>
        <w:tabs>
          <w:tab w:val="num" w:pos="720"/>
        </w:tabs>
        <w:ind w:left="720" w:hanging="720"/>
      </w:pPr>
      <w:rPr>
        <w:rFonts w:ascii="Shruti" w:hAnsi="Shruti" w:cs="Times New Roman"/>
        <w:sz w:val="20"/>
        <w:szCs w:val="20"/>
      </w:rPr>
    </w:lvl>
    <w:lvl w:ilvl="1">
      <w:start w:val="1"/>
      <w:numFmt w:val="upperLetter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Roman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decimal"/>
      <w:lvlText w:val="2.0%1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pStyle w:val="Level3"/>
      <w:lvlText w:val="%3.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Letter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lowerLetter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pStyle w:val="Level1"/>
      <w:lvlText w:val="3.0%1"/>
      <w:lvlJc w:val="left"/>
      <w:pPr>
        <w:tabs>
          <w:tab w:val="num" w:pos="180"/>
        </w:tabs>
        <w:ind w:left="180" w:hanging="180"/>
      </w:pPr>
    </w:lvl>
    <w:lvl w:ilvl="1">
      <w:start w:val="1"/>
      <w:numFmt w:val="upperLetter"/>
      <w:pStyle w:val="Level2"/>
      <w:lvlText w:val="%2."/>
      <w:lvlJc w:val="left"/>
      <w:pPr>
        <w:tabs>
          <w:tab w:val="num" w:pos="720"/>
        </w:tabs>
        <w:ind w:left="720" w:hanging="540"/>
      </w:pPr>
    </w:lvl>
    <w:lvl w:ilvl="2">
      <w:start w:val="1"/>
      <w:numFmt w:val="decimal"/>
      <w:lvlText w:val="%3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lowerLetter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851138"/>
    <w:multiLevelType w:val="multilevel"/>
    <w:tmpl w:val="CF266922"/>
    <w:lvl w:ilvl="0">
      <w:start w:val="1"/>
      <w:numFmt w:val="decimal"/>
      <w:lvlText w:val="3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sz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2"/>
      </w:rPr>
    </w:lvl>
    <w:lvl w:ilvl="3">
      <w:start w:val="1"/>
      <w:numFmt w:val="lowerLetter"/>
      <w:suff w:val="nothing"/>
      <w:lvlText w:val="%4."/>
      <w:lvlJc w:val="left"/>
      <w:pPr>
        <w:ind w:left="2880" w:hanging="720"/>
      </w:pPr>
      <w:rPr>
        <w:rFonts w:ascii="Arial" w:hAnsi="Arial" w:hint="default"/>
        <w:sz w:val="22"/>
      </w:rPr>
    </w:lvl>
    <w:lvl w:ilvl="4">
      <w:start w:val="1"/>
      <w:numFmt w:val="decimal"/>
      <w:suff w:val="nothing"/>
      <w:lvlText w:val="(%5)"/>
      <w:lvlJc w:val="left"/>
      <w:pPr>
        <w:ind w:left="3600" w:hanging="720"/>
      </w:pPr>
      <w:rPr>
        <w:rFonts w:ascii="Arial" w:hAnsi="Arial" w:hint="default"/>
        <w:sz w:val="22"/>
      </w:rPr>
    </w:lvl>
    <w:lvl w:ilvl="5">
      <w:start w:val="1"/>
      <w:numFmt w:val="lowerLetter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5DF02B4"/>
    <w:multiLevelType w:val="multilevel"/>
    <w:tmpl w:val="4DFADB70"/>
    <w:lvl w:ilvl="0">
      <w:start w:val="1"/>
      <w:numFmt w:val="decimal"/>
      <w:lvlText w:val="2.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2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sz w:val="22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sz w:val="22"/>
      </w:rPr>
    </w:lvl>
    <w:lvl w:ilvl="3">
      <w:start w:val="1"/>
      <w:numFmt w:val="lowerLetter"/>
      <w:suff w:val="nothing"/>
      <w:lvlText w:val="%4."/>
      <w:lvlJc w:val="left"/>
      <w:pPr>
        <w:ind w:left="2880" w:hanging="720"/>
      </w:pPr>
      <w:rPr>
        <w:rFonts w:ascii="Arial" w:hAnsi="Arial" w:hint="default"/>
        <w:sz w:val="22"/>
      </w:rPr>
    </w:lvl>
    <w:lvl w:ilvl="4">
      <w:start w:val="1"/>
      <w:numFmt w:val="decimal"/>
      <w:suff w:val="nothing"/>
      <w:lvlText w:val="(%5)"/>
      <w:lvlJc w:val="left"/>
      <w:pPr>
        <w:ind w:left="3600" w:hanging="720"/>
      </w:pPr>
      <w:rPr>
        <w:rFonts w:ascii="Arial" w:hAnsi="Arial" w:hint="default"/>
        <w:sz w:val="22"/>
      </w:rPr>
    </w:lvl>
    <w:lvl w:ilvl="5">
      <w:start w:val="1"/>
      <w:numFmt w:val="lowerLetter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F0462BB"/>
    <w:multiLevelType w:val="multilevel"/>
    <w:tmpl w:val="F3F83378"/>
    <w:lvl w:ilvl="0">
      <w:start w:val="1"/>
      <w:numFmt w:val="decimal"/>
      <w:lvlText w:val="2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3B27BD9"/>
    <w:multiLevelType w:val="multilevel"/>
    <w:tmpl w:val="D7A44820"/>
    <w:lvl w:ilvl="0">
      <w:start w:val="1"/>
      <w:numFmt w:val="decimal"/>
      <w:lvlText w:val="3.%1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  <w:b w:val="0"/>
        <w:i w:val="0"/>
        <w:sz w:val="18"/>
        <w:szCs w:val="18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576"/>
      </w:pPr>
      <w:rPr>
        <w:rFonts w:ascii="Arial" w:hAnsi="Arial" w:cs="Arial" w:hint="default"/>
        <w:b w:val="0"/>
        <w:i w:val="0"/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576"/>
      </w:pPr>
      <w:rPr>
        <w:rFonts w:ascii="Arial" w:hAnsi="Arial" w:cs="Arial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016"/>
        </w:tabs>
        <w:ind w:left="2016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lvlText w:val="%5)"/>
      <w:lvlJc w:val="left"/>
      <w:pPr>
        <w:tabs>
          <w:tab w:val="num" w:pos="2592"/>
        </w:tabs>
        <w:ind w:left="2592" w:hanging="576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3168"/>
        </w:tabs>
        <w:ind w:left="3168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suff w:val="nothing"/>
      <w:lvlText w:val="%7)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)"/>
      <w:lvlJc w:val="left"/>
      <w:pPr>
        <w:ind w:left="0" w:firstLine="0"/>
      </w:pPr>
      <w:rPr>
        <w:rFonts w:hint="default"/>
      </w:rPr>
    </w:lvl>
    <w:lvl w:ilvl="8"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2107186209">
    <w:abstractNumId w:val="0"/>
    <w:lvlOverride w:ilvl="0">
      <w:lvl w:ilvl="0">
        <w:start w:val="1"/>
        <w:numFmt w:val="decimal"/>
        <w:lvlText w:val="1.%1"/>
        <w:lvlJc w:val="left"/>
        <w:pPr>
          <w:ind w:left="360" w:hanging="360"/>
        </w:pPr>
        <w:rPr>
          <w:rFonts w:ascii="Arial" w:hAnsi="Arial" w:cs="Arial" w:hint="default"/>
          <w:b w:val="0"/>
          <w:sz w:val="18"/>
          <w:szCs w:val="1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" w16cid:durableId="1005598611">
    <w:abstractNumId w:val="1"/>
    <w:lvlOverride w:ilvl="0">
      <w:startOverride w:val="2"/>
      <w:lvl w:ilvl="0">
        <w:start w:val="2"/>
        <w:numFmt w:val="decimal"/>
        <w:lvlText w:val="2.0%1"/>
        <w:lvlJc w:val="left"/>
      </w:lvl>
    </w:lvlOverride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>
      <w:startOverride w:val="1"/>
      <w:lvl w:ilvl="2">
        <w:start w:val="1"/>
        <w:numFmt w:val="decimal"/>
        <w:pStyle w:val="Level3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3" w16cid:durableId="1552034232">
    <w:abstractNumId w:val="2"/>
    <w:lvlOverride w:ilvl="0">
      <w:startOverride w:val="4"/>
      <w:lvl w:ilvl="0">
        <w:start w:val="4"/>
        <w:numFmt w:val="decimal"/>
        <w:pStyle w:val="Level1"/>
        <w:lvlText w:val="3.0%1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4" w16cid:durableId="364212795">
    <w:abstractNumId w:val="5"/>
  </w:num>
  <w:num w:numId="5" w16cid:durableId="1142117781">
    <w:abstractNumId w:val="6"/>
  </w:num>
  <w:num w:numId="6" w16cid:durableId="1627857273">
    <w:abstractNumId w:val="2"/>
    <w:lvlOverride w:ilvl="0">
      <w:startOverride w:val="4"/>
      <w:lvl w:ilvl="0">
        <w:start w:val="4"/>
        <w:numFmt w:val="decimal"/>
        <w:pStyle w:val="Level1"/>
        <w:lvlText w:val="3.0%1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7" w16cid:durableId="1600483406">
    <w:abstractNumId w:val="2"/>
    <w:lvlOverride w:ilvl="0">
      <w:startOverride w:val="4"/>
      <w:lvl w:ilvl="0">
        <w:start w:val="4"/>
        <w:numFmt w:val="decimal"/>
        <w:pStyle w:val="Level1"/>
        <w:lvlText w:val="3.0%1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8" w16cid:durableId="1324891247">
    <w:abstractNumId w:val="2"/>
    <w:lvlOverride w:ilvl="0">
      <w:startOverride w:val="4"/>
      <w:lvl w:ilvl="0">
        <w:start w:val="4"/>
        <w:numFmt w:val="decimal"/>
        <w:pStyle w:val="Level1"/>
        <w:lvlText w:val="3.0%1"/>
        <w:lvlJc w:val="left"/>
      </w:lvl>
    </w:lvlOverride>
    <w:lvlOverride w:ilvl="1">
      <w:startOverride w:val="1"/>
      <w:lvl w:ilvl="1">
        <w:start w:val="1"/>
        <w:numFmt w:val="decimal"/>
        <w:pStyle w:val="Level2"/>
        <w:lvlText w:val="%2.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9" w16cid:durableId="287400679">
    <w:abstractNumId w:val="4"/>
  </w:num>
  <w:num w:numId="10" w16cid:durableId="11369496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8E"/>
    <w:rsid w:val="00062803"/>
    <w:rsid w:val="00085C61"/>
    <w:rsid w:val="000B00BC"/>
    <w:rsid w:val="000B0B62"/>
    <w:rsid w:val="000D1E32"/>
    <w:rsid w:val="000D508E"/>
    <w:rsid w:val="001850A7"/>
    <w:rsid w:val="002624BE"/>
    <w:rsid w:val="00273651"/>
    <w:rsid w:val="00276135"/>
    <w:rsid w:val="00283EC1"/>
    <w:rsid w:val="002B21E7"/>
    <w:rsid w:val="002C6431"/>
    <w:rsid w:val="00351B44"/>
    <w:rsid w:val="00353984"/>
    <w:rsid w:val="003D63AD"/>
    <w:rsid w:val="00450539"/>
    <w:rsid w:val="004901B0"/>
    <w:rsid w:val="004B6CFD"/>
    <w:rsid w:val="0050673D"/>
    <w:rsid w:val="00512F8B"/>
    <w:rsid w:val="00537EA8"/>
    <w:rsid w:val="00576E43"/>
    <w:rsid w:val="00652EF2"/>
    <w:rsid w:val="00657CB0"/>
    <w:rsid w:val="00660D55"/>
    <w:rsid w:val="006A4328"/>
    <w:rsid w:val="006C7990"/>
    <w:rsid w:val="0070252E"/>
    <w:rsid w:val="00727998"/>
    <w:rsid w:val="0073661E"/>
    <w:rsid w:val="00764A8E"/>
    <w:rsid w:val="007B09CC"/>
    <w:rsid w:val="00802521"/>
    <w:rsid w:val="00817D36"/>
    <w:rsid w:val="008616B0"/>
    <w:rsid w:val="008C0EF4"/>
    <w:rsid w:val="00927026"/>
    <w:rsid w:val="00957A2D"/>
    <w:rsid w:val="009662B5"/>
    <w:rsid w:val="009B7DB5"/>
    <w:rsid w:val="00A11EAA"/>
    <w:rsid w:val="00A41096"/>
    <w:rsid w:val="00A4553B"/>
    <w:rsid w:val="00AA0E7B"/>
    <w:rsid w:val="00AA5005"/>
    <w:rsid w:val="00AB62EE"/>
    <w:rsid w:val="00AE0D9B"/>
    <w:rsid w:val="00AE6B73"/>
    <w:rsid w:val="00B26D00"/>
    <w:rsid w:val="00B96C19"/>
    <w:rsid w:val="00BB2ED9"/>
    <w:rsid w:val="00BD7372"/>
    <w:rsid w:val="00C14F3C"/>
    <w:rsid w:val="00C56B17"/>
    <w:rsid w:val="00C57AC9"/>
    <w:rsid w:val="00C81A5C"/>
    <w:rsid w:val="00CC1DF3"/>
    <w:rsid w:val="00CD437A"/>
    <w:rsid w:val="00CE29DA"/>
    <w:rsid w:val="00D40A80"/>
    <w:rsid w:val="00E00E36"/>
    <w:rsid w:val="00F34942"/>
    <w:rsid w:val="00F3587B"/>
    <w:rsid w:val="00F3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C47EBB"/>
  <w15:docId w15:val="{6131C1B7-A567-4E65-823A-7E775CBD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0B62"/>
    <w:pPr>
      <w:widowControl w:val="0"/>
      <w:autoSpaceDE w:val="0"/>
      <w:autoSpaceDN w:val="0"/>
      <w:adjustRightInd w:val="0"/>
    </w:pPr>
    <w:rPr>
      <w:rFonts w:ascii="Arial" w:hAnsi="Arial" w:cs="Arial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Level1">
    <w:name w:val="Level 1"/>
    <w:basedOn w:val="Normal"/>
    <w:pPr>
      <w:numPr>
        <w:numId w:val="3"/>
      </w:numPr>
      <w:outlineLvl w:val="0"/>
    </w:pPr>
  </w:style>
  <w:style w:type="paragraph" w:customStyle="1" w:styleId="Level2">
    <w:name w:val="Level 2"/>
    <w:basedOn w:val="Normal"/>
    <w:pPr>
      <w:numPr>
        <w:ilvl w:val="1"/>
        <w:numId w:val="3"/>
      </w:numPr>
      <w:outlineLvl w:val="1"/>
    </w:pPr>
  </w:style>
  <w:style w:type="paragraph" w:customStyle="1" w:styleId="Level3">
    <w:name w:val="Level 3"/>
    <w:basedOn w:val="Normal"/>
    <w:pPr>
      <w:numPr>
        <w:ilvl w:val="2"/>
        <w:numId w:val="2"/>
      </w:numPr>
      <w:ind w:left="1440" w:hanging="720"/>
      <w:outlineLvl w:val="2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NoSpacing">
    <w:name w:val="No Spacing"/>
    <w:qFormat/>
    <w:rPr>
      <w:rFonts w:ascii="Arial" w:hAnsi="Arial"/>
      <w:sz w:val="24"/>
      <w:szCs w:val="22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C14F3C"/>
    <w:rPr>
      <w:rFonts w:cs="Arial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0673D"/>
    <w:rPr>
      <w:rFonts w:cs="Arial"/>
      <w:szCs w:val="24"/>
    </w:rPr>
  </w:style>
  <w:style w:type="character" w:customStyle="1" w:styleId="CPR">
    <w:name w:val="CPR"/>
    <w:basedOn w:val="DefaultParagraphFont"/>
    <w:rsid w:val="00276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SECTION 16450 - GROUNDING </vt:lpstr>
    </vt:vector>
  </TitlesOfParts>
  <Company>CRS Engineering, Inc.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SECTION 16450 - GROUNDING</dc:title>
  <dc:subject>GROUNDING</dc:subject>
  <dc:creator>shb</dc:creator>
  <cp:lastModifiedBy>Earlycutt, Otis</cp:lastModifiedBy>
  <cp:revision>3</cp:revision>
  <dcterms:created xsi:type="dcterms:W3CDTF">2024-11-12T19:54:00Z</dcterms:created>
  <dcterms:modified xsi:type="dcterms:W3CDTF">2024-11-12T21:02:00Z</dcterms:modified>
</cp:coreProperties>
</file>