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8004" w14:textId="77777777" w:rsidR="00660AD8" w:rsidRPr="00FA4DB7" w:rsidRDefault="00660AD8" w:rsidP="00FA4DB7">
      <w:pPr>
        <w:rPr>
          <w:szCs w:val="20"/>
        </w:rPr>
      </w:pPr>
      <w:r w:rsidRPr="00FA4DB7">
        <w:rPr>
          <w:szCs w:val="20"/>
        </w:rPr>
        <w:t>SECTION 26 0553</w:t>
      </w:r>
      <w:r w:rsidR="00EE4D58">
        <w:rPr>
          <w:szCs w:val="20"/>
        </w:rPr>
        <w:t xml:space="preserve"> - E</w:t>
      </w:r>
      <w:r w:rsidRPr="00FA4DB7">
        <w:rPr>
          <w:szCs w:val="20"/>
        </w:rPr>
        <w:t>LECTRICAL IDENTIFICATION</w:t>
      </w:r>
    </w:p>
    <w:p w14:paraId="36FE12FD" w14:textId="77777777" w:rsidR="00660AD8" w:rsidRPr="00FA4DB7" w:rsidRDefault="00660AD8" w:rsidP="00FA4DB7">
      <w:pPr>
        <w:rPr>
          <w:szCs w:val="20"/>
        </w:rPr>
      </w:pPr>
    </w:p>
    <w:p w14:paraId="4C2B3F36" w14:textId="77777777" w:rsidR="00D402BF" w:rsidRPr="00FA4DB7" w:rsidRDefault="00D402BF">
      <w:pPr>
        <w:rPr>
          <w:szCs w:val="20"/>
        </w:rPr>
      </w:pPr>
      <w:r w:rsidRPr="00FA4DB7">
        <w:rPr>
          <w:szCs w:val="20"/>
        </w:rPr>
        <w:t xml:space="preserve">PART </w:t>
      </w:r>
      <w:r w:rsidR="00493096" w:rsidRPr="00FA4DB7">
        <w:rPr>
          <w:szCs w:val="20"/>
        </w:rPr>
        <w:t>1</w:t>
      </w:r>
      <w:r w:rsidRPr="00FA4DB7">
        <w:rPr>
          <w:szCs w:val="20"/>
        </w:rPr>
        <w:t xml:space="preserve"> - GENERAL</w:t>
      </w:r>
    </w:p>
    <w:p w14:paraId="3224E983" w14:textId="77777777" w:rsidR="00D402BF" w:rsidRPr="00FA4DB7" w:rsidRDefault="00D402BF">
      <w:pPr>
        <w:rPr>
          <w:szCs w:val="20"/>
        </w:rPr>
      </w:pPr>
    </w:p>
    <w:p w14:paraId="4D1F19D6" w14:textId="77777777" w:rsidR="00D402BF" w:rsidRPr="00FA4DB7" w:rsidRDefault="00D402BF" w:rsidP="00C840C1">
      <w:pPr>
        <w:pStyle w:val="Level1"/>
        <w:numPr>
          <w:ilvl w:val="0"/>
          <w:numId w:val="1"/>
        </w:numPr>
        <w:rPr>
          <w:szCs w:val="20"/>
        </w:rPr>
      </w:pPr>
      <w:r w:rsidRPr="00FA4DB7">
        <w:rPr>
          <w:szCs w:val="20"/>
        </w:rPr>
        <w:t>DESCRIPTION OF WORK:</w:t>
      </w:r>
    </w:p>
    <w:p w14:paraId="3D2EF904" w14:textId="77777777" w:rsidR="00D402BF" w:rsidRPr="00FA4DB7" w:rsidRDefault="00D402BF">
      <w:pPr>
        <w:rPr>
          <w:szCs w:val="20"/>
        </w:rPr>
      </w:pPr>
    </w:p>
    <w:p w14:paraId="4E13D2DD" w14:textId="77777777" w:rsidR="00D402BF" w:rsidRPr="00FA4DB7" w:rsidRDefault="00D402BF" w:rsidP="00C840C1">
      <w:pPr>
        <w:pStyle w:val="032"/>
        <w:numPr>
          <w:ilvl w:val="1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Systems and equipment requiring identification are shown on the drawings, and extent of identification is specified herein and in individual sections of work.</w:t>
      </w:r>
    </w:p>
    <w:p w14:paraId="698D3BE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6A400207" w14:textId="77777777" w:rsidR="00D402BF" w:rsidRPr="00FA4DB7" w:rsidRDefault="00D402BF" w:rsidP="00C840C1">
      <w:pPr>
        <w:pStyle w:val="032"/>
        <w:numPr>
          <w:ilvl w:val="1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Types of electrical identification include:</w:t>
      </w:r>
    </w:p>
    <w:p w14:paraId="349AC313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Exposed conduit color marking.</w:t>
      </w:r>
    </w:p>
    <w:p w14:paraId="303A8566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Buried cable and </w:t>
      </w:r>
      <w:proofErr w:type="gramStart"/>
      <w:r w:rsidRPr="00FA4DB7">
        <w:rPr>
          <w:szCs w:val="20"/>
        </w:rPr>
        <w:t>conduit</w:t>
      </w:r>
      <w:proofErr w:type="gramEnd"/>
      <w:r w:rsidRPr="00FA4DB7">
        <w:rPr>
          <w:szCs w:val="20"/>
        </w:rPr>
        <w:t xml:space="preserve"> warnings.</w:t>
      </w:r>
    </w:p>
    <w:p w14:paraId="501C5732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Cable/conductor identification.</w:t>
      </w:r>
    </w:p>
    <w:p w14:paraId="6A49FB65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Operational instructions and warnings.</w:t>
      </w:r>
    </w:p>
    <w:p w14:paraId="333E308D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Danger signs.</w:t>
      </w:r>
    </w:p>
    <w:p w14:paraId="73D96969" w14:textId="77777777" w:rsidR="00D402BF" w:rsidRPr="00FA4DB7" w:rsidRDefault="00D402BF" w:rsidP="00C840C1">
      <w:pPr>
        <w:pStyle w:val="0684684"/>
        <w:numPr>
          <w:ilvl w:val="2"/>
          <w:numId w:val="7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Equipment/system identification signs (nameplates).</w:t>
      </w:r>
    </w:p>
    <w:p w14:paraId="76ADD954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67752D8" w14:textId="77777777" w:rsidR="00D402BF" w:rsidRPr="00FA4DB7" w:rsidRDefault="00D402BF">
      <w:pPr>
        <w:pStyle w:val="Level1"/>
        <w:numPr>
          <w:ilvl w:val="0"/>
          <w:numId w:val="1"/>
        </w:numPr>
        <w:rPr>
          <w:szCs w:val="20"/>
        </w:rPr>
      </w:pPr>
      <w:r w:rsidRPr="00FA4DB7">
        <w:rPr>
          <w:szCs w:val="20"/>
        </w:rPr>
        <w:t>SUBMITTALS:</w:t>
      </w:r>
    </w:p>
    <w:p w14:paraId="2AB1EE8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7188484" w14:textId="77777777" w:rsidR="00D402BF" w:rsidRPr="00FA4DB7" w:rsidRDefault="00D402BF" w:rsidP="00C840C1">
      <w:pPr>
        <w:pStyle w:val="032"/>
        <w:numPr>
          <w:ilvl w:val="1"/>
          <w:numId w:val="18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Manufacturer's Data:</w:t>
      </w:r>
    </w:p>
    <w:p w14:paraId="52A07CC4" w14:textId="77777777" w:rsidR="00D402BF" w:rsidRPr="00FA4DB7" w:rsidRDefault="00D402BF" w:rsidP="00C840C1">
      <w:pPr>
        <w:pStyle w:val="0684684"/>
        <w:numPr>
          <w:ilvl w:val="2"/>
          <w:numId w:val="18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Product specifications and installation instructions for each material and device.</w:t>
      </w:r>
    </w:p>
    <w:p w14:paraId="71DF499C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1E17E0C8" w14:textId="77777777" w:rsidR="00D402BF" w:rsidRPr="00FA4DB7" w:rsidRDefault="00D402BF" w:rsidP="00C840C1">
      <w:pPr>
        <w:pStyle w:val="032"/>
        <w:numPr>
          <w:ilvl w:val="1"/>
          <w:numId w:val="18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Samples:</w:t>
      </w:r>
    </w:p>
    <w:p w14:paraId="15171CEB" w14:textId="77777777" w:rsidR="00D402BF" w:rsidRPr="00FA4DB7" w:rsidRDefault="00D402BF" w:rsidP="00C840C1">
      <w:pPr>
        <w:pStyle w:val="0684684"/>
        <w:numPr>
          <w:ilvl w:val="2"/>
          <w:numId w:val="18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Provide for each color, lettering style and other graphic representation.</w:t>
      </w:r>
    </w:p>
    <w:p w14:paraId="32BD290E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1DDCD515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PART </w:t>
      </w:r>
      <w:r w:rsidR="00493096" w:rsidRPr="00FA4DB7">
        <w:rPr>
          <w:szCs w:val="20"/>
        </w:rPr>
        <w:t>2</w:t>
      </w:r>
      <w:r w:rsidRPr="00FA4DB7">
        <w:rPr>
          <w:szCs w:val="20"/>
        </w:rPr>
        <w:t xml:space="preserve"> - PRODUCTS</w:t>
      </w:r>
    </w:p>
    <w:p w14:paraId="3BE735AF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3003571D" w14:textId="77777777" w:rsidR="00D402BF" w:rsidRPr="00FA4DB7" w:rsidRDefault="00D402BF" w:rsidP="00C840C1">
      <w:pPr>
        <w:pStyle w:val="Level1"/>
        <w:numPr>
          <w:ilvl w:val="0"/>
          <w:numId w:val="19"/>
        </w:numPr>
        <w:tabs>
          <w:tab w:val="left" w:pos="-1080"/>
          <w:tab w:val="left" w:pos="-720"/>
          <w:tab w:val="left" w:pos="0"/>
        </w:tabs>
        <w:jc w:val="both"/>
        <w:rPr>
          <w:szCs w:val="20"/>
        </w:rPr>
      </w:pPr>
      <w:r w:rsidRPr="00FA4DB7">
        <w:rPr>
          <w:szCs w:val="20"/>
        </w:rPr>
        <w:t>ELECTRICAL IDENTIFICATION MATERIAL:</w:t>
      </w:r>
    </w:p>
    <w:p w14:paraId="0B31B38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CC0FA2B" w14:textId="77777777" w:rsidR="00D402BF" w:rsidRPr="00FA4DB7" w:rsidRDefault="00D402BF" w:rsidP="00C840C1">
      <w:pPr>
        <w:pStyle w:val="032"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Color-Coded Conduit Markers:</w:t>
      </w:r>
    </w:p>
    <w:p w14:paraId="6249F8F8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Color code all conduit with _ inch wide band of vinyl plastic electrical tape, 3M Company </w:t>
      </w:r>
      <w:proofErr w:type="gramStart"/>
      <w:r w:rsidRPr="00FA4DB7">
        <w:rPr>
          <w:szCs w:val="20"/>
        </w:rPr>
        <w:t>A</w:t>
      </w:r>
      <w:proofErr w:type="gramEnd"/>
      <w:r w:rsidRPr="00FA4DB7">
        <w:rPr>
          <w:szCs w:val="20"/>
        </w:rPr>
        <w:t xml:space="preserve"> Scotch 35", applied two (2) full turns around conduit, 6" from all conduit terminations into switchboards, panelboards, motor control centers, starters, cabinets, control panels, </w:t>
      </w:r>
      <w:proofErr w:type="spellStart"/>
      <w:r w:rsidRPr="00FA4DB7">
        <w:rPr>
          <w:szCs w:val="20"/>
        </w:rPr>
        <w:t>pullboxes</w:t>
      </w:r>
      <w:proofErr w:type="spellEnd"/>
      <w:r w:rsidRPr="00FA4DB7">
        <w:rPr>
          <w:szCs w:val="20"/>
        </w:rPr>
        <w:t>, outlet boxes, etc., on each side of walls, floors or roof penetrated by conduit and where conduit enters wall to outlets below.</w:t>
      </w:r>
    </w:p>
    <w:p w14:paraId="4AE12885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3ADC5BC5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</w:rPr>
        <w:t>CONDUIT COLOR CODE</w:t>
      </w:r>
    </w:p>
    <w:p w14:paraId="32B96C29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  <w:u w:val="single"/>
        </w:rPr>
        <w:t>SYSTEM</w:t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  <w:u w:val="single"/>
        </w:rPr>
        <w:t>COLOR</w:t>
      </w:r>
    </w:p>
    <w:p w14:paraId="0E772156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</w:rPr>
        <w:t>Life Safety Branch</w:t>
      </w:r>
      <w:r w:rsidR="00D10433" w:rsidRPr="00FA4DB7">
        <w:rPr>
          <w:szCs w:val="20"/>
        </w:rPr>
        <w:tab/>
      </w:r>
      <w:r w:rsidR="00D10433" w:rsidRPr="00FA4DB7">
        <w:rPr>
          <w:szCs w:val="20"/>
        </w:rPr>
        <w:tab/>
      </w:r>
      <w:r w:rsidR="00C840C1" w:rsidRPr="00FA4DB7">
        <w:rPr>
          <w:szCs w:val="20"/>
        </w:rPr>
        <w:tab/>
      </w:r>
      <w:r w:rsidRPr="00FA4DB7">
        <w:rPr>
          <w:szCs w:val="20"/>
        </w:rPr>
        <w:t>Yellow</w:t>
      </w:r>
    </w:p>
    <w:p w14:paraId="0B469BD0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</w:rPr>
        <w:t>Critical Branch</w:t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  <w:t>Orange</w:t>
      </w:r>
    </w:p>
    <w:p w14:paraId="2ED43D8D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</w:rPr>
        <w:t>Equipment Branch</w:t>
      </w:r>
      <w:r w:rsidR="00D10433" w:rsidRPr="00FA4DB7">
        <w:rPr>
          <w:szCs w:val="20"/>
        </w:rPr>
        <w:tab/>
      </w:r>
      <w:r w:rsidR="00D10433" w:rsidRPr="00FA4DB7">
        <w:rPr>
          <w:szCs w:val="20"/>
        </w:rPr>
        <w:tab/>
      </w:r>
      <w:r w:rsidR="00C840C1" w:rsidRPr="00FA4DB7">
        <w:rPr>
          <w:szCs w:val="20"/>
        </w:rPr>
        <w:tab/>
      </w:r>
      <w:r w:rsidRPr="00FA4DB7">
        <w:rPr>
          <w:szCs w:val="20"/>
        </w:rPr>
        <w:t>Green</w:t>
      </w:r>
    </w:p>
    <w:p w14:paraId="1F4A0C89" w14:textId="77777777" w:rsidR="00D402BF" w:rsidRPr="00FA4DB7" w:rsidRDefault="00D402BF">
      <w:pPr>
        <w:ind w:left="1440"/>
        <w:jc w:val="both"/>
        <w:rPr>
          <w:szCs w:val="20"/>
        </w:rPr>
      </w:pPr>
      <w:r w:rsidRPr="00FA4DB7">
        <w:rPr>
          <w:szCs w:val="20"/>
        </w:rPr>
        <w:t>Fire Alarm</w:t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</w:r>
      <w:r w:rsidRPr="00FA4DB7">
        <w:rPr>
          <w:szCs w:val="20"/>
        </w:rPr>
        <w:tab/>
        <w:t>Red</w:t>
      </w:r>
    </w:p>
    <w:p w14:paraId="76CFB41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193CCBC5" w14:textId="77777777" w:rsidR="00D402BF" w:rsidRPr="00FA4DB7" w:rsidRDefault="00D402BF" w:rsidP="00C840C1">
      <w:pPr>
        <w:pStyle w:val="032"/>
        <w:keepNext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Color</w:t>
      </w:r>
      <w:r w:rsidRPr="00FA4DB7">
        <w:rPr>
          <w:szCs w:val="20"/>
        </w:rPr>
        <w:noBreakHyphen/>
        <w:t>Coded Plastic Tape:</w:t>
      </w:r>
    </w:p>
    <w:p w14:paraId="4C621052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Manufacturer's standard self</w:t>
      </w:r>
      <w:r w:rsidRPr="00FA4DB7">
        <w:rPr>
          <w:szCs w:val="20"/>
        </w:rPr>
        <w:noBreakHyphen/>
        <w:t>adhesive vinyl tape, minimum 3 mils thick by 1</w:t>
      </w:r>
      <w:r w:rsidRPr="00FA4DB7">
        <w:rPr>
          <w:szCs w:val="20"/>
        </w:rPr>
        <w:noBreakHyphen/>
        <w:t>1/2" wide.</w:t>
      </w:r>
    </w:p>
    <w:p w14:paraId="6918E5C4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7B337115" w14:textId="77777777" w:rsidR="00D402BF" w:rsidRPr="00FA4DB7" w:rsidRDefault="00D402BF" w:rsidP="00C840C1">
      <w:pPr>
        <w:pStyle w:val="032"/>
        <w:keepNext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Underground Plastic Line Marker:</w:t>
      </w:r>
    </w:p>
    <w:p w14:paraId="7F862D82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Manufacturer's standard permanent, bright-colored, continuous-printed plastic tape, for direct-burial service; minimum 6" wide x 4 </w:t>
      </w:r>
      <w:proofErr w:type="gramStart"/>
      <w:r w:rsidRPr="00FA4DB7">
        <w:rPr>
          <w:szCs w:val="20"/>
        </w:rPr>
        <w:t>mils</w:t>
      </w:r>
      <w:proofErr w:type="gramEnd"/>
      <w:r w:rsidRPr="00FA4DB7">
        <w:rPr>
          <w:szCs w:val="20"/>
        </w:rPr>
        <w:t xml:space="preserve"> thick.  Printing to indicate </w:t>
      </w:r>
      <w:proofErr w:type="gramStart"/>
      <w:r w:rsidRPr="00FA4DB7">
        <w:rPr>
          <w:szCs w:val="20"/>
        </w:rPr>
        <w:t>type</w:t>
      </w:r>
      <w:proofErr w:type="gramEnd"/>
      <w:r w:rsidRPr="00FA4DB7">
        <w:rPr>
          <w:szCs w:val="20"/>
        </w:rPr>
        <w:t xml:space="preserve"> service of cable.</w:t>
      </w:r>
    </w:p>
    <w:p w14:paraId="598CD03B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A1D58F4" w14:textId="77777777" w:rsidR="00D402BF" w:rsidRPr="00FA4DB7" w:rsidRDefault="00D402BF" w:rsidP="00DA17DB">
      <w:pPr>
        <w:pStyle w:val="032"/>
        <w:keepNext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Cable/Conductor Identification Bands:</w:t>
      </w:r>
    </w:p>
    <w:p w14:paraId="22EA433D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Manufacturer's standard vinyl</w:t>
      </w:r>
      <w:r w:rsidRPr="00FA4DB7">
        <w:rPr>
          <w:szCs w:val="20"/>
        </w:rPr>
        <w:noBreakHyphen/>
        <w:t>cloth self</w:t>
      </w:r>
      <w:r w:rsidRPr="00FA4DB7">
        <w:rPr>
          <w:szCs w:val="20"/>
        </w:rPr>
        <w:noBreakHyphen/>
        <w:t>adhesive cable/conductor markers, wrap</w:t>
      </w:r>
      <w:r w:rsidRPr="00FA4DB7">
        <w:rPr>
          <w:szCs w:val="20"/>
        </w:rPr>
        <w:noBreakHyphen/>
        <w:t>around type; pre</w:t>
      </w:r>
      <w:r w:rsidRPr="00FA4DB7">
        <w:rPr>
          <w:szCs w:val="20"/>
        </w:rPr>
        <w:noBreakHyphen/>
        <w:t>numbered plastic coated, or write</w:t>
      </w:r>
      <w:r w:rsidRPr="00FA4DB7">
        <w:rPr>
          <w:szCs w:val="20"/>
        </w:rPr>
        <w:noBreakHyphen/>
        <w:t>on type with clear plastic self</w:t>
      </w:r>
      <w:r w:rsidRPr="00FA4DB7">
        <w:rPr>
          <w:szCs w:val="20"/>
        </w:rPr>
        <w:noBreakHyphen/>
        <w:t>adhesive cover flap, lettered to show circuit identification.</w:t>
      </w:r>
    </w:p>
    <w:p w14:paraId="1022304A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AA3320C" w14:textId="77777777" w:rsidR="00D402BF" w:rsidRPr="00FA4DB7" w:rsidRDefault="00D402BF" w:rsidP="00493096">
      <w:pPr>
        <w:pStyle w:val="032"/>
        <w:keepNext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Self-Adhesive Plastic Signs:</w:t>
      </w:r>
    </w:p>
    <w:p w14:paraId="31C39B73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Manufacturer's standard, self-adhesive, pre-printed, flexible vinyl signs for operational instructions or warnings.  Sizes suitable for application and visibility, with proper wording for application.</w:t>
      </w:r>
    </w:p>
    <w:p w14:paraId="382F613F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Color</w:t>
      </w:r>
      <w:proofErr w:type="gramStart"/>
      <w:r w:rsidRPr="00FA4DB7">
        <w:rPr>
          <w:szCs w:val="20"/>
        </w:rPr>
        <w:t>:  Orange</w:t>
      </w:r>
      <w:proofErr w:type="gramEnd"/>
      <w:r w:rsidRPr="00FA4DB7">
        <w:rPr>
          <w:szCs w:val="20"/>
        </w:rPr>
        <w:t xml:space="preserve"> with black lettering.</w:t>
      </w:r>
    </w:p>
    <w:p w14:paraId="0CB278E5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35D495DA" w14:textId="77777777" w:rsidR="00D402BF" w:rsidRPr="00FA4DB7" w:rsidRDefault="00D402BF" w:rsidP="00660AD8">
      <w:pPr>
        <w:pStyle w:val="032"/>
        <w:keepNext/>
        <w:numPr>
          <w:ilvl w:val="1"/>
          <w:numId w:val="19"/>
        </w:numPr>
        <w:tabs>
          <w:tab w:val="clear" w:pos="864"/>
        </w:tabs>
        <w:jc w:val="both"/>
        <w:rPr>
          <w:szCs w:val="20"/>
        </w:rPr>
      </w:pPr>
      <w:r w:rsidRPr="00FA4DB7">
        <w:rPr>
          <w:szCs w:val="20"/>
        </w:rPr>
        <w:t>Danger Signs:</w:t>
      </w:r>
    </w:p>
    <w:p w14:paraId="37858990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Manufacturer's standard "DANGER" signs, baked enamel finish on 20 gage steel; standard red, black and white graphics; 14" x 10" unless 10" x 7" is largest which can be applied, or where larger size is </w:t>
      </w:r>
      <w:r w:rsidRPr="00FA4DB7">
        <w:rPr>
          <w:szCs w:val="20"/>
        </w:rPr>
        <w:lastRenderedPageBreak/>
        <w:t>needed for visibility use recognized explanation wording (as examples</w:t>
      </w:r>
      <w:proofErr w:type="gramStart"/>
      <w:r w:rsidRPr="00FA4DB7">
        <w:rPr>
          <w:szCs w:val="20"/>
        </w:rPr>
        <w:t>:  HIGH</w:t>
      </w:r>
      <w:proofErr w:type="gramEnd"/>
      <w:r w:rsidRPr="00FA4DB7">
        <w:rPr>
          <w:szCs w:val="20"/>
        </w:rPr>
        <w:t xml:space="preserve"> VOLTAGE, KEEP AWAY, BURIED CABLE, DO NOT TOUCH SWITCH).</w:t>
      </w:r>
    </w:p>
    <w:p w14:paraId="18FB2A1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768A607C" w14:textId="77777777" w:rsidR="00D402BF" w:rsidRPr="00FA4DB7" w:rsidRDefault="00D402BF" w:rsidP="00C840C1">
      <w:pPr>
        <w:pStyle w:val="032"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Engraved Signs (Nameplates):</w:t>
      </w:r>
    </w:p>
    <w:p w14:paraId="35A474BA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1/8" thick </w:t>
      </w:r>
      <w:proofErr w:type="gramStart"/>
      <w:r w:rsidRPr="00FA4DB7">
        <w:rPr>
          <w:szCs w:val="20"/>
        </w:rPr>
        <w:t>melamine plastic laminate</w:t>
      </w:r>
      <w:proofErr w:type="gramEnd"/>
      <w:r w:rsidRPr="00FA4DB7">
        <w:rPr>
          <w:szCs w:val="20"/>
        </w:rPr>
        <w:t xml:space="preserve">, engrave with standard letter style of sizes and wording indicated (1/4" letters minimum) white field, black letters for normal </w:t>
      </w:r>
      <w:proofErr w:type="gramStart"/>
      <w:r w:rsidRPr="00FA4DB7">
        <w:rPr>
          <w:szCs w:val="20"/>
        </w:rPr>
        <w:t>service;</w:t>
      </w:r>
      <w:proofErr w:type="gramEnd"/>
      <w:r w:rsidRPr="00FA4DB7">
        <w:rPr>
          <w:szCs w:val="20"/>
        </w:rPr>
        <w:t xml:space="preserve"> red field, white letters for essential service. Punched for screws.</w:t>
      </w:r>
    </w:p>
    <w:p w14:paraId="011ECAD5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Fasteners: Self</w:t>
      </w:r>
      <w:r w:rsidRPr="00FA4DB7">
        <w:rPr>
          <w:szCs w:val="20"/>
        </w:rPr>
        <w:noBreakHyphen/>
        <w:t>tapping stainless steel screws, except contact epoxy adhesive where screws cannot or should not penetrate substrate.</w:t>
      </w:r>
    </w:p>
    <w:p w14:paraId="1557F6E4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6AA7546E" w14:textId="77777777" w:rsidR="00D402BF" w:rsidRPr="00FA4DB7" w:rsidRDefault="00D402BF" w:rsidP="00C840C1">
      <w:pPr>
        <w:pStyle w:val="032"/>
        <w:numPr>
          <w:ilvl w:val="1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Lettering and Graphics:</w:t>
      </w:r>
    </w:p>
    <w:p w14:paraId="305EEFDE" w14:textId="77777777" w:rsidR="00D402BF" w:rsidRPr="00FA4DB7" w:rsidRDefault="00D402BF" w:rsidP="00C840C1">
      <w:pPr>
        <w:pStyle w:val="0684684"/>
        <w:numPr>
          <w:ilvl w:val="2"/>
          <w:numId w:val="19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Coordinate names, abbreviations and other designations used with those shown or specified. Provide numbers, </w:t>
      </w:r>
      <w:proofErr w:type="gramStart"/>
      <w:r w:rsidRPr="00FA4DB7">
        <w:rPr>
          <w:szCs w:val="20"/>
        </w:rPr>
        <w:t>lettering</w:t>
      </w:r>
      <w:proofErr w:type="gramEnd"/>
      <w:r w:rsidRPr="00FA4DB7">
        <w:rPr>
          <w:szCs w:val="20"/>
        </w:rPr>
        <w:t>, and wording as indicated or required for identification and operation/maintenance.</w:t>
      </w:r>
    </w:p>
    <w:p w14:paraId="4524E905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340C48B2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PART </w:t>
      </w:r>
      <w:r w:rsidR="00493096" w:rsidRPr="00FA4DB7">
        <w:rPr>
          <w:szCs w:val="20"/>
        </w:rPr>
        <w:t>3</w:t>
      </w:r>
      <w:r w:rsidRPr="00FA4DB7">
        <w:rPr>
          <w:szCs w:val="20"/>
        </w:rPr>
        <w:t xml:space="preserve"> - EXECUTION </w:t>
      </w:r>
    </w:p>
    <w:p w14:paraId="564DB35F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7DE73420" w14:textId="77777777" w:rsidR="00D402BF" w:rsidRPr="00FA4DB7" w:rsidRDefault="00D402BF">
      <w:pPr>
        <w:pStyle w:val="Level1"/>
        <w:numPr>
          <w:ilvl w:val="0"/>
          <w:numId w:val="5"/>
        </w:numPr>
        <w:tabs>
          <w:tab w:val="left" w:pos="-1080"/>
          <w:tab w:val="left" w:pos="-720"/>
          <w:tab w:val="left" w:pos="0"/>
        </w:tabs>
        <w:jc w:val="both"/>
        <w:rPr>
          <w:szCs w:val="20"/>
        </w:rPr>
      </w:pPr>
      <w:r w:rsidRPr="00FA4DB7">
        <w:rPr>
          <w:szCs w:val="20"/>
        </w:rPr>
        <w:t>APPLICATION AND INSTALLATION:</w:t>
      </w:r>
    </w:p>
    <w:p w14:paraId="29C7B00E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6CB9C972" w14:textId="77777777" w:rsidR="00D402BF" w:rsidRPr="00FA4DB7" w:rsidRDefault="00D402BF">
      <w:pPr>
        <w:pStyle w:val="9897"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General Installation Requirements:</w:t>
      </w:r>
    </w:p>
    <w:p w14:paraId="2E721BBE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After completion of painting.</w:t>
      </w:r>
    </w:p>
    <w:p w14:paraId="6A9F0F47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Comply with governing regulations and requests of governing authorities for identification of electrical work.</w:t>
      </w:r>
    </w:p>
    <w:p w14:paraId="731A0D07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4972B782" w14:textId="77777777" w:rsidR="00D402BF" w:rsidRPr="00FA4DB7" w:rsidRDefault="00D402BF">
      <w:pPr>
        <w:pStyle w:val="9897"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Underground Cable Identification:</w:t>
      </w:r>
    </w:p>
    <w:p w14:paraId="50F6DAB4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During back-filling of underground cable, install continuous marker, directly over buried line 6" to 8" below finished grade.  Where multiple lines are buried in common trench not exceeding 24" width, install a single line marker.</w:t>
      </w:r>
    </w:p>
    <w:p w14:paraId="29311B7C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Install line marker for every buried </w:t>
      </w:r>
      <w:proofErr w:type="spellStart"/>
      <w:r w:rsidRPr="00FA4DB7">
        <w:rPr>
          <w:szCs w:val="20"/>
        </w:rPr>
        <w:t>ductbank</w:t>
      </w:r>
      <w:proofErr w:type="spellEnd"/>
      <w:r w:rsidRPr="00FA4DB7">
        <w:rPr>
          <w:szCs w:val="20"/>
        </w:rPr>
        <w:t>.</w:t>
      </w:r>
    </w:p>
    <w:p w14:paraId="5BF833B2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5BE410B9" w14:textId="77777777" w:rsidR="00D402BF" w:rsidRPr="00FA4DB7" w:rsidRDefault="00D402BF">
      <w:pPr>
        <w:pStyle w:val="9897"/>
        <w:keepNext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Operational Identification and Warnings:</w:t>
      </w:r>
    </w:p>
    <w:p w14:paraId="576279F9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Provide operational signs for </w:t>
      </w:r>
      <w:proofErr w:type="gramStart"/>
      <w:r w:rsidRPr="00FA4DB7">
        <w:rPr>
          <w:szCs w:val="20"/>
        </w:rPr>
        <w:t>main</w:t>
      </w:r>
      <w:proofErr w:type="gramEnd"/>
      <w:r w:rsidRPr="00FA4DB7">
        <w:rPr>
          <w:szCs w:val="20"/>
        </w:rPr>
        <w:t xml:space="preserve"> switch.</w:t>
      </w:r>
    </w:p>
    <w:p w14:paraId="77EE2D74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0752BFD8" w14:textId="77777777" w:rsidR="00D402BF" w:rsidRPr="00FA4DB7" w:rsidRDefault="00D402BF">
      <w:pPr>
        <w:pStyle w:val="9897"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Danger Signs:</w:t>
      </w:r>
    </w:p>
    <w:p w14:paraId="0C9668F6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Provide as required by codes.</w:t>
      </w:r>
    </w:p>
    <w:p w14:paraId="01454E48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5AD8DA60" w14:textId="77777777" w:rsidR="00D402BF" w:rsidRPr="00FA4DB7" w:rsidRDefault="00D402BF">
      <w:pPr>
        <w:pStyle w:val="9897"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Engraved Plastic Laminated Signs: Install on each major unit of electrical equipment in the building. Provide single line of text, 1/4" high lettering on 1" high sign (1</w:t>
      </w:r>
      <w:r w:rsidRPr="00FA4DB7">
        <w:rPr>
          <w:szCs w:val="20"/>
        </w:rPr>
        <w:noBreakHyphen/>
        <w:t>1/2" high where 2 lines required). Matching terminology and numbering of contract documents. Provide signs for each unit of the following categories:</w:t>
      </w:r>
    </w:p>
    <w:p w14:paraId="4C3E73E3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Electrical cabinets and enclosures. Indicate voltage. </w:t>
      </w:r>
    </w:p>
    <w:p w14:paraId="12F096B2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Access panel/doors to electrical facilities.</w:t>
      </w:r>
    </w:p>
    <w:p w14:paraId="32D1EC3A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Major electrical switchgear (indicate voltage).</w:t>
      </w:r>
    </w:p>
    <w:p w14:paraId="3A604470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Safety switches and circuit breakers.</w:t>
      </w:r>
    </w:p>
    <w:p w14:paraId="1A2E4E96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Transformers.</w:t>
      </w:r>
    </w:p>
    <w:p w14:paraId="7D89986B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Feeders in pull and junction boxes and in all switchgear. Fasten with nylon ties.</w:t>
      </w:r>
    </w:p>
    <w:p w14:paraId="22A94F76" w14:textId="77777777" w:rsidR="00D402BF" w:rsidRPr="00FA4DB7" w:rsidRDefault="00D402BF">
      <w:pPr>
        <w:pStyle w:val="9525"/>
        <w:numPr>
          <w:ilvl w:val="2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>All equipment furnished in this Division of the specifications.</w:t>
      </w:r>
    </w:p>
    <w:p w14:paraId="545A2ED1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22C2F6AC" w14:textId="77777777" w:rsidR="00D402BF" w:rsidRPr="00FA4DB7" w:rsidRDefault="00D402BF">
      <w:pPr>
        <w:pStyle w:val="9897"/>
        <w:numPr>
          <w:ilvl w:val="1"/>
          <w:numId w:val="5"/>
        </w:num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  <w:r w:rsidRPr="00FA4DB7">
        <w:rPr>
          <w:szCs w:val="20"/>
        </w:rPr>
        <w:t xml:space="preserve">Install signs </w:t>
      </w:r>
      <w:proofErr w:type="gramStart"/>
      <w:r w:rsidRPr="00FA4DB7">
        <w:rPr>
          <w:szCs w:val="20"/>
        </w:rPr>
        <w:t>where</w:t>
      </w:r>
      <w:proofErr w:type="gramEnd"/>
      <w:r w:rsidRPr="00FA4DB7">
        <w:rPr>
          <w:szCs w:val="20"/>
        </w:rPr>
        <w:t xml:space="preserve"> indicated or most visible. Secure with screws or epoxy adhesive. Secure to feeder cables with nylon ties.</w:t>
      </w:r>
    </w:p>
    <w:p w14:paraId="2C7DE9CB" w14:textId="77777777" w:rsidR="00D402BF" w:rsidRPr="00FA4DB7" w:rsidRDefault="00D402BF">
      <w:pPr>
        <w:tabs>
          <w:tab w:val="left" w:pos="-1080"/>
          <w:tab w:val="left" w:pos="-720"/>
          <w:tab w:val="left" w:pos="0"/>
          <w:tab w:val="left" w:pos="180"/>
        </w:tabs>
        <w:jc w:val="both"/>
        <w:rPr>
          <w:szCs w:val="20"/>
        </w:rPr>
      </w:pPr>
    </w:p>
    <w:p w14:paraId="757EEB42" w14:textId="77777777" w:rsidR="00D402BF" w:rsidRPr="00FA4DB7" w:rsidRDefault="00D402BF" w:rsidP="00C840C1">
      <w:pPr>
        <w:tabs>
          <w:tab w:val="center" w:pos="4680"/>
        </w:tabs>
        <w:jc w:val="center"/>
        <w:rPr>
          <w:szCs w:val="20"/>
        </w:rPr>
      </w:pPr>
      <w:r w:rsidRPr="00FA4DB7">
        <w:rPr>
          <w:szCs w:val="20"/>
        </w:rPr>
        <w:t>END OF SECTION</w:t>
      </w:r>
    </w:p>
    <w:sectPr w:rsidR="00D402BF" w:rsidRPr="00FA4DB7" w:rsidSect="00660AD8">
      <w:headerReference w:type="even" r:id="rId7"/>
      <w:headerReference w:type="default" r:id="rId8"/>
      <w:footerReference w:type="default" r:id="rId9"/>
      <w:endnotePr>
        <w:numFmt w:val="decimal"/>
      </w:endnotePr>
      <w:pgSz w:w="12240" w:h="15840" w:code="1"/>
      <w:pgMar w:top="1440" w:right="1440" w:bottom="1296" w:left="1440" w:header="720" w:footer="691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C89AEB" w14:textId="77777777" w:rsidR="00290FF2" w:rsidRDefault="00290FF2">
      <w:r>
        <w:separator/>
      </w:r>
    </w:p>
  </w:endnote>
  <w:endnote w:type="continuationSeparator" w:id="0">
    <w:p w14:paraId="537F8419" w14:textId="77777777" w:rsidR="00290FF2" w:rsidRDefault="00290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BD96B" w14:textId="77777777" w:rsidR="00EE4D58" w:rsidRDefault="00EE4D58" w:rsidP="00EE4D58">
    <w:pPr>
      <w:pStyle w:val="Header"/>
      <w:tabs>
        <w:tab w:val="clear" w:pos="4320"/>
      </w:tabs>
      <w:rPr>
        <w:szCs w:val="18"/>
      </w:rPr>
    </w:pPr>
  </w:p>
  <w:p w14:paraId="3460CF3D" w14:textId="77777777" w:rsidR="00FA4DB7" w:rsidRPr="00FA4DB7" w:rsidRDefault="001C5825" w:rsidP="00EE4D58">
    <w:pPr>
      <w:pStyle w:val="Header"/>
      <w:tabs>
        <w:tab w:val="clear" w:pos="4320"/>
        <w:tab w:val="clear" w:pos="8640"/>
        <w:tab w:val="right" w:pos="9360"/>
      </w:tabs>
      <w:rPr>
        <w:szCs w:val="18"/>
      </w:rPr>
    </w:pPr>
    <w:r w:rsidRPr="00FA4DB7">
      <w:rPr>
        <w:szCs w:val="18"/>
      </w:rPr>
      <w:t>ELECTRICAL IDENTIFICATION</w:t>
    </w:r>
    <w:r w:rsidR="00EE4D58">
      <w:rPr>
        <w:szCs w:val="18"/>
      </w:rPr>
      <w:tab/>
      <w:t xml:space="preserve">26 0553 - </w:t>
    </w:r>
    <w:r w:rsidR="00EE4D58" w:rsidRPr="00EE4D58">
      <w:rPr>
        <w:szCs w:val="18"/>
      </w:rPr>
      <w:fldChar w:fldCharType="begin"/>
    </w:r>
    <w:r w:rsidR="00EE4D58" w:rsidRPr="00EE4D58">
      <w:rPr>
        <w:szCs w:val="18"/>
      </w:rPr>
      <w:instrText xml:space="preserve"> PAGE   \* MERGEFORMAT </w:instrText>
    </w:r>
    <w:r w:rsidR="00EE4D58" w:rsidRPr="00EE4D58">
      <w:rPr>
        <w:szCs w:val="18"/>
      </w:rPr>
      <w:fldChar w:fldCharType="separate"/>
    </w:r>
    <w:r w:rsidR="00EE4D58">
      <w:rPr>
        <w:noProof/>
        <w:szCs w:val="18"/>
      </w:rPr>
      <w:t>2</w:t>
    </w:r>
    <w:r w:rsidR="00EE4D58" w:rsidRPr="00EE4D58">
      <w:rPr>
        <w:noProof/>
        <w:szCs w:val="18"/>
      </w:rPr>
      <w:fldChar w:fldCharType="end"/>
    </w:r>
  </w:p>
  <w:p w14:paraId="00FB2A43" w14:textId="77777777" w:rsidR="00FA4DB7" w:rsidRPr="00FA4DB7" w:rsidRDefault="00EE4D58" w:rsidP="00EE4D58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A971F" w14:textId="77777777" w:rsidR="00290FF2" w:rsidRDefault="00290FF2">
      <w:r>
        <w:separator/>
      </w:r>
    </w:p>
  </w:footnote>
  <w:footnote w:type="continuationSeparator" w:id="0">
    <w:p w14:paraId="10E8EF04" w14:textId="77777777" w:rsidR="00290FF2" w:rsidRDefault="00290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53B7F" w14:textId="77777777" w:rsidR="001C7BC2" w:rsidRDefault="001C7BC2" w:rsidP="001C7BC2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40-Bed DeNovo</w:t>
    </w:r>
  </w:p>
  <w:p w14:paraId="46281C9A" w14:textId="77777777" w:rsidR="001C7BC2" w:rsidRDefault="001C7BC2" w:rsidP="001C7BC2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0BDE12E5" w14:textId="77777777" w:rsidR="001C7BC2" w:rsidRDefault="001C7BC2" w:rsidP="001C7BC2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Katy, Texas</w:t>
    </w:r>
  </w:p>
  <w:p w14:paraId="61879196" w14:textId="77777777" w:rsidR="001C7BC2" w:rsidRDefault="001C7BC2" w:rsidP="001C7BC2">
    <w:pPr>
      <w:tabs>
        <w:tab w:val="center" w:pos="1440"/>
        <w:tab w:val="right" w:pos="6795"/>
      </w:tabs>
      <w:rPr>
        <w:rFonts w:ascii="Times" w:hAnsi="Times"/>
      </w:rPr>
    </w:pPr>
    <w:r>
      <w:rPr>
        <w:rFonts w:ascii="Times" w:hAnsi="Times"/>
      </w:rPr>
      <w:t>GS&amp;P Project 43101.00</w:t>
    </w:r>
  </w:p>
  <w:p w14:paraId="28E922C0" w14:textId="77777777" w:rsidR="00D05A3C" w:rsidRPr="00D05A3C" w:rsidRDefault="00D05A3C" w:rsidP="00D05A3C">
    <w:pPr>
      <w:tabs>
        <w:tab w:val="center" w:pos="4608"/>
        <w:tab w:val="right" w:pos="9216"/>
      </w:tabs>
      <w:rPr>
        <w:b/>
        <w:sz w:val="22"/>
        <w:szCs w:val="22"/>
      </w:rPr>
    </w:pPr>
  </w:p>
  <w:p w14:paraId="12E6F1E0" w14:textId="77777777" w:rsidR="00D05A3C" w:rsidRPr="00D05A3C" w:rsidRDefault="00D05A3C" w:rsidP="00D05A3C">
    <w:pPr>
      <w:pStyle w:val="Header"/>
      <w:rPr>
        <w:b/>
        <w:sz w:val="22"/>
        <w:szCs w:val="22"/>
      </w:rPr>
    </w:pPr>
    <w:r w:rsidRPr="00D05A3C">
      <w:rPr>
        <w:b/>
        <w:sz w:val="22"/>
        <w:szCs w:val="22"/>
      </w:rPr>
      <w:t>ELECTRICAL IDENTIFICATION</w:t>
    </w:r>
  </w:p>
  <w:p w14:paraId="40D9D4D9" w14:textId="77777777" w:rsidR="00D05A3C" w:rsidRPr="008C78AD" w:rsidRDefault="00D05A3C" w:rsidP="00D05A3C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909D0" wp14:editId="4B4A64B3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C18B9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7FC764B1" w14:textId="77777777" w:rsidR="00D05A3C" w:rsidRDefault="00D05A3C" w:rsidP="00D05A3C">
    <w:pPr>
      <w:tabs>
        <w:tab w:val="center" w:pos="4608"/>
        <w:tab w:val="right" w:pos="9216"/>
      </w:tabs>
      <w:rPr>
        <w:rStyle w:val="PageNumber"/>
        <w:b/>
        <w:bCs/>
        <w:sz w:val="22"/>
        <w:szCs w:val="22"/>
      </w:rPr>
    </w:pPr>
    <w:r w:rsidRPr="008C78AD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>26 0553</w:t>
    </w:r>
    <w:r w:rsidRPr="008C78AD">
      <w:rPr>
        <w:b/>
        <w:bCs/>
        <w:sz w:val="22"/>
        <w:szCs w:val="22"/>
      </w:rPr>
      <w:t xml:space="preserve"> – Page </w:t>
    </w:r>
    <w:r w:rsidRPr="008C78AD">
      <w:rPr>
        <w:b/>
        <w:bCs/>
        <w:sz w:val="22"/>
        <w:szCs w:val="22"/>
      </w:rPr>
      <w:fldChar w:fldCharType="begin"/>
    </w:r>
    <w:r w:rsidRPr="008C78AD">
      <w:rPr>
        <w:b/>
        <w:bCs/>
        <w:sz w:val="22"/>
        <w:szCs w:val="22"/>
      </w:rPr>
      <w:instrText xml:space="preserve"> PAGE  \* MERGEFORMAT </w:instrText>
    </w:r>
    <w:r w:rsidRPr="008C78AD">
      <w:rPr>
        <w:b/>
        <w:bCs/>
        <w:sz w:val="22"/>
        <w:szCs w:val="22"/>
      </w:rPr>
      <w:fldChar w:fldCharType="separate"/>
    </w:r>
    <w:r w:rsidR="001C5825">
      <w:rPr>
        <w:b/>
        <w:bCs/>
        <w:noProof/>
        <w:sz w:val="22"/>
        <w:szCs w:val="22"/>
      </w:rPr>
      <w:t>2</w:t>
    </w:r>
    <w:r w:rsidRPr="008C78AD">
      <w:rPr>
        <w:b/>
        <w:bCs/>
        <w:sz w:val="22"/>
        <w:szCs w:val="22"/>
      </w:rPr>
      <w:fldChar w:fldCharType="end"/>
    </w:r>
    <w:r w:rsidRPr="008C78AD">
      <w:rPr>
        <w:b/>
        <w:bCs/>
        <w:sz w:val="22"/>
        <w:szCs w:val="22"/>
      </w:rPr>
      <w:t xml:space="preserve"> of </w:t>
    </w:r>
    <w:r w:rsidRPr="008C78AD">
      <w:rPr>
        <w:rStyle w:val="PageNumber"/>
        <w:b/>
        <w:bCs/>
        <w:sz w:val="22"/>
        <w:szCs w:val="22"/>
      </w:rPr>
      <w:fldChar w:fldCharType="begin"/>
    </w:r>
    <w:r w:rsidRPr="008C78AD">
      <w:rPr>
        <w:rStyle w:val="PageNumber"/>
        <w:b/>
        <w:bCs/>
        <w:sz w:val="22"/>
        <w:szCs w:val="22"/>
      </w:rPr>
      <w:instrText>NUMPAGES</w:instrText>
    </w:r>
    <w:r w:rsidRPr="008C78AD">
      <w:rPr>
        <w:rStyle w:val="PageNumber"/>
        <w:b/>
        <w:bCs/>
        <w:sz w:val="22"/>
        <w:szCs w:val="22"/>
      </w:rPr>
      <w:fldChar w:fldCharType="separate"/>
    </w:r>
    <w:r w:rsidR="001C5825">
      <w:rPr>
        <w:rStyle w:val="PageNumber"/>
        <w:b/>
        <w:bCs/>
        <w:noProof/>
        <w:sz w:val="22"/>
        <w:szCs w:val="22"/>
      </w:rPr>
      <w:t>3</w:t>
    </w:r>
    <w:r w:rsidRPr="008C78AD">
      <w:rPr>
        <w:rStyle w:val="PageNumber"/>
        <w:b/>
        <w:bCs/>
        <w:sz w:val="22"/>
        <w:szCs w:val="22"/>
      </w:rPr>
      <w:fldChar w:fldCharType="end"/>
    </w:r>
  </w:p>
  <w:p w14:paraId="1F6ECEAB" w14:textId="77777777" w:rsidR="00D05A3C" w:rsidRDefault="00D05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BDE4E" w14:textId="153D32CA" w:rsidR="00EE4D58" w:rsidRPr="00580E37" w:rsidRDefault="00EE4D58" w:rsidP="00EE4D58">
    <w:pPr>
      <w:pStyle w:val="Header"/>
      <w:tabs>
        <w:tab w:val="clear" w:pos="8640"/>
        <w:tab w:val="right" w:pos="9360"/>
      </w:tabs>
      <w:rPr>
        <w:caps/>
        <w:szCs w:val="18"/>
      </w:rPr>
    </w:pPr>
    <w:r w:rsidRPr="00580E37">
      <w:rPr>
        <w:rStyle w:val="CPR"/>
        <w:caps/>
        <w:szCs w:val="18"/>
      </w:rPr>
      <w:t xml:space="preserve">Encompass Health Rehabilitation </w:t>
    </w:r>
    <w:r w:rsidRPr="00580E37">
      <w:rPr>
        <w:caps/>
        <w:szCs w:val="18"/>
      </w:rPr>
      <w:tab/>
    </w:r>
    <w:r>
      <w:rPr>
        <w:caps/>
        <w:szCs w:val="18"/>
      </w:rPr>
      <w:tab/>
    </w:r>
    <w:r w:rsidRPr="00580E37">
      <w:rPr>
        <w:caps/>
        <w:szCs w:val="18"/>
      </w:rPr>
      <w:t>42002</w:t>
    </w:r>
  </w:p>
  <w:p w14:paraId="178C31FA" w14:textId="2DE98038" w:rsidR="00EE4D58" w:rsidRPr="00580E37" w:rsidRDefault="00EE4D58" w:rsidP="00EE4D58">
    <w:pPr>
      <w:pStyle w:val="Header"/>
      <w:rPr>
        <w:caps/>
        <w:szCs w:val="18"/>
      </w:rPr>
    </w:pPr>
  </w:p>
  <w:p w14:paraId="7865FCEA" w14:textId="77777777" w:rsidR="00EE4D58" w:rsidRDefault="00EE4D58" w:rsidP="00EE4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BF0C502"/>
    <w:lvl w:ilvl="0">
      <w:start w:val="1"/>
      <w:numFmt w:val="decimal"/>
      <w:lvlText w:val="1.0%1"/>
      <w:lvlJc w:val="left"/>
      <w:pPr>
        <w:tabs>
          <w:tab w:val="num" w:pos="720"/>
        </w:tabs>
        <w:ind w:left="720" w:hanging="720"/>
      </w:pPr>
      <w:rPr>
        <w:rFonts w:ascii="Shruti" w:hAnsi="Shruti" w:cs="Times New Roman"/>
        <w:sz w:val="20"/>
        <w:szCs w:val="20"/>
      </w:rPr>
    </w:lvl>
    <w:lvl w:ilvl="1">
      <w:start w:val="1"/>
      <w:numFmt w:val="upperLetter"/>
      <w:pStyle w:val="A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pStyle w:val="1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2.0%1"/>
      <w:lvlJc w:val="left"/>
      <w:pPr>
        <w:tabs>
          <w:tab w:val="num" w:pos="180"/>
        </w:tabs>
        <w:ind w:left="180" w:hanging="180"/>
      </w:pPr>
    </w:lvl>
    <w:lvl w:ilvl="1">
      <w:start w:val="1"/>
      <w:numFmt w:val="upperLetter"/>
      <w:pStyle w:val="032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pStyle w:val="0684684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pStyle w:val="Level1"/>
      <w:lvlText w:val="3.0%1"/>
      <w:lvlJc w:val="left"/>
      <w:pPr>
        <w:tabs>
          <w:tab w:val="num" w:pos="180"/>
        </w:tabs>
        <w:ind w:left="180" w:hanging="180"/>
      </w:pPr>
    </w:lvl>
    <w:lvl w:ilvl="1">
      <w:start w:val="1"/>
      <w:numFmt w:val="upperLetter"/>
      <w:pStyle w:val="9897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pStyle w:val="9525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01100E"/>
    <w:multiLevelType w:val="multilevel"/>
    <w:tmpl w:val="D696B610"/>
    <w:lvl w:ilvl="0">
      <w:start w:val="1"/>
      <w:numFmt w:val="decimal"/>
      <w:lvlText w:val="3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E41115B"/>
    <w:multiLevelType w:val="multilevel"/>
    <w:tmpl w:val="B5529542"/>
    <w:lvl w:ilvl="0">
      <w:start w:val="1"/>
      <w:numFmt w:val="decimal"/>
      <w:lvlText w:val="1.0%1"/>
      <w:lvlJc w:val="left"/>
      <w:pPr>
        <w:tabs>
          <w:tab w:val="num" w:pos="720"/>
        </w:tabs>
        <w:ind w:left="720" w:hanging="720"/>
      </w:pPr>
      <w:rPr>
        <w:rFonts w:ascii="Shruti" w:hAnsi="Shruti" w:cs="Times New Roman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3C3AAC"/>
    <w:multiLevelType w:val="multilevel"/>
    <w:tmpl w:val="AB82184C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8AF767E"/>
    <w:multiLevelType w:val="multilevel"/>
    <w:tmpl w:val="172659B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  <w:szCs w:val="20"/>
      </w:rPr>
    </w:lvl>
    <w:lvl w:ilvl="3">
      <w:start w:val="1"/>
      <w:numFmt w:val="lowerLetter"/>
      <w:suff w:val="nothing"/>
      <w:lvlText w:val="%4."/>
      <w:lvlJc w:val="left"/>
      <w:pPr>
        <w:ind w:left="2880" w:hanging="720"/>
      </w:pPr>
      <w:rPr>
        <w:rFonts w:ascii="Arial" w:hAnsi="Arial" w:hint="default"/>
        <w:sz w:val="22"/>
      </w:rPr>
    </w:lvl>
    <w:lvl w:ilvl="4">
      <w:start w:val="1"/>
      <w:numFmt w:val="decimal"/>
      <w:suff w:val="nothing"/>
      <w:lvlText w:val="(%5)"/>
      <w:lvlJc w:val="left"/>
      <w:pPr>
        <w:ind w:left="3600" w:hanging="720"/>
      </w:pPr>
      <w:rPr>
        <w:rFonts w:ascii="Arial" w:hAnsi="Arial" w:hint="default"/>
        <w:sz w:val="22"/>
      </w:rPr>
    </w:lvl>
    <w:lvl w:ilvl="5">
      <w:start w:val="1"/>
      <w:numFmt w:val="lowerLetter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9EE6AE5"/>
    <w:multiLevelType w:val="multilevel"/>
    <w:tmpl w:val="28FCC0FE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  <w:szCs w:val="20"/>
      </w:rPr>
    </w:lvl>
    <w:lvl w:ilvl="3">
      <w:start w:val="1"/>
      <w:numFmt w:val="lowerLetter"/>
      <w:suff w:val="nothing"/>
      <w:lvlText w:val="%4."/>
      <w:lvlJc w:val="left"/>
      <w:pPr>
        <w:ind w:left="2880" w:hanging="720"/>
      </w:pPr>
      <w:rPr>
        <w:rFonts w:ascii="Arial" w:hAnsi="Arial" w:hint="default"/>
        <w:sz w:val="22"/>
      </w:rPr>
    </w:lvl>
    <w:lvl w:ilvl="4">
      <w:start w:val="1"/>
      <w:numFmt w:val="decimal"/>
      <w:suff w:val="nothing"/>
      <w:lvlText w:val="(%5)"/>
      <w:lvlJc w:val="left"/>
      <w:pPr>
        <w:ind w:left="3600" w:hanging="720"/>
      </w:pPr>
      <w:rPr>
        <w:rFonts w:ascii="Arial" w:hAnsi="Arial" w:hint="default"/>
        <w:sz w:val="22"/>
      </w:rPr>
    </w:lvl>
    <w:lvl w:ilvl="5">
      <w:start w:val="1"/>
      <w:numFmt w:val="lowerLetter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1A314D7"/>
    <w:multiLevelType w:val="multilevel"/>
    <w:tmpl w:val="32343C3A"/>
    <w:lvl w:ilvl="0">
      <w:start w:val="1"/>
      <w:numFmt w:val="decimalZero"/>
      <w:lvlText w:val="2.%1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1C02C1E"/>
    <w:multiLevelType w:val="multilevel"/>
    <w:tmpl w:val="2D0EC8B0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7FE0F25"/>
    <w:multiLevelType w:val="multilevel"/>
    <w:tmpl w:val="9252EE96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630278681">
    <w:abstractNumId w:val="0"/>
    <w:lvlOverride w:ilvl="0">
      <w:lvl w:ilvl="0">
        <w:start w:val="1"/>
        <w:numFmt w:val="decimal"/>
        <w:lvlText w:val="1.%1"/>
        <w:lvlJc w:val="left"/>
        <w:pPr>
          <w:ind w:left="864" w:hanging="864"/>
        </w:pPr>
        <w:rPr>
          <w:rFonts w:ascii="Arial" w:hAnsi="Arial" w:cs="Arial" w:hint="default"/>
          <w:b w:val="0"/>
          <w:sz w:val="18"/>
          <w:szCs w:val="18"/>
        </w:rPr>
      </w:lvl>
    </w:lvlOverride>
    <w:lvlOverride w:ilvl="1">
      <w:lvl w:ilvl="1">
        <w:start w:val="1"/>
        <w:numFmt w:val="lowerLetter"/>
        <w:pStyle w:val="A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pStyle w:val="1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2" w16cid:durableId="44644796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 w16cid:durableId="1232077086">
    <w:abstractNumId w:val="2"/>
    <w:lvlOverride w:ilvl="0">
      <w:startOverride w:val="4"/>
      <w:lvl w:ilvl="0">
        <w:start w:val="4"/>
        <w:numFmt w:val="decimal"/>
        <w:pStyle w:val="Level1"/>
        <w:lvlText w:val="3.0%1"/>
        <w:lvlJc w:val="left"/>
      </w:lvl>
    </w:lvlOverride>
    <w:lvlOverride w:ilvl="1">
      <w:startOverride w:val="1"/>
      <w:lvl w:ilvl="1">
        <w:start w:val="1"/>
        <w:numFmt w:val="decimal"/>
        <w:pStyle w:val="9897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9525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4" w16cid:durableId="790899556">
    <w:abstractNumId w:val="6"/>
  </w:num>
  <w:num w:numId="5" w16cid:durableId="1655066020">
    <w:abstractNumId w:val="3"/>
  </w:num>
  <w:num w:numId="6" w16cid:durableId="213543703">
    <w:abstractNumId w:val="4"/>
  </w:num>
  <w:num w:numId="7" w16cid:durableId="1513103797">
    <w:abstractNumId w:val="9"/>
  </w:num>
  <w:num w:numId="8" w16cid:durableId="855727615">
    <w:abstractNumId w:val="7"/>
  </w:num>
  <w:num w:numId="9" w16cid:durableId="1789736605">
    <w:abstractNumId w:val="0"/>
    <w:lvlOverride w:ilvl="0">
      <w:lvl w:ilvl="0">
        <w:start w:val="1"/>
        <w:numFmt w:val="decimalZero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1">
      <w:lvl w:ilvl="1">
        <w:start w:val="1"/>
        <w:numFmt w:val="upperLetter"/>
        <w:pStyle w:val="A"/>
        <w:lvlText w:val="%2."/>
        <w:lvlJc w:val="left"/>
        <w:pPr>
          <w:tabs>
            <w:tab w:val="num" w:pos="864"/>
          </w:tabs>
          <w:ind w:left="864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pStyle w:val="1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10" w16cid:durableId="1930311740">
    <w:abstractNumId w:val="0"/>
    <w:lvlOverride w:ilvl="0">
      <w:lvl w:ilvl="0">
        <w:start w:val="1"/>
        <w:numFmt w:val="decimal"/>
        <w:lvlText w:val="1.%1"/>
        <w:lvlJc w:val="left"/>
        <w:pPr>
          <w:tabs>
            <w:tab w:val="num" w:pos="720"/>
          </w:tabs>
          <w:ind w:left="720" w:hanging="720"/>
        </w:pPr>
        <w:rPr>
          <w:rFonts w:ascii="Arial" w:hAnsi="Arial" w:hint="default"/>
          <w:sz w:val="20"/>
          <w:szCs w:val="20"/>
        </w:rPr>
      </w:lvl>
    </w:lvlOverride>
    <w:lvlOverride w:ilvl="1">
      <w:lvl w:ilvl="1">
        <w:start w:val="1"/>
        <w:numFmt w:val="upperLetter"/>
        <w:pStyle w:val="A"/>
        <w:lvlText w:val="%2."/>
        <w:lvlJc w:val="left"/>
        <w:pPr>
          <w:tabs>
            <w:tab w:val="num" w:pos="1440"/>
          </w:tabs>
          <w:ind w:left="1440" w:hanging="720"/>
        </w:pPr>
        <w:rPr>
          <w:rFonts w:ascii="Arial" w:hAnsi="Arial" w:hint="default"/>
          <w:sz w:val="22"/>
        </w:rPr>
      </w:lvl>
    </w:lvlOverride>
    <w:lvlOverride w:ilvl="2">
      <w:lvl w:ilvl="2">
        <w:start w:val="1"/>
        <w:numFmt w:val="decimal"/>
        <w:pStyle w:val="1"/>
        <w:lvlText w:val="%3."/>
        <w:lvlJc w:val="left"/>
        <w:pPr>
          <w:tabs>
            <w:tab w:val="num" w:pos="2160"/>
          </w:tabs>
          <w:ind w:left="2160" w:hanging="720"/>
        </w:pPr>
        <w:rPr>
          <w:rFonts w:ascii="Arial" w:hAnsi="Arial" w:hint="default"/>
          <w:sz w:val="20"/>
          <w:szCs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2880" w:hanging="72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1800"/>
          </w:tabs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</w:rPr>
      </w:lvl>
    </w:lvlOverride>
    <w:lvlOverride w:ilvl="8">
      <w:lvl w:ilvl="8">
        <w:numFmt w:val="bullet"/>
        <w:lvlText w:val=""/>
        <w:lvlJc w:val="left"/>
        <w:pPr>
          <w:tabs>
            <w:tab w:val="num" w:pos="3240"/>
          </w:tabs>
          <w:ind w:left="3240" w:hanging="360"/>
        </w:pPr>
        <w:rPr>
          <w:rFonts w:ascii="Symbol" w:hAnsi="Symbol" w:hint="default"/>
        </w:rPr>
      </w:lvl>
    </w:lvlOverride>
  </w:num>
  <w:num w:numId="11" w16cid:durableId="2126192653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2" w16cid:durableId="1382898504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3" w16cid:durableId="1665011091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4" w16cid:durableId="1847286164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 w16cid:durableId="1250315470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6" w16cid:durableId="1439790615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7" w16cid:durableId="936593723">
    <w:abstractNumId w:val="1"/>
    <w:lvlOverride w:ilvl="0">
      <w:startOverride w:val="3"/>
      <w:lvl w:ilvl="0">
        <w:start w:val="3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pStyle w:val="032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0684684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8" w16cid:durableId="152064707">
    <w:abstractNumId w:val="8"/>
  </w:num>
  <w:num w:numId="19" w16cid:durableId="2032798079">
    <w:abstractNumId w:val="10"/>
  </w:num>
  <w:num w:numId="20" w16cid:durableId="1746292763">
    <w:abstractNumId w:val="0"/>
    <w:lvlOverride w:ilvl="0">
      <w:lvl w:ilvl="0">
        <w:start w:val="1"/>
        <w:numFmt w:val="decimal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1">
      <w:lvl w:ilvl="1">
        <w:start w:val="1"/>
        <w:numFmt w:val="upperLetter"/>
        <w:pStyle w:val="A"/>
        <w:lvlText w:val="%2."/>
        <w:lvlJc w:val="left"/>
        <w:pPr>
          <w:tabs>
            <w:tab w:val="num" w:pos="864"/>
          </w:tabs>
          <w:ind w:left="864" w:hanging="648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1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4320"/>
          </w:tabs>
          <w:ind w:left="43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decimal"/>
        <w:lvlText w:val="%7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numFmt w:val="lowerRoman"/>
        <w:lvlText w:val="%9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21" w16cid:durableId="1961952561">
    <w:abstractNumId w:val="0"/>
    <w:lvlOverride w:ilvl="0">
      <w:lvl w:ilvl="0">
        <w:start w:val="1"/>
        <w:numFmt w:val="upperLetter"/>
        <w:lvlText w:val="%1.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1">
      <w:lvl w:ilvl="1">
        <w:start w:val="1"/>
        <w:numFmt w:val="decimal"/>
        <w:pStyle w:val="A"/>
        <w:lvlText w:val="%2."/>
        <w:lvlJc w:val="left"/>
        <w:pPr>
          <w:tabs>
            <w:tab w:val="num" w:pos="1440"/>
          </w:tabs>
          <w:ind w:left="1440" w:hanging="720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2">
      <w:lvl w:ilvl="2">
        <w:start w:val="1"/>
        <w:numFmt w:val="lowerLetter"/>
        <w:pStyle w:val="1"/>
        <w:lvlText w:val="%3."/>
        <w:lvlJc w:val="left"/>
        <w:pPr>
          <w:tabs>
            <w:tab w:val="num" w:pos="2160"/>
          </w:tabs>
          <w:ind w:left="2160" w:hanging="720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3">
      <w:lvl w:ilvl="3">
        <w:start w:val="1"/>
        <w:numFmt w:val="decimal"/>
        <w:lvlText w:val="(%4.)"/>
        <w:lvlJc w:val="left"/>
        <w:pPr>
          <w:tabs>
            <w:tab w:val="num" w:pos="2880"/>
          </w:tabs>
          <w:ind w:left="2880" w:hanging="720"/>
        </w:pPr>
        <w:rPr>
          <w:rFonts w:ascii="Times New Roman" w:hAnsi="Times New Roman" w:cs="Times New Roman" w:hint="default"/>
          <w:b w:val="0"/>
          <w:i w:val="0"/>
          <w:sz w:val="20"/>
          <w:szCs w:val="20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3600"/>
          </w:tabs>
          <w:ind w:left="360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4320"/>
          </w:tabs>
          <w:ind w:left="43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6">
      <w:lvl w:ilvl="6">
        <w:start w:val="1"/>
        <w:numFmt w:val="decimal"/>
        <w:lvlText w:val="%7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)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22" w16cid:durableId="1313488694">
    <w:abstractNumId w:val="0"/>
    <w:lvlOverride w:ilvl="0">
      <w:lvl w:ilvl="0">
        <w:start w:val="1"/>
        <w:numFmt w:val="decimal"/>
        <w:lvlText w:val="1.%1"/>
        <w:lvlJc w:val="left"/>
        <w:pPr>
          <w:tabs>
            <w:tab w:val="num" w:pos="864"/>
          </w:tabs>
          <w:ind w:left="864" w:hanging="864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1">
      <w:lvl w:ilvl="1">
        <w:start w:val="1"/>
        <w:numFmt w:val="upperLetter"/>
        <w:pStyle w:val="A"/>
        <w:lvlText w:val="%2."/>
        <w:lvlJc w:val="left"/>
        <w:pPr>
          <w:tabs>
            <w:tab w:val="num" w:pos="864"/>
          </w:tabs>
          <w:ind w:left="864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2">
      <w:lvl w:ilvl="2">
        <w:start w:val="1"/>
        <w:numFmt w:val="decimal"/>
        <w:pStyle w:val="1"/>
        <w:lvlText w:val="%3."/>
        <w:lvlJc w:val="left"/>
        <w:pPr>
          <w:tabs>
            <w:tab w:val="num" w:pos="1440"/>
          </w:tabs>
          <w:ind w:left="1440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016"/>
          </w:tabs>
          <w:ind w:left="2016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2592"/>
          </w:tabs>
          <w:ind w:left="2592" w:hanging="576"/>
        </w:pPr>
        <w:rPr>
          <w:rFonts w:ascii="Times New Roman" w:hAnsi="Times New Roman" w:cs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  <w:num w:numId="23" w16cid:durableId="166404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4"/>
    <w:rsid w:val="0002584D"/>
    <w:rsid w:val="000B61F1"/>
    <w:rsid w:val="000F5F65"/>
    <w:rsid w:val="0019158E"/>
    <w:rsid w:val="00193A18"/>
    <w:rsid w:val="001C5825"/>
    <w:rsid w:val="001C7BC2"/>
    <w:rsid w:val="002565B0"/>
    <w:rsid w:val="00290FF2"/>
    <w:rsid w:val="002B4032"/>
    <w:rsid w:val="002D794E"/>
    <w:rsid w:val="00300004"/>
    <w:rsid w:val="00367679"/>
    <w:rsid w:val="00482FAA"/>
    <w:rsid w:val="00493096"/>
    <w:rsid w:val="00516504"/>
    <w:rsid w:val="00523B3C"/>
    <w:rsid w:val="005A5803"/>
    <w:rsid w:val="005B2C60"/>
    <w:rsid w:val="005B659E"/>
    <w:rsid w:val="006071BF"/>
    <w:rsid w:val="00613796"/>
    <w:rsid w:val="00643CCD"/>
    <w:rsid w:val="00660AD8"/>
    <w:rsid w:val="00676835"/>
    <w:rsid w:val="00692851"/>
    <w:rsid w:val="006D691A"/>
    <w:rsid w:val="006F13B0"/>
    <w:rsid w:val="007154CC"/>
    <w:rsid w:val="007774CB"/>
    <w:rsid w:val="007A3524"/>
    <w:rsid w:val="00807AA7"/>
    <w:rsid w:val="00810417"/>
    <w:rsid w:val="0083427F"/>
    <w:rsid w:val="0085304E"/>
    <w:rsid w:val="0085437F"/>
    <w:rsid w:val="008C052B"/>
    <w:rsid w:val="0095780F"/>
    <w:rsid w:val="009C0234"/>
    <w:rsid w:val="009C7138"/>
    <w:rsid w:val="00A14F11"/>
    <w:rsid w:val="00A24305"/>
    <w:rsid w:val="00A71642"/>
    <w:rsid w:val="00A929AA"/>
    <w:rsid w:val="00AC695F"/>
    <w:rsid w:val="00AF1CF7"/>
    <w:rsid w:val="00B514A7"/>
    <w:rsid w:val="00BD6D7E"/>
    <w:rsid w:val="00BE0169"/>
    <w:rsid w:val="00BE2160"/>
    <w:rsid w:val="00C840C1"/>
    <w:rsid w:val="00CB2C4D"/>
    <w:rsid w:val="00CC3B01"/>
    <w:rsid w:val="00CD31FD"/>
    <w:rsid w:val="00CE04F8"/>
    <w:rsid w:val="00D05A3C"/>
    <w:rsid w:val="00D10433"/>
    <w:rsid w:val="00D3595F"/>
    <w:rsid w:val="00D3637E"/>
    <w:rsid w:val="00D402BF"/>
    <w:rsid w:val="00D40A80"/>
    <w:rsid w:val="00DA17DB"/>
    <w:rsid w:val="00DF0A31"/>
    <w:rsid w:val="00E06F43"/>
    <w:rsid w:val="00E219BF"/>
    <w:rsid w:val="00E44B70"/>
    <w:rsid w:val="00EC7936"/>
    <w:rsid w:val="00EE4D58"/>
    <w:rsid w:val="00F264FB"/>
    <w:rsid w:val="00F343B5"/>
    <w:rsid w:val="00FA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B325F"/>
  <w15:docId w15:val="{9878D99E-EC01-469F-9DDA-B7574834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5825"/>
    <w:pPr>
      <w:widowControl w:val="0"/>
      <w:autoSpaceDE w:val="0"/>
      <w:autoSpaceDN w:val="0"/>
      <w:adjustRightInd w:val="0"/>
    </w:pPr>
    <w:rPr>
      <w:rFonts w:ascii="Arial" w:hAnsi="Arial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3"/>
      </w:numPr>
      <w:ind w:left="180" w:hanging="180"/>
      <w:outlineLvl w:val="0"/>
    </w:pPr>
  </w:style>
  <w:style w:type="paragraph" w:customStyle="1" w:styleId="A">
    <w:name w:val="A"/>
    <w:basedOn w:val="Normal"/>
    <w:pPr>
      <w:numPr>
        <w:ilvl w:val="1"/>
        <w:numId w:val="1"/>
      </w:numPr>
      <w:ind w:left="720" w:hanging="540"/>
      <w:outlineLvl w:val="1"/>
    </w:pPr>
  </w:style>
  <w:style w:type="paragraph" w:customStyle="1" w:styleId="1">
    <w:name w:val="1"/>
    <w:basedOn w:val="Normal"/>
    <w:pPr>
      <w:numPr>
        <w:ilvl w:val="2"/>
        <w:numId w:val="1"/>
      </w:numPr>
      <w:ind w:left="1440" w:hanging="720"/>
      <w:outlineLvl w:val="2"/>
    </w:pPr>
  </w:style>
  <w:style w:type="paragraph" w:customStyle="1" w:styleId="032">
    <w:name w:val="032"/>
    <w:basedOn w:val="Normal"/>
    <w:pPr>
      <w:numPr>
        <w:ilvl w:val="1"/>
        <w:numId w:val="2"/>
      </w:numPr>
      <w:outlineLvl w:val="1"/>
    </w:pPr>
  </w:style>
  <w:style w:type="paragraph" w:customStyle="1" w:styleId="0684684">
    <w:name w:val="0684684"/>
    <w:basedOn w:val="Normal"/>
    <w:pPr>
      <w:numPr>
        <w:ilvl w:val="2"/>
        <w:numId w:val="2"/>
      </w:numPr>
      <w:outlineLvl w:val="2"/>
    </w:pPr>
  </w:style>
  <w:style w:type="paragraph" w:customStyle="1" w:styleId="9897">
    <w:name w:val="9897"/>
    <w:basedOn w:val="Normal"/>
    <w:pPr>
      <w:numPr>
        <w:ilvl w:val="1"/>
        <w:numId w:val="3"/>
      </w:numPr>
      <w:ind w:left="720" w:hanging="540"/>
      <w:outlineLvl w:val="1"/>
    </w:pPr>
  </w:style>
  <w:style w:type="paragraph" w:customStyle="1" w:styleId="9525">
    <w:name w:val="9525"/>
    <w:basedOn w:val="Normal"/>
    <w:pPr>
      <w:numPr>
        <w:ilvl w:val="2"/>
        <w:numId w:val="3"/>
      </w:numPr>
      <w:ind w:left="1440" w:hanging="720"/>
      <w:outlineLvl w:val="2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customStyle="1" w:styleId="Level2">
    <w:name w:val="Level 2"/>
    <w:basedOn w:val="Normal"/>
  </w:style>
  <w:style w:type="paragraph" w:customStyle="1" w:styleId="a4">
    <w:name w:val="a4"/>
    <w:basedOn w:val="Normal"/>
  </w:style>
  <w:style w:type="paragraph" w:customStyle="1" w:styleId="Level5">
    <w:name w:val="Level 5"/>
    <w:basedOn w:val="Normal"/>
    <w:rsid w:val="00F343B5"/>
    <w:pPr>
      <w:tabs>
        <w:tab w:val="num" w:pos="2592"/>
      </w:tabs>
      <w:ind w:left="2520" w:hanging="360"/>
      <w:outlineLvl w:val="4"/>
    </w:pPr>
  </w:style>
  <w:style w:type="paragraph" w:styleId="BalloonText">
    <w:name w:val="Balloon Text"/>
    <w:basedOn w:val="Normal"/>
    <w:link w:val="BalloonTextChar"/>
    <w:rsid w:val="00C840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40C1"/>
    <w:rPr>
      <w:rFonts w:ascii="Tahoma" w:hAnsi="Tahoma" w:cs="Tahoma"/>
      <w:sz w:val="16"/>
      <w:szCs w:val="16"/>
    </w:rPr>
  </w:style>
  <w:style w:type="paragraph" w:customStyle="1" w:styleId="Level3">
    <w:name w:val="Level 3"/>
    <w:basedOn w:val="Normal"/>
    <w:rsid w:val="00D05A3C"/>
    <w:pPr>
      <w:tabs>
        <w:tab w:val="num" w:pos="1440"/>
      </w:tabs>
      <w:ind w:left="1440" w:hanging="576"/>
      <w:outlineLvl w:val="2"/>
    </w:pPr>
  </w:style>
  <w:style w:type="paragraph" w:customStyle="1" w:styleId="Level4">
    <w:name w:val="Level 4"/>
    <w:basedOn w:val="Normal"/>
    <w:rsid w:val="00D05A3C"/>
    <w:pPr>
      <w:tabs>
        <w:tab w:val="num" w:pos="2016"/>
      </w:tabs>
      <w:ind w:left="2016" w:hanging="576"/>
      <w:outlineLvl w:val="3"/>
    </w:pPr>
  </w:style>
  <w:style w:type="character" w:customStyle="1" w:styleId="FooterChar">
    <w:name w:val="Footer Char"/>
    <w:link w:val="Footer"/>
    <w:rsid w:val="00D05A3C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05A3C"/>
    <w:rPr>
      <w:szCs w:val="24"/>
    </w:rPr>
  </w:style>
  <w:style w:type="character" w:styleId="PageNumber">
    <w:name w:val="page number"/>
    <w:basedOn w:val="DefaultParagraphFont"/>
    <w:rsid w:val="00D05A3C"/>
  </w:style>
  <w:style w:type="character" w:customStyle="1" w:styleId="CPR">
    <w:name w:val="CPR"/>
    <w:basedOn w:val="DefaultParagraphFont"/>
    <w:rsid w:val="00EE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9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16014 - ELECTRICAL IDENTIFICATION</vt:lpstr>
    </vt:vector>
  </TitlesOfParts>
  <Company>CRS Engineering, Inc.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16014 - ELECTRICAL IDENTIFICATION</dc:title>
  <dc:subject>ELECTRICAL IDENTIFICATION</dc:subject>
  <dc:creator>shb</dc:creator>
  <cp:lastModifiedBy>Earlycutt, Otis</cp:lastModifiedBy>
  <cp:revision>3</cp:revision>
  <cp:lastPrinted>2013-09-05T00:21:00Z</cp:lastPrinted>
  <dcterms:created xsi:type="dcterms:W3CDTF">2024-11-12T19:59:00Z</dcterms:created>
  <dcterms:modified xsi:type="dcterms:W3CDTF">2024-11-12T21:02:00Z</dcterms:modified>
</cp:coreProperties>
</file>