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AE8" w:rsidRPr="00156AE8" w:rsidRDefault="00156AE8" w:rsidP="00156AE8">
      <w:r w:rsidRPr="00156AE8">
        <w:t>En primer lugar, en cuanto al objeto del COESC, es fundamental destacar la necesidad de regular y promover la economía del conocimiento en un mundo cada vez más digitalizado y globalizado. En la actualidad, el conocimiento se ha convertido en un activo estratégico para el desarrollo económico y social, siendo un motor clave de la innovación, la competitividad y el crecimiento. Por lo tanto, contar con un marco legal que promueva la generación, difusión y aplicación del conocimiento es esencial para aprovechar plenamente su potencial transformador.</w:t>
      </w:r>
    </w:p>
    <w:p w:rsidR="00156AE8" w:rsidRPr="00156AE8" w:rsidRDefault="00156AE8" w:rsidP="00156AE8">
      <w:r w:rsidRPr="00156AE8">
        <w:t>Además, el COESC aborda no solo aspectos relacionados con la propiedad intelectual y la innovación tecnológica, sino también otros campos emergentes como la economía creativa, el turismo cultural y la gestión del patrimonio cultural. Estos sectores tienen un gran potencial para generar empleo, diversificar la economía y promover el desarrollo sostenible, pero requieren de un marco normativo claro y coherente que fomente su crecimiento y consolidación.</w:t>
      </w:r>
    </w:p>
    <w:p w:rsidR="00156AE8" w:rsidRPr="00156AE8" w:rsidRDefault="00156AE8" w:rsidP="00156AE8">
      <w:r w:rsidRPr="00156AE8">
        <w:t>En cuanto al ámbito de aplicación del COESC, es importante destacar su alcance transversal, que abarca a todos los sectores y actores de la sociedad ecuatoriana. Esto significa que la economía del conocimiento no se limita únicamente al ámbito académico o empresarial, sino que tiene implicaciones profundas en áreas como la educación, la cultura, el medio ambiente y la inclusión social. Por lo tanto, el COESC es un instrumento clave para promover una visión integral y holística del desarrollo, que reconozca la interconexión y la interdependencia de todos estos aspectos.</w:t>
      </w:r>
    </w:p>
    <w:p w:rsidR="00156AE8" w:rsidRPr="00156AE8" w:rsidRDefault="00156AE8" w:rsidP="00156AE8">
      <w:r w:rsidRPr="00156AE8">
        <w:t>En cuanto a los principios que sustentan el COESC, es fundamental destacar el enfoque centrado en las personas y en el bienestar humano. En última instancia, el objetivo de la economía del conocimiento no es solo generar riqueza material, sino mejorar la calidad de vida de todas las personas, especialmente de aquellas en situación de vulnerabilidad o exclusión. Por lo tanto, el COESC promueve políticas y medidas que garanticen un acceso equitativo al conocimiento, así como la participación activa y significativa de todos los ciudadanos en la sociedad del conocimiento.</w:t>
      </w:r>
    </w:p>
    <w:p w:rsidR="00156AE8" w:rsidRPr="00156AE8" w:rsidRDefault="00156AE8" w:rsidP="00156AE8">
      <w:r w:rsidRPr="00156AE8">
        <w:t>Asimismo, el COESC promueve el principio de sostenibilidad, reconociendo la importancia de proteger y preservar los recursos naturales y culturales del país para las generaciones futuras. Esto implica promover prácticas de producción y consumo responsables, así como el desarrollo de tecnologías limpias y soluciones innovadoras que contribuyan a mitigar los impactos del cambio climático y la degradación ambiental.</w:t>
      </w:r>
    </w:p>
    <w:p w:rsidR="00156AE8" w:rsidRPr="00156AE8" w:rsidRDefault="00156AE8" w:rsidP="00156AE8">
      <w:r w:rsidRPr="00156AE8">
        <w:t xml:space="preserve">En conclusión, el Código Orgánico de la Economía Social de los Conocimientos del Ecuador representa un avance significativo en la construcción de una sociedad basada en el conocimiento, que reconoce la importancia del conocimiento como un motor clave de </w:t>
      </w:r>
      <w:r w:rsidRPr="00156AE8">
        <w:lastRenderedPageBreak/>
        <w:t>desarrollo económico, social y cultural. Su implementación efectiva requerirá el compromiso y la colaboración de todos los actores involucrados, pero el potencial transformador de esta legislación es enorme en términos de promover un crecimiento inclusivo, sostenible y equitativo para el Ecuador.</w:t>
      </w:r>
    </w:p>
    <w:p w:rsidR="00496DB0" w:rsidRPr="00156AE8" w:rsidRDefault="00496DB0" w:rsidP="00156AE8"/>
    <w:p w:rsidR="00496DB0" w:rsidRPr="00156AE8" w:rsidRDefault="00496DB0" w:rsidP="00156AE8">
      <w:bookmarkStart w:id="0" w:name="_GoBack"/>
      <w:bookmarkEnd w:id="0"/>
    </w:p>
    <w:p w:rsidR="00496DB0" w:rsidRPr="00156AE8" w:rsidRDefault="00496DB0" w:rsidP="00156AE8"/>
    <w:sectPr w:rsidR="00496DB0" w:rsidRPr="00156AE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E5B" w:rsidRDefault="00010E5B">
      <w:pPr>
        <w:spacing w:line="240" w:lineRule="auto"/>
      </w:pPr>
      <w:r>
        <w:separator/>
      </w:r>
    </w:p>
  </w:endnote>
  <w:endnote w:type="continuationSeparator" w:id="0">
    <w:p w:rsidR="00010E5B" w:rsidRDefault="00010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altName w:val="Noto Rashi Hebrew"/>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E5B" w:rsidRDefault="00010E5B">
      <w:pPr>
        <w:spacing w:after="0"/>
      </w:pPr>
      <w:r>
        <w:separator/>
      </w:r>
    </w:p>
  </w:footnote>
  <w:footnote w:type="continuationSeparator" w:id="0">
    <w:p w:rsidR="00010E5B" w:rsidRDefault="00010E5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B0" w:rsidRDefault="00010E5B">
    <w:pPr>
      <w:tabs>
        <w:tab w:val="left" w:pos="3840"/>
        <w:tab w:val="center" w:pos="6502"/>
      </w:tabs>
      <w:spacing w:after="0" w:line="0" w:lineRule="atLeast"/>
      <w:jc w:val="center"/>
      <w:rPr>
        <w:rFonts w:ascii="Palatino Linotype" w:eastAsia="Palatino Linotype" w:hAnsi="Palatino Linotype" w:cs="Palatino Linotype"/>
        <w:b/>
        <w:color w:val="000000"/>
      </w:rPr>
    </w:pPr>
    <w:r>
      <w:rPr>
        <w:rFonts w:ascii="Palatino Linotype" w:eastAsia="Palatino Linotype" w:hAnsi="Palatino Linotype" w:cs="Palatino Linotype"/>
        <w:noProof/>
        <w:color w:val="000000"/>
        <w:sz w:val="16"/>
        <w:szCs w:val="16"/>
        <w:lang w:val="en-US"/>
      </w:rPr>
      <w:drawing>
        <wp:anchor distT="0" distB="0" distL="114300" distR="114300" simplePos="0" relativeHeight="251659264" behindDoc="0" locked="0" layoutInCell="1" allowOverlap="1">
          <wp:simplePos x="0" y="0"/>
          <wp:positionH relativeFrom="column">
            <wp:posOffset>-756285</wp:posOffset>
          </wp:positionH>
          <wp:positionV relativeFrom="paragraph">
            <wp:posOffset>-99695</wp:posOffset>
          </wp:positionV>
          <wp:extent cx="983615" cy="546100"/>
          <wp:effectExtent l="0" t="0" r="762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3498" cy="546100"/>
                  </a:xfrm>
                  <a:prstGeom prst="rect">
                    <a:avLst/>
                  </a:prstGeom>
                  <a:noFill/>
                  <a:ln>
                    <a:noFill/>
                  </a:ln>
                </pic:spPr>
              </pic:pic>
            </a:graphicData>
          </a:graphic>
        </wp:anchor>
      </w:drawing>
    </w:r>
    <w:r>
      <w:rPr>
        <w:rFonts w:ascii="Palatino Linotype" w:eastAsia="Palatino Linotype" w:hAnsi="Palatino Linotype" w:cs="Palatino Linotype"/>
        <w:b/>
        <w:color w:val="000000"/>
      </w:rPr>
      <w:t>INSTITUTO SUPERIOR TECN</w:t>
    </w:r>
    <w:r>
      <w:rPr>
        <w:rFonts w:ascii="Palatino Linotype" w:eastAsia="Palatino Linotype" w:hAnsi="Palatino Linotype" w:cs="Palatino Linotype"/>
        <w:b/>
      </w:rPr>
      <w:t>O</w:t>
    </w:r>
    <w:r>
      <w:rPr>
        <w:rFonts w:ascii="Palatino Linotype" w:eastAsia="Palatino Linotype" w:hAnsi="Palatino Linotype" w:cs="Palatino Linotype"/>
        <w:b/>
        <w:color w:val="000000"/>
      </w:rPr>
      <w:t>L</w:t>
    </w:r>
    <w:r>
      <w:rPr>
        <w:rFonts w:ascii="Palatino Linotype" w:eastAsia="Palatino Linotype" w:hAnsi="Palatino Linotype" w:cs="Palatino Linotype"/>
        <w:b/>
      </w:rPr>
      <w:t>Ó</w:t>
    </w:r>
    <w:r>
      <w:rPr>
        <w:rFonts w:ascii="Palatino Linotype" w:eastAsia="Palatino Linotype" w:hAnsi="Palatino Linotype" w:cs="Palatino Linotype"/>
        <w:b/>
        <w:color w:val="000000"/>
      </w:rPr>
      <w:t>GICO YAVIRAC</w:t>
    </w:r>
  </w:p>
  <w:p w:rsidR="00496DB0" w:rsidRDefault="00010E5B">
    <w:pPr>
      <w:tabs>
        <w:tab w:val="center" w:pos="4419"/>
        <w:tab w:val="right" w:pos="8838"/>
      </w:tabs>
      <w:spacing w:after="0" w:line="0" w:lineRule="atLeast"/>
      <w:jc w:val="center"/>
      <w:rPr>
        <w:rFonts w:ascii="Palatino Linotype" w:eastAsia="Palatino Linotype" w:hAnsi="Palatino Linotype" w:cs="Palatino Linotype"/>
        <w:color w:val="000000"/>
        <w:sz w:val="16"/>
        <w:szCs w:val="16"/>
      </w:rPr>
    </w:pPr>
    <w:r>
      <w:rPr>
        <w:rFonts w:ascii="Palatino Linotype" w:eastAsia="Palatino Linotype" w:hAnsi="Palatino Linotype" w:cs="Palatino Linotype"/>
        <w:color w:val="000000"/>
        <w:sz w:val="16"/>
        <w:szCs w:val="16"/>
      </w:rPr>
      <w:t>Quito – Ecuador</w:t>
    </w:r>
  </w:p>
  <w:p w:rsidR="00496DB0" w:rsidRDefault="00496DB0">
    <w:pPr>
      <w:pStyle w:val="Encabezado"/>
    </w:pPr>
  </w:p>
  <w:tbl>
    <w:tblPr>
      <w:tblStyle w:val="Tablaconcuadrcula"/>
      <w:tblW w:w="0" w:type="auto"/>
      <w:tblInd w:w="250" w:type="dxa"/>
      <w:tblLook w:val="04A0" w:firstRow="1" w:lastRow="0" w:firstColumn="1" w:lastColumn="0" w:noHBand="0" w:noVBand="1"/>
    </w:tblPr>
    <w:tblGrid>
      <w:gridCol w:w="1295"/>
      <w:gridCol w:w="1862"/>
      <w:gridCol w:w="3696"/>
      <w:gridCol w:w="1391"/>
    </w:tblGrid>
    <w:tr w:rsidR="00496DB0">
      <w:trPr>
        <w:trHeight w:val="210"/>
      </w:trPr>
      <w:tc>
        <w:tcPr>
          <w:tcW w:w="1299" w:type="dxa"/>
          <w:shd w:val="clear" w:color="auto" w:fill="B8CCE4" w:themeFill="accent1" w:themeFillTint="66"/>
        </w:tcPr>
        <w:p w:rsidR="00496DB0" w:rsidRDefault="00010E5B">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Carrera</w:t>
          </w:r>
        </w:p>
      </w:tc>
      <w:tc>
        <w:tcPr>
          <w:tcW w:w="1877" w:type="dxa"/>
          <w:shd w:val="clear" w:color="auto" w:fill="B8CCE4" w:themeFill="accent1" w:themeFillTint="66"/>
        </w:tcPr>
        <w:p w:rsidR="00496DB0" w:rsidRDefault="00010E5B">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Asignatura</w:t>
          </w:r>
        </w:p>
      </w:tc>
      <w:tc>
        <w:tcPr>
          <w:tcW w:w="3752" w:type="dxa"/>
          <w:shd w:val="clear" w:color="auto" w:fill="B8CCE4" w:themeFill="accent1" w:themeFillTint="66"/>
        </w:tcPr>
        <w:p w:rsidR="00496DB0" w:rsidRDefault="00010E5B">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Datos del estudiante</w:t>
          </w:r>
        </w:p>
      </w:tc>
      <w:tc>
        <w:tcPr>
          <w:tcW w:w="1397" w:type="dxa"/>
          <w:shd w:val="clear" w:color="auto" w:fill="B8CCE4" w:themeFill="accent1" w:themeFillTint="66"/>
        </w:tcPr>
        <w:p w:rsidR="00496DB0" w:rsidRDefault="00010E5B">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fecha</w:t>
          </w:r>
        </w:p>
      </w:tc>
    </w:tr>
    <w:tr w:rsidR="00496DB0">
      <w:trPr>
        <w:trHeight w:val="372"/>
      </w:trPr>
      <w:tc>
        <w:tcPr>
          <w:tcW w:w="1299" w:type="dxa"/>
          <w:vMerge w:val="restart"/>
        </w:tcPr>
        <w:p w:rsidR="00496DB0" w:rsidRDefault="00010E5B">
          <w:pPr>
            <w:spacing w:after="0" w:line="240" w:lineRule="auto"/>
            <w:jc w:val="center"/>
            <w:rPr>
              <w:rFonts w:ascii="Times New Roman" w:hAnsi="Times New Roman" w:cs="Times New Roman"/>
              <w:sz w:val="20"/>
              <w:szCs w:val="20"/>
              <w:lang w:val="es-EC"/>
            </w:rPr>
          </w:pPr>
          <w:r>
            <w:rPr>
              <w:rFonts w:ascii="Times New Roman" w:eastAsia="Times New Roman" w:hAnsi="Times New Roman" w:cs="Times New Roman"/>
              <w:color w:val="000000"/>
              <w:sz w:val="20"/>
              <w:szCs w:val="20"/>
              <w:lang w:val="es-EC" w:eastAsia="es-EC"/>
            </w:rPr>
            <w:t>Tecnología superior en Desarrollo de Software</w:t>
          </w:r>
        </w:p>
      </w:tc>
      <w:tc>
        <w:tcPr>
          <w:tcW w:w="1877" w:type="dxa"/>
          <w:vMerge w:val="restart"/>
        </w:tcPr>
        <w:p w:rsidR="00496DB0" w:rsidRDefault="00156AE8">
          <w:pPr>
            <w:spacing w:after="0" w:line="240" w:lineRule="auto"/>
            <w:jc w:val="center"/>
            <w:rPr>
              <w:rFonts w:ascii="Times New Roman" w:hAnsi="Times New Roman" w:cs="Times New Roman"/>
              <w:sz w:val="20"/>
              <w:szCs w:val="20"/>
              <w:lang w:val="es-EC"/>
            </w:rPr>
          </w:pPr>
          <w:r>
            <w:rPr>
              <w:rFonts w:ascii="Times New Roman" w:hAnsi="Times New Roman" w:cs="Times New Roman"/>
              <w:sz w:val="20"/>
              <w:szCs w:val="20"/>
              <w:lang w:val="es-EC"/>
            </w:rPr>
            <w:t>Legislación Informática</w:t>
          </w:r>
        </w:p>
      </w:tc>
      <w:tc>
        <w:tcPr>
          <w:tcW w:w="3752" w:type="dxa"/>
          <w:vAlign w:val="center"/>
        </w:tcPr>
        <w:p w:rsidR="00496DB0" w:rsidRDefault="00010E5B">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 xml:space="preserve">Apellidos: </w:t>
          </w:r>
          <w:proofErr w:type="spellStart"/>
          <w:r>
            <w:rPr>
              <w:rFonts w:ascii="Times New Roman" w:hAnsi="Times New Roman" w:cs="Times New Roman"/>
              <w:sz w:val="20"/>
              <w:szCs w:val="20"/>
              <w:lang w:val="es-EC"/>
            </w:rPr>
            <w:t>Andrango</w:t>
          </w:r>
          <w:proofErr w:type="spellEnd"/>
          <w:r>
            <w:rPr>
              <w:rFonts w:ascii="Times New Roman" w:hAnsi="Times New Roman" w:cs="Times New Roman"/>
              <w:sz w:val="20"/>
              <w:szCs w:val="20"/>
              <w:lang w:val="es-EC"/>
            </w:rPr>
            <w:t xml:space="preserve"> </w:t>
          </w:r>
          <w:proofErr w:type="spellStart"/>
          <w:r>
            <w:rPr>
              <w:rFonts w:ascii="Times New Roman" w:hAnsi="Times New Roman" w:cs="Times New Roman"/>
              <w:sz w:val="20"/>
              <w:szCs w:val="20"/>
              <w:lang w:val="es-EC"/>
            </w:rPr>
            <w:t>Uchupanta</w:t>
          </w:r>
          <w:proofErr w:type="spellEnd"/>
        </w:p>
      </w:tc>
      <w:tc>
        <w:tcPr>
          <w:tcW w:w="1397" w:type="dxa"/>
        </w:tcPr>
        <w:p w:rsidR="00496DB0" w:rsidRDefault="00156AE8">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27/04/2024</w:t>
          </w:r>
        </w:p>
      </w:tc>
    </w:tr>
    <w:tr w:rsidR="00496DB0">
      <w:trPr>
        <w:trHeight w:val="371"/>
      </w:trPr>
      <w:tc>
        <w:tcPr>
          <w:tcW w:w="1299" w:type="dxa"/>
          <w:vMerge/>
        </w:tcPr>
        <w:p w:rsidR="00496DB0" w:rsidRDefault="00496DB0">
          <w:pPr>
            <w:spacing w:after="0" w:line="240" w:lineRule="auto"/>
            <w:jc w:val="center"/>
            <w:rPr>
              <w:rFonts w:ascii="Times New Roman" w:eastAsia="Times New Roman" w:hAnsi="Times New Roman" w:cs="Times New Roman"/>
              <w:color w:val="000000"/>
              <w:sz w:val="20"/>
              <w:szCs w:val="20"/>
              <w:lang w:val="es-EC" w:eastAsia="es-EC"/>
            </w:rPr>
          </w:pPr>
        </w:p>
      </w:tc>
      <w:tc>
        <w:tcPr>
          <w:tcW w:w="1877" w:type="dxa"/>
          <w:vMerge/>
        </w:tcPr>
        <w:p w:rsidR="00496DB0" w:rsidRDefault="00496DB0">
          <w:pPr>
            <w:spacing w:after="0" w:line="240" w:lineRule="auto"/>
            <w:rPr>
              <w:rFonts w:ascii="Times New Roman" w:hAnsi="Times New Roman" w:cs="Times New Roman"/>
              <w:sz w:val="20"/>
              <w:szCs w:val="20"/>
              <w:lang w:val="es-EC"/>
            </w:rPr>
          </w:pPr>
        </w:p>
      </w:tc>
      <w:tc>
        <w:tcPr>
          <w:tcW w:w="3752" w:type="dxa"/>
          <w:vAlign w:val="center"/>
        </w:tcPr>
        <w:p w:rsidR="00496DB0" w:rsidRDefault="00010E5B">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Nombres: Jonathan David</w:t>
          </w:r>
        </w:p>
        <w:p w:rsidR="00496DB0" w:rsidRDefault="00496DB0">
          <w:pPr>
            <w:spacing w:after="0" w:line="240" w:lineRule="auto"/>
            <w:rPr>
              <w:rFonts w:ascii="Times New Roman" w:hAnsi="Times New Roman" w:cs="Times New Roman"/>
              <w:sz w:val="20"/>
              <w:szCs w:val="20"/>
              <w:lang w:val="es-EC"/>
            </w:rPr>
          </w:pPr>
        </w:p>
      </w:tc>
      <w:tc>
        <w:tcPr>
          <w:tcW w:w="1397" w:type="dxa"/>
        </w:tcPr>
        <w:p w:rsidR="00496DB0" w:rsidRDefault="00156AE8">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Docente:</w:t>
          </w:r>
        </w:p>
        <w:p w:rsidR="00156AE8" w:rsidRDefault="00156AE8">
          <w:pPr>
            <w:spacing w:after="0" w:line="240" w:lineRule="auto"/>
            <w:rPr>
              <w:rFonts w:ascii="Times New Roman" w:hAnsi="Times New Roman" w:cs="Times New Roman"/>
              <w:sz w:val="20"/>
              <w:szCs w:val="20"/>
              <w:lang w:val="es-EC"/>
            </w:rPr>
          </w:pPr>
          <w:proofErr w:type="spellStart"/>
          <w:r>
            <w:rPr>
              <w:rFonts w:ascii="Times New Roman" w:hAnsi="Times New Roman" w:cs="Times New Roman"/>
              <w:sz w:val="20"/>
              <w:szCs w:val="20"/>
              <w:lang w:val="es-EC"/>
            </w:rPr>
            <w:t>Muschett</w:t>
          </w:r>
          <w:proofErr w:type="spellEnd"/>
          <w:r>
            <w:rPr>
              <w:rFonts w:ascii="Times New Roman" w:hAnsi="Times New Roman" w:cs="Times New Roman"/>
              <w:sz w:val="20"/>
              <w:szCs w:val="20"/>
              <w:lang w:val="es-EC"/>
            </w:rPr>
            <w:t xml:space="preserve"> </w:t>
          </w:r>
          <w:proofErr w:type="spellStart"/>
          <w:r>
            <w:rPr>
              <w:rFonts w:ascii="Times New Roman" w:hAnsi="Times New Roman" w:cs="Times New Roman"/>
              <w:sz w:val="20"/>
              <w:szCs w:val="20"/>
              <w:lang w:val="es-EC"/>
            </w:rPr>
            <w:t>Maria</w:t>
          </w:r>
          <w:proofErr w:type="spellEnd"/>
        </w:p>
      </w:tc>
    </w:tr>
  </w:tbl>
  <w:p w:rsidR="00496DB0" w:rsidRDefault="00496DB0">
    <w:pPr>
      <w:pStyle w:val="Encabezado"/>
    </w:pPr>
  </w:p>
  <w:p w:rsidR="00496DB0" w:rsidRDefault="00496D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EE"/>
    <w:rsid w:val="00001771"/>
    <w:rsid w:val="00010E5B"/>
    <w:rsid w:val="0005254D"/>
    <w:rsid w:val="00156AE8"/>
    <w:rsid w:val="00157983"/>
    <w:rsid w:val="00185F8D"/>
    <w:rsid w:val="00280763"/>
    <w:rsid w:val="002E1B4C"/>
    <w:rsid w:val="00394B19"/>
    <w:rsid w:val="00496DB0"/>
    <w:rsid w:val="00610C25"/>
    <w:rsid w:val="00634FED"/>
    <w:rsid w:val="006568A4"/>
    <w:rsid w:val="00800236"/>
    <w:rsid w:val="008703AE"/>
    <w:rsid w:val="008E72EE"/>
    <w:rsid w:val="0096789B"/>
    <w:rsid w:val="00A235D5"/>
    <w:rsid w:val="00D34CBC"/>
    <w:rsid w:val="727FBE6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670E"/>
  <w15:docId w15:val="{8EAD13EA-6CF6-47FA-B2D1-CC706C88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ES"/>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styleId="Hipervnculo">
    <w:name w:val="Hyperlink"/>
    <w:basedOn w:val="Fuentedeprrafopredeter"/>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Pr>
      <w:b/>
      <w:bCs/>
    </w:rPr>
  </w:style>
  <w:style w:type="table" w:styleId="Tablaconcuadrcula">
    <w:name w:val="Table Grid"/>
    <w:basedOn w:val="Tablanormal"/>
    <w:uiPriority w:val="59"/>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val="es-EC" w:eastAsia="es-EC"/>
    </w:rPr>
  </w:style>
  <w:style w:type="character" w:customStyle="1" w:styleId="UnresolvedMention">
    <w:name w:val="Unresolved Mention"/>
    <w:basedOn w:val="Fuentedeprrafopredeter"/>
    <w:uiPriority w:val="99"/>
    <w:semiHidden/>
    <w:unhideWhenUsed/>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156AE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156AE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02460">
      <w:bodyDiv w:val="1"/>
      <w:marLeft w:val="0"/>
      <w:marRight w:val="0"/>
      <w:marTop w:val="0"/>
      <w:marBottom w:val="0"/>
      <w:divBdr>
        <w:top w:val="none" w:sz="0" w:space="0" w:color="auto"/>
        <w:left w:val="none" w:sz="0" w:space="0" w:color="auto"/>
        <w:bottom w:val="none" w:sz="0" w:space="0" w:color="auto"/>
        <w:right w:val="none" w:sz="0" w:space="0" w:color="auto"/>
      </w:divBdr>
      <w:divsChild>
        <w:div w:id="1689210447">
          <w:marLeft w:val="0"/>
          <w:marRight w:val="0"/>
          <w:marTop w:val="0"/>
          <w:marBottom w:val="0"/>
          <w:divBdr>
            <w:top w:val="single" w:sz="2" w:space="0" w:color="E3E3E3"/>
            <w:left w:val="single" w:sz="2" w:space="0" w:color="E3E3E3"/>
            <w:bottom w:val="single" w:sz="2" w:space="0" w:color="E3E3E3"/>
            <w:right w:val="single" w:sz="2" w:space="0" w:color="E3E3E3"/>
          </w:divBdr>
          <w:divsChild>
            <w:div w:id="1893687759">
              <w:marLeft w:val="0"/>
              <w:marRight w:val="0"/>
              <w:marTop w:val="0"/>
              <w:marBottom w:val="0"/>
              <w:divBdr>
                <w:top w:val="single" w:sz="2" w:space="0" w:color="E3E3E3"/>
                <w:left w:val="single" w:sz="2" w:space="0" w:color="E3E3E3"/>
                <w:bottom w:val="single" w:sz="2" w:space="0" w:color="E3E3E3"/>
                <w:right w:val="single" w:sz="2" w:space="0" w:color="E3E3E3"/>
              </w:divBdr>
              <w:divsChild>
                <w:div w:id="725835292">
                  <w:marLeft w:val="0"/>
                  <w:marRight w:val="0"/>
                  <w:marTop w:val="0"/>
                  <w:marBottom w:val="0"/>
                  <w:divBdr>
                    <w:top w:val="single" w:sz="2" w:space="0" w:color="E3E3E3"/>
                    <w:left w:val="single" w:sz="2" w:space="0" w:color="E3E3E3"/>
                    <w:bottom w:val="single" w:sz="2" w:space="0" w:color="E3E3E3"/>
                    <w:right w:val="single" w:sz="2" w:space="0" w:color="E3E3E3"/>
                  </w:divBdr>
                  <w:divsChild>
                    <w:div w:id="537398874">
                      <w:marLeft w:val="0"/>
                      <w:marRight w:val="0"/>
                      <w:marTop w:val="0"/>
                      <w:marBottom w:val="0"/>
                      <w:divBdr>
                        <w:top w:val="single" w:sz="2" w:space="0" w:color="E3E3E3"/>
                        <w:left w:val="single" w:sz="2" w:space="0" w:color="E3E3E3"/>
                        <w:bottom w:val="single" w:sz="2" w:space="0" w:color="E3E3E3"/>
                        <w:right w:val="single" w:sz="2" w:space="0" w:color="E3E3E3"/>
                      </w:divBdr>
                      <w:divsChild>
                        <w:div w:id="567689001">
                          <w:marLeft w:val="0"/>
                          <w:marRight w:val="0"/>
                          <w:marTop w:val="0"/>
                          <w:marBottom w:val="0"/>
                          <w:divBdr>
                            <w:top w:val="single" w:sz="2" w:space="0" w:color="E3E3E3"/>
                            <w:left w:val="single" w:sz="2" w:space="0" w:color="E3E3E3"/>
                            <w:bottom w:val="single" w:sz="2" w:space="0" w:color="E3E3E3"/>
                            <w:right w:val="single" w:sz="2" w:space="0" w:color="E3E3E3"/>
                          </w:divBdr>
                          <w:divsChild>
                            <w:div w:id="217252024">
                              <w:marLeft w:val="0"/>
                              <w:marRight w:val="0"/>
                              <w:marTop w:val="0"/>
                              <w:marBottom w:val="0"/>
                              <w:divBdr>
                                <w:top w:val="single" w:sz="2" w:space="0" w:color="E3E3E3"/>
                                <w:left w:val="single" w:sz="2" w:space="0" w:color="E3E3E3"/>
                                <w:bottom w:val="single" w:sz="2" w:space="0" w:color="E3E3E3"/>
                                <w:right w:val="single" w:sz="2" w:space="0" w:color="E3E3E3"/>
                              </w:divBdr>
                              <w:divsChild>
                                <w:div w:id="1119492325">
                                  <w:marLeft w:val="0"/>
                                  <w:marRight w:val="0"/>
                                  <w:marTop w:val="100"/>
                                  <w:marBottom w:val="100"/>
                                  <w:divBdr>
                                    <w:top w:val="single" w:sz="2" w:space="0" w:color="E3E3E3"/>
                                    <w:left w:val="single" w:sz="2" w:space="0" w:color="E3E3E3"/>
                                    <w:bottom w:val="single" w:sz="2" w:space="0" w:color="E3E3E3"/>
                                    <w:right w:val="single" w:sz="2" w:space="0" w:color="E3E3E3"/>
                                  </w:divBdr>
                                  <w:divsChild>
                                    <w:div w:id="714424730">
                                      <w:marLeft w:val="0"/>
                                      <w:marRight w:val="0"/>
                                      <w:marTop w:val="0"/>
                                      <w:marBottom w:val="0"/>
                                      <w:divBdr>
                                        <w:top w:val="single" w:sz="2" w:space="0" w:color="E3E3E3"/>
                                        <w:left w:val="single" w:sz="2" w:space="0" w:color="E3E3E3"/>
                                        <w:bottom w:val="single" w:sz="2" w:space="0" w:color="E3E3E3"/>
                                        <w:right w:val="single" w:sz="2" w:space="0" w:color="E3E3E3"/>
                                      </w:divBdr>
                                      <w:divsChild>
                                        <w:div w:id="1674143645">
                                          <w:marLeft w:val="0"/>
                                          <w:marRight w:val="0"/>
                                          <w:marTop w:val="0"/>
                                          <w:marBottom w:val="0"/>
                                          <w:divBdr>
                                            <w:top w:val="single" w:sz="2" w:space="0" w:color="E3E3E3"/>
                                            <w:left w:val="single" w:sz="2" w:space="0" w:color="E3E3E3"/>
                                            <w:bottom w:val="single" w:sz="2" w:space="0" w:color="E3E3E3"/>
                                            <w:right w:val="single" w:sz="2" w:space="0" w:color="E3E3E3"/>
                                          </w:divBdr>
                                          <w:divsChild>
                                            <w:div w:id="1893925477">
                                              <w:marLeft w:val="0"/>
                                              <w:marRight w:val="0"/>
                                              <w:marTop w:val="0"/>
                                              <w:marBottom w:val="0"/>
                                              <w:divBdr>
                                                <w:top w:val="single" w:sz="2" w:space="0" w:color="E3E3E3"/>
                                                <w:left w:val="single" w:sz="2" w:space="0" w:color="E3E3E3"/>
                                                <w:bottom w:val="single" w:sz="2" w:space="0" w:color="E3E3E3"/>
                                                <w:right w:val="single" w:sz="2" w:space="0" w:color="E3E3E3"/>
                                              </w:divBdr>
                                              <w:divsChild>
                                                <w:div w:id="773018055">
                                                  <w:marLeft w:val="0"/>
                                                  <w:marRight w:val="0"/>
                                                  <w:marTop w:val="0"/>
                                                  <w:marBottom w:val="0"/>
                                                  <w:divBdr>
                                                    <w:top w:val="single" w:sz="2" w:space="0" w:color="E3E3E3"/>
                                                    <w:left w:val="single" w:sz="2" w:space="0" w:color="E3E3E3"/>
                                                    <w:bottom w:val="single" w:sz="2" w:space="0" w:color="E3E3E3"/>
                                                    <w:right w:val="single" w:sz="2" w:space="0" w:color="E3E3E3"/>
                                                  </w:divBdr>
                                                  <w:divsChild>
                                                    <w:div w:id="1660190119">
                                                      <w:marLeft w:val="0"/>
                                                      <w:marRight w:val="0"/>
                                                      <w:marTop w:val="0"/>
                                                      <w:marBottom w:val="0"/>
                                                      <w:divBdr>
                                                        <w:top w:val="single" w:sz="2" w:space="0" w:color="E3E3E3"/>
                                                        <w:left w:val="single" w:sz="2" w:space="0" w:color="E3E3E3"/>
                                                        <w:bottom w:val="single" w:sz="2" w:space="0" w:color="E3E3E3"/>
                                                        <w:right w:val="single" w:sz="2" w:space="0" w:color="E3E3E3"/>
                                                      </w:divBdr>
                                                      <w:divsChild>
                                                        <w:div w:id="187507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25400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Yavirac</cp:lastModifiedBy>
  <cp:revision>2</cp:revision>
  <cp:lastPrinted>2023-11-08T09:30:00Z</cp:lastPrinted>
  <dcterms:created xsi:type="dcterms:W3CDTF">2024-04-27T18:38:00Z</dcterms:created>
  <dcterms:modified xsi:type="dcterms:W3CDTF">2024-04-27T18:38:00Z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