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La sociedad de la Info</w:t>
      </w:r>
      <w:bookmarkStart w:id="0" w:name="_GoBack"/>
      <w:bookmarkEnd w:id="0"/>
      <w:r>
        <w:rPr>
          <w:rFonts w:hint="default"/>
          <w:lang/>
        </w:rPr>
        <w:t>rmacion.</w:t>
      </w:r>
    </w:p>
    <w:p>
      <w:r>
        <w:rPr>
          <w:lang w:val="en-US" w:eastAsia="zh-CN"/>
        </w:rPr>
        <w:t>la sociedad de la información se considera un elemento clave para el desarrollo y la modernización del país. La sociedad de la información se refiere a una sociedad en la que la creación, distribución y manipulación de la información desempeña un papel fundamental en la actividad económica, cultural y política. En el contexto ecuatoriano, esto implica la promoción y el acceso generalizado a las tecnologías de la información y la comunicación (TIC), así como la creación de políticas y programas que fomenten su uso y desarrollo.</w:t>
      </w:r>
    </w:p>
    <w:p>
      <w:pPr>
        <w:rPr>
          <w:lang w:val="es-EC"/>
        </w:rPr>
      </w:pPr>
    </w:p>
    <w:p>
      <w:pPr>
        <w:rPr>
          <w:lang w:val="es-EC"/>
        </w:rPr>
      </w:pPr>
      <w:r>
        <w:rPr>
          <w:lang w:val="en-US" w:eastAsia="zh-CN"/>
        </w:rPr>
        <w:t>La sociedad de la información en Ecuador se define como un entorno en el que la tecnología digital y las redes de comunicación son fundamentales para la producción, intercambio y consumo de información en todos los ámbitos de la vida social y económica. Esto incluye el acceso a internet, el uso de dispositivos móviles y la participación en redes sociales y plataformas digitales.</w:t>
      </w:r>
    </w:p>
    <w:p>
      <w:r>
        <w:rPr>
          <w:rFonts w:hint="default"/>
        </w:rPr>
        <w:t>Ventajas:</w:t>
      </w:r>
    </w:p>
    <w:p>
      <w:r>
        <w:rPr>
          <w:rFonts w:hint="default"/>
        </w:rPr>
        <w:t>Acceso a la información: La sociedad de la información proporciona acceso instantáneo a una amplia gama de recursos educativos, culturales y de entretenimiento.</w:t>
      </w:r>
    </w:p>
    <w:p>
      <w:r>
        <w:rPr>
          <w:rFonts w:hint="default"/>
        </w:rPr>
        <w:t>Desarrollo económico: Facilita la creación de nuevas oportunidades económicas a través del comercio electrónico, la innovación tecnológica y la creación de empleo en el sector de las TIC.</w:t>
      </w:r>
    </w:p>
    <w:p>
      <w:pPr>
        <w:rPr>
          <w:lang w:val="es-EC"/>
        </w:rPr>
      </w:pPr>
      <w:r>
        <w:rPr>
          <w:rFonts w:hint="default"/>
        </w:rPr>
        <w:t>Participación ciudadana: Permite una mayor participación ciudadana en la toma de decisiones políticas y sociales a través de plataformas de gobierno electrónico y redes sociales.</w:t>
      </w:r>
    </w:p>
    <w:p>
      <w:r>
        <w:rPr>
          <w:rFonts w:hint="default"/>
        </w:rPr>
        <w:t>Desventajas:</w:t>
      </w:r>
    </w:p>
    <w:p>
      <w:r>
        <w:rPr>
          <w:rFonts w:hint="default"/>
        </w:rPr>
        <w:t>Brecha digital: La sociedad de la información puede exacerbar las desigualdades socioeconómicas al dejar atrás a aquellos que no tienen acceso a internet o carecen de habilidades digitales.</w:t>
      </w:r>
    </w:p>
    <w:p>
      <w:r>
        <w:rPr>
          <w:rFonts w:hint="default"/>
        </w:rPr>
        <w:t>Privacidad y seguridad: Aumenta los riesgos relacionados con la privacidad y la seguridad de los datos personales debido a la recopilación y el uso masivo de información en línea.</w:t>
      </w:r>
    </w:p>
    <w:p>
      <w:r>
        <w:rPr>
          <w:rFonts w:hint="default"/>
        </w:rPr>
        <w:t>Dependencia tecnológica: Existe el riesgo de una dependencia excesiva de la tecnología, lo que puede llevar a la exclusión de aquellos que no tienen acceso o no pueden utilizar adecuadamente las TIC.</w:t>
      </w:r>
    </w:p>
    <w:p>
      <w:pPr>
        <w:rPr>
          <w:lang w:val="es-EC"/>
        </w:rPr>
      </w:pPr>
    </w:p>
    <w:p>
      <w:pPr>
        <w:rPr>
          <w:lang w:val="es-EC"/>
        </w:rPr>
      </w:pPr>
    </w:p>
    <w:sectPr>
      <w:head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altName w:val="Mukt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ukti">
    <w:panose1 w:val="00000603000000000000"/>
    <w:charset w:val="00"/>
    <w:family w:val="auto"/>
    <w:pitch w:val="default"/>
    <w:sig w:usb0="80018003" w:usb1="00002002" w:usb2="00000000" w:usb3="00000000" w:csb0="00000001" w:csb1="00000000"/>
  </w:font>
  <w:font w:name="Wingdings">
    <w:altName w:val="Muk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Palatino Linotype">
    <w:altName w:val="Noto Rashi Hebrew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Noto Rashi Hebrew">
    <w:panose1 w:val="02020502060505020204"/>
    <w:charset w:val="00"/>
    <w:family w:val="auto"/>
    <w:pitch w:val="default"/>
    <w:sig w:usb0="80000803" w:usb1="40000000" w:usb2="00000000" w:usb3="00000000" w:csb0="00000020" w:csb1="00000000"/>
  </w:font>
  <w:font w:name="Andika">
    <w:panose1 w:val="02000000000000000000"/>
    <w:charset w:val="00"/>
    <w:family w:val="auto"/>
    <w:pitch w:val="default"/>
    <w:sig w:usb0="A00003FF" w:usb1="5200E1FF" w:usb2="0A000029" w:usb3="00100000" w:csb0="20000197" w:csb1="00000000"/>
  </w:font>
  <w:font w:name="Ubuntu">
    <w:panose1 w:val="00000000000000000000"/>
    <w:charset w:val="00"/>
    <w:family w:val="auto"/>
    <w:pitch w:val="default"/>
    <w:sig w:usb0="E00002FF" w:usb1="5000205B" w:usb2="00000000" w:usb3="00000000" w:csb0="0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840"/>
        <w:tab w:val="center" w:pos="6502"/>
      </w:tabs>
      <w:spacing w:after="0" w:line="0" w:lineRule="atLeast"/>
      <w:jc w:val="center"/>
      <w:rPr>
        <w:rFonts w:ascii="Palatino Linotype" w:hAnsi="Palatino Linotype" w:eastAsia="Palatino Linotype" w:cs="Palatino Linotype"/>
        <w:b/>
        <w:color w:val="000000"/>
      </w:rPr>
    </w:pPr>
    <w:r>
      <w:rPr>
        <w:rFonts w:ascii="Palatino Linotype" w:hAnsi="Palatino Linotype" w:eastAsia="Palatino Linotype" w:cs="Palatino Linotype"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-756285</wp:posOffset>
          </wp:positionH>
          <wp:positionV relativeFrom="paragraph">
            <wp:posOffset>-99695</wp:posOffset>
          </wp:positionV>
          <wp:extent cx="983615" cy="546100"/>
          <wp:effectExtent l="0" t="0" r="762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498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 Linotype" w:hAnsi="Palatino Linotype" w:eastAsia="Palatino Linotype" w:cs="Palatino Linotype"/>
        <w:b/>
        <w:color w:val="000000"/>
      </w:rPr>
      <w:t>INSTITUTO SUPERIOR TECN</w:t>
    </w:r>
    <w:r>
      <w:rPr>
        <w:rFonts w:ascii="Palatino Linotype" w:hAnsi="Palatino Linotype" w:eastAsia="Palatino Linotype" w:cs="Palatino Linotype"/>
        <w:b/>
      </w:rPr>
      <w:t>O</w:t>
    </w:r>
    <w:r>
      <w:rPr>
        <w:rFonts w:ascii="Palatino Linotype" w:hAnsi="Palatino Linotype" w:eastAsia="Palatino Linotype" w:cs="Palatino Linotype"/>
        <w:b/>
        <w:color w:val="000000"/>
      </w:rPr>
      <w:t>L</w:t>
    </w:r>
    <w:r>
      <w:rPr>
        <w:rFonts w:ascii="Palatino Linotype" w:hAnsi="Palatino Linotype" w:eastAsia="Palatino Linotype" w:cs="Palatino Linotype"/>
        <w:b/>
      </w:rPr>
      <w:t>Ó</w:t>
    </w:r>
    <w:r>
      <w:rPr>
        <w:rFonts w:ascii="Palatino Linotype" w:hAnsi="Palatino Linotype" w:eastAsia="Palatino Linotype" w:cs="Palatino Linotype"/>
        <w:b/>
        <w:color w:val="000000"/>
      </w:rPr>
      <w:t>GICO YAVIRAC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0" w:lineRule="atLeast"/>
      <w:jc w:val="center"/>
      <w:rPr>
        <w:rFonts w:ascii="Palatino Linotype" w:hAnsi="Palatino Linotype" w:eastAsia="Palatino Linotype" w:cs="Palatino Linotype"/>
        <w:color w:val="000000"/>
        <w:sz w:val="16"/>
        <w:szCs w:val="16"/>
      </w:rPr>
    </w:pPr>
    <w:r>
      <w:rPr>
        <w:rFonts w:ascii="Palatino Linotype" w:hAnsi="Palatino Linotype" w:eastAsia="Palatino Linotype" w:cs="Palatino Linotype"/>
        <w:color w:val="000000"/>
        <w:sz w:val="16"/>
        <w:szCs w:val="16"/>
      </w:rPr>
      <w:t>Quito – Ecuador</w:t>
    </w:r>
  </w:p>
  <w:p>
    <w:pPr>
      <w:pStyle w:val="7"/>
    </w:pPr>
  </w:p>
  <w:tbl>
    <w:tblPr>
      <w:tblStyle w:val="11"/>
      <w:tblW w:w="0" w:type="auto"/>
      <w:tblInd w:w="25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04"/>
      <w:gridCol w:w="1877"/>
      <w:gridCol w:w="3752"/>
      <w:gridCol w:w="139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10" w:hRule="atLeast"/>
      </w:trPr>
      <w:tc>
        <w:tcPr>
          <w:tcW w:w="1299" w:type="dxa"/>
          <w:shd w:val="clear" w:color="auto" w:fill="B8CCE4" w:themeFill="accent1" w:themeFillTint="66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Carrera</w:t>
          </w:r>
        </w:p>
      </w:tc>
      <w:tc>
        <w:tcPr>
          <w:tcW w:w="1877" w:type="dxa"/>
          <w:shd w:val="clear" w:color="auto" w:fill="B8CCE4" w:themeFill="accent1" w:themeFillTint="66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Asignatura</w:t>
          </w:r>
        </w:p>
      </w:tc>
      <w:tc>
        <w:tcPr>
          <w:tcW w:w="3752" w:type="dxa"/>
          <w:shd w:val="clear" w:color="auto" w:fill="B8CCE4" w:themeFill="accent1" w:themeFillTint="66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Datos del estudiante</w:t>
          </w:r>
        </w:p>
      </w:tc>
      <w:tc>
        <w:tcPr>
          <w:tcW w:w="1397" w:type="dxa"/>
          <w:shd w:val="clear" w:color="auto" w:fill="B8CCE4" w:themeFill="accent1" w:themeFillTint="66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atLeast"/>
      </w:trPr>
      <w:tc>
        <w:tcPr>
          <w:tcW w:w="1299" w:type="dxa"/>
          <w:vMerge w:val="restart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eastAsia="Times New Roman" w:cs="Times New Roman"/>
              <w:color w:val="000000"/>
              <w:sz w:val="20"/>
              <w:szCs w:val="20"/>
              <w:lang w:val="es-EC" w:eastAsia="es-EC"/>
            </w:rPr>
            <w:t>Tecnología superior en Desarrollo de Software</w:t>
          </w:r>
        </w:p>
      </w:tc>
      <w:tc>
        <w:tcPr>
          <w:tcW w:w="1877" w:type="dxa"/>
          <w:vMerge w:val="restart"/>
        </w:tcPr>
        <w:p>
          <w:pPr>
            <w:spacing w:after="0" w:line="240" w:lineRule="auto"/>
            <w:jc w:val="center"/>
            <w:rPr>
              <w:rFonts w:hint="default" w:ascii="Times New Roman" w:hAnsi="Times New Roman" w:cs="Times New Roman"/>
              <w:sz w:val="20"/>
              <w:szCs w:val="20"/>
              <w:lang/>
            </w:rPr>
          </w:pPr>
          <w:r>
            <w:rPr>
              <w:rFonts w:hint="default" w:ascii="Times New Roman" w:hAnsi="Times New Roman" w:cs="Times New Roman"/>
              <w:sz w:val="20"/>
              <w:szCs w:val="20"/>
              <w:lang/>
            </w:rPr>
            <w:t>Legislacion Informatica</w:t>
          </w:r>
        </w:p>
      </w:tc>
      <w:tc>
        <w:tcPr>
          <w:tcW w:w="3752" w:type="dxa"/>
          <w:vAlign w:val="center"/>
        </w:tcPr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Apellidos: Andrango Uchupanta</w:t>
          </w:r>
        </w:p>
      </w:tc>
      <w:tc>
        <w:tcPr>
          <w:tcW w:w="1397" w:type="dxa"/>
        </w:tcPr>
        <w:p>
          <w:pPr>
            <w:spacing w:after="0" w:line="240" w:lineRule="auto"/>
            <w:rPr>
              <w:rFonts w:hint="default" w:ascii="Times New Roman" w:hAnsi="Times New Roman" w:cs="Times New Roman"/>
              <w:sz w:val="20"/>
              <w:szCs w:val="20"/>
              <w:lang/>
            </w:rPr>
          </w:pPr>
          <w:r>
            <w:rPr>
              <w:rFonts w:hint="default" w:ascii="Times New Roman" w:hAnsi="Times New Roman" w:cs="Times New Roman"/>
              <w:sz w:val="20"/>
              <w:szCs w:val="20"/>
              <w:lang/>
            </w:rPr>
            <w:t>23</w:t>
          </w: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/</w:t>
          </w:r>
          <w:r>
            <w:rPr>
              <w:rFonts w:hint="default" w:ascii="Times New Roman" w:hAnsi="Times New Roman" w:cs="Times New Roman"/>
              <w:sz w:val="20"/>
              <w:szCs w:val="20"/>
              <w:lang/>
            </w:rPr>
            <w:t>04</w:t>
          </w: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/202</w:t>
          </w:r>
          <w:r>
            <w:rPr>
              <w:rFonts w:hint="default" w:ascii="Times New Roman" w:hAnsi="Times New Roman" w:cs="Times New Roman"/>
              <w:sz w:val="20"/>
              <w:szCs w:val="20"/>
              <w:lang/>
            </w:rPr>
            <w:t>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1" w:hRule="atLeast"/>
      </w:trPr>
      <w:tc>
        <w:tcPr>
          <w:tcW w:w="1299" w:type="dxa"/>
          <w:vMerge w:val="continue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  <w:sz w:val="20"/>
              <w:szCs w:val="20"/>
              <w:lang w:val="es-EC" w:eastAsia="es-EC"/>
            </w:rPr>
          </w:pPr>
        </w:p>
      </w:tc>
      <w:tc>
        <w:tcPr>
          <w:tcW w:w="1877" w:type="dxa"/>
          <w:vMerge w:val="continue"/>
        </w:tcPr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3752" w:type="dxa"/>
          <w:vAlign w:val="center"/>
        </w:tcPr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Nombres: Jonathan David</w:t>
          </w:r>
        </w:p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1397" w:type="dxa"/>
        </w:tcPr>
        <w:p>
          <w:pPr>
            <w:spacing w:after="0" w:line="240" w:lineRule="auto"/>
            <w:rPr>
              <w:rFonts w:hint="default" w:ascii="Times New Roman" w:hAnsi="Times New Roman" w:cs="Times New Roman"/>
              <w:sz w:val="20"/>
              <w:szCs w:val="20"/>
              <w:lang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 xml:space="preserve">Docente: </w:t>
          </w:r>
          <w:r>
            <w:rPr>
              <w:rFonts w:hint="default" w:ascii="Times New Roman" w:hAnsi="Times New Roman" w:cs="Times New Roman"/>
              <w:sz w:val="20"/>
              <w:szCs w:val="20"/>
              <w:lang/>
            </w:rPr>
            <w:t>Abg. Amanda Muschett</w:t>
          </w:r>
        </w:p>
      </w:tc>
    </w:tr>
  </w:tbl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EE"/>
    <w:rsid w:val="00001771"/>
    <w:rsid w:val="0005254D"/>
    <w:rsid w:val="00157983"/>
    <w:rsid w:val="00185F8D"/>
    <w:rsid w:val="00280763"/>
    <w:rsid w:val="002E1B4C"/>
    <w:rsid w:val="00394B19"/>
    <w:rsid w:val="00610C25"/>
    <w:rsid w:val="00634FED"/>
    <w:rsid w:val="006568A4"/>
    <w:rsid w:val="00800236"/>
    <w:rsid w:val="008703AE"/>
    <w:rsid w:val="008E72EE"/>
    <w:rsid w:val="0096789B"/>
    <w:rsid w:val="00D34CBC"/>
    <w:rsid w:val="6F7FEE37"/>
    <w:rsid w:val="727FBE62"/>
    <w:rsid w:val="7E375C52"/>
    <w:rsid w:val="CD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s-EC" w:eastAsia="es-EC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59"/>
    <w:pPr>
      <w:spacing w:after="0" w:line="240" w:lineRule="auto"/>
    </w:pPr>
    <w:rPr>
      <w:lang w:val="es-EC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exto de globo C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Encabezado Car"/>
    <w:basedOn w:val="3"/>
    <w:link w:val="7"/>
    <w:uiPriority w:val="99"/>
  </w:style>
  <w:style w:type="character" w:customStyle="1" w:styleId="14">
    <w:name w:val="Pie de página Car"/>
    <w:basedOn w:val="3"/>
    <w:link w:val="6"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ítulo 3 C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s-EC" w:eastAsia="es-EC"/>
    </w:rPr>
  </w:style>
  <w:style w:type="character" w:customStyle="1" w:styleId="1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332</Words>
  <Characters>1826</Characters>
  <Lines>15</Lines>
  <Paragraphs>4</Paragraphs>
  <TotalTime>63</TotalTime>
  <ScaleCrop>false</ScaleCrop>
  <LinksUpToDate>false</LinksUpToDate>
  <CharactersWithSpaces>2154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2023-11-08T09:32:00Z</dcterms:created>
  <dc:creator>Usuario de Windows</dc:creator>
  <cp:lastModifiedBy>kan</cp:lastModifiedBy>
  <cp:lastPrinted>2023-11-08T09:30:00Z</cp:lastPrinted>
  <dcterms:modified xsi:type="dcterms:W3CDTF">2024-04-23T11:32:20Z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