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80"/>
      </w:pPr>
      <w:r>
        <w:t>区域销售补充说明</w:t>
      </w:r>
    </w:p>
    <w:p>
      <w:r>
        <w:t>2025 年华东区销售收入为 42.6 百万元。</w:t>
      </w:r>
    </w:p>
    <w:p>
      <w:r>
        <w:t>表格字段按区域、年份和收入排列。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区域</w:t>
            </w:r>
          </w:p>
        </w:tc>
        <w:tc>
          <w:tcPr>
            <w:tcW w:type="dxa" w:w="2880"/>
          </w:tcPr>
          <w:p>
            <w:r>
              <w:t>年份</w:t>
            </w:r>
          </w:p>
        </w:tc>
        <w:tc>
          <w:tcPr>
            <w:tcW w:type="dxa" w:w="2880"/>
          </w:tcPr>
          <w:p>
            <w:r>
              <w:t>收入（百万元）</w:t>
            </w:r>
          </w:p>
        </w:tc>
      </w:tr>
      <w:tr>
        <w:tc>
          <w:tcPr>
            <w:tcW w:type="dxa" w:w="2880"/>
          </w:tcPr>
          <w:p>
            <w:r>
              <w:t>华东</w:t>
            </w:r>
          </w:p>
        </w:tc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42.6</w:t>
            </w:r>
          </w:p>
        </w:tc>
      </w:tr>
      <w:tr>
        <w:tc>
          <w:tcPr>
            <w:tcW w:type="dxa" w:w="2880"/>
          </w:tcPr>
          <w:p>
            <w:r>
              <w:t>华南</w:t>
            </w:r>
          </w:p>
        </w:tc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31.8</w:t>
            </w:r>
          </w:p>
        </w:tc>
      </w:tr>
    </w:tbl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区域销售补充说明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