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t>质量整改跟踪清单</w:t>
      </w:r>
    </w:p>
    <w:p>
      <w:pPr>
        <w:pStyle w:val="ListNumber"/>
      </w:pPr>
      <w:r>
        <w:t>1. 供应商需在 10 月 12 日前补交校准证书。</w:t>
      </w:r>
    </w:p>
    <w:p>
      <w:pPr>
        <w:pStyle w:val="ListNumber"/>
      </w:pPr>
      <w:r>
        <w:t>2. 质量团队需在 10 月 18 日前完成复检。</w:t>
      </w:r>
    </w:p>
    <w:p>
      <w:pPr>
        <w:pStyle w:val="ListNumber"/>
      </w:pPr>
      <w:r>
        <w:t>3. 采购需冻结批次 QH-204。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质量整改跟踪清单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