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p>
    <w:bookmarkStart w:id="20" w:name="introduction"/>
    <w:p>
      <w:pPr>
        <w:pStyle w:val="Heading2"/>
      </w:pPr>
      <w:r>
        <w:t xml:space="preserve">Introduction</w:t>
      </w:r>
    </w:p>
    <w:p>
      <w:pPr>
        <w:pStyle w:val="FirstParagraph"/>
      </w:pPr>
      <w:r>
        <w:t xml:space="preserve">This document outlines a comprehensive architectural proposal for a sustainable modular housing project specifically designed for urban environments. The increasing demand for affordable housing in cities necessitates innovative solutions that prioritize functionality, aesthetics, and cost-effectiveness while strictly adhering to local building regulations. This proposal aims to address these challenges by presenting a detailed plan that not only meets the housing needs of diverse populations but also promotes environmental sustainability and community well-being.</w:t>
      </w:r>
    </w:p>
    <w:bookmarkEnd w:id="20"/>
    <w:bookmarkStart w:id="23" w:name="project-overview"/>
    <w:p>
      <w:pPr>
        <w:pStyle w:val="Heading2"/>
      </w:pPr>
      <w:r>
        <w:t xml:space="preserve">Project Overview</w:t>
      </w:r>
    </w:p>
    <w:p>
      <w:pPr>
        <w:pStyle w:val="FirstParagraph"/>
      </w:pPr>
      <w:r>
        <w:t xml:space="preserve">The proposed project involves the construction of modular apartment units that can be easily configured to meet the needs of various clients, including families, young professionals, and retirees. Each unit will be designed with sustainability in mind, utilizing eco-friendly materials and energy-efficient systems. The modular approach allows for flexibility in design, enabling clients to customize their living spaces according to their preferences and lifestyle requirements.</w:t>
      </w:r>
    </w:p>
    <w:bookmarkStart w:id="21" w:name="objectives"/>
    <w:p>
      <w:pPr>
        <w:pStyle w:val="Heading3"/>
      </w:pPr>
      <w:r>
        <w:t xml:space="preserve">Objectives</w:t>
      </w:r>
    </w:p>
    <w:p>
      <w:pPr>
        <w:pStyle w:val="Compact"/>
        <w:numPr>
          <w:ilvl w:val="0"/>
          <w:numId w:val="1001"/>
        </w:numPr>
      </w:pPr>
      <w:r>
        <w:t xml:space="preserve">To provide affordable housing solutions in urban areas.</w:t>
      </w:r>
    </w:p>
    <w:p>
      <w:pPr>
        <w:pStyle w:val="Compact"/>
        <w:numPr>
          <w:ilvl w:val="0"/>
          <w:numId w:val="1001"/>
        </w:numPr>
      </w:pPr>
      <w:r>
        <w:t xml:space="preserve">To promote sustainable living through the use of eco-friendly materials and energy-efficient technologies.</w:t>
      </w:r>
    </w:p>
    <w:p>
      <w:pPr>
        <w:pStyle w:val="Compact"/>
        <w:numPr>
          <w:ilvl w:val="0"/>
          <w:numId w:val="1001"/>
        </w:numPr>
      </w:pPr>
      <w:r>
        <w:t xml:space="preserve">To foster community interaction and social cohesion through the design of shared spaces.</w:t>
      </w:r>
    </w:p>
    <w:bookmarkEnd w:id="21"/>
    <w:bookmarkStart w:id="22" w:name="target-audience"/>
    <w:p>
      <w:pPr>
        <w:pStyle w:val="Heading3"/>
      </w:pPr>
      <w:r>
        <w:t xml:space="preserve">Target Audience</w:t>
      </w:r>
    </w:p>
    <w:p>
      <w:pPr>
        <w:pStyle w:val="Compact"/>
        <w:numPr>
          <w:ilvl w:val="0"/>
          <w:numId w:val="1002"/>
        </w:numPr>
      </w:pPr>
      <w:r>
        <w:t xml:space="preserve">Young professionals seeking affordable urban living.</w:t>
      </w:r>
    </w:p>
    <w:p>
      <w:pPr>
        <w:pStyle w:val="Compact"/>
        <w:numPr>
          <w:ilvl w:val="0"/>
          <w:numId w:val="1002"/>
        </w:numPr>
      </w:pPr>
      <w:r>
        <w:t xml:space="preserve">Families looking for flexible housing options.</w:t>
      </w:r>
    </w:p>
    <w:p>
      <w:pPr>
        <w:pStyle w:val="Compact"/>
        <w:numPr>
          <w:ilvl w:val="0"/>
          <w:numId w:val="1002"/>
        </w:numPr>
      </w:pPr>
      <w:r>
        <w:t xml:space="preserve">Retirees desiring low-maintenance living environments.</w:t>
      </w:r>
    </w:p>
    <w:bookmarkEnd w:id="22"/>
    <w:bookmarkEnd w:id="23"/>
    <w:bookmarkStart w:id="25" w:name="design-features"/>
    <w:p>
      <w:pPr>
        <w:pStyle w:val="Heading2"/>
      </w:pPr>
      <w:r>
        <w:t xml:space="preserve">Design Features</w:t>
      </w:r>
    </w:p>
    <w:p>
      <w:pPr>
        <w:pStyle w:val="FirstParagraph"/>
      </w:pPr>
      <w:r>
        <w:t xml:space="preserve">The design of the modular housing units incorporates several innovative features aimed at enhancing the living experience while minimizing environmental impact.</w:t>
      </w:r>
    </w:p>
    <w:p>
      <w:pPr>
        <w:numPr>
          <w:ilvl w:val="0"/>
          <w:numId w:val="1003"/>
        </w:numPr>
      </w:pPr>
      <w:r>
        <w:rPr>
          <w:b/>
          <w:bCs/>
        </w:rPr>
        <w:t xml:space="preserve">Modular Design</w:t>
      </w:r>
      <w:r>
        <w:t xml:space="preserve">: Each apartment can be customized based on client preferences while maintaining a standard framework for efficiency. This allows for easy expansion or reconfiguration as the needs of the residents change over time.</w:t>
      </w:r>
    </w:p>
    <w:p>
      <w:pPr>
        <w:numPr>
          <w:ilvl w:val="0"/>
          <w:numId w:val="1003"/>
        </w:numPr>
      </w:pPr>
      <w:r>
        <w:rPr>
          <w:b/>
          <w:bCs/>
        </w:rPr>
        <w:t xml:space="preserve">Sustainable Materials</w:t>
      </w:r>
      <w:r>
        <w:t xml:space="preserve">: The project will prioritize the use of recycled and locally sourced materials to minimize environmental impact. This includes:</w:t>
      </w:r>
    </w:p>
    <w:p>
      <w:pPr>
        <w:pStyle w:val="Compact"/>
        <w:numPr>
          <w:ilvl w:val="0"/>
          <w:numId w:val="1003"/>
        </w:numPr>
      </w:pPr>
      <w:r>
        <w:t xml:space="preserve">Recycled steel and aluminum for structural components.</w:t>
      </w:r>
    </w:p>
    <w:p>
      <w:pPr>
        <w:pStyle w:val="Compact"/>
        <w:numPr>
          <w:ilvl w:val="0"/>
          <w:numId w:val="1003"/>
        </w:numPr>
      </w:pPr>
      <w:r>
        <w:t xml:space="preserve">Bamboo and reclaimed wood for interior finishes.</w:t>
      </w:r>
    </w:p>
    <w:p>
      <w:pPr>
        <w:numPr>
          <w:ilvl w:val="0"/>
          <w:numId w:val="1003"/>
        </w:numPr>
      </w:pPr>
      <w:r>
        <w:t xml:space="preserve">Low-VOC paints and finishes to improve indoor air quality.</w:t>
      </w:r>
    </w:p>
    <w:p>
      <w:pPr>
        <w:numPr>
          <w:ilvl w:val="0"/>
          <w:numId w:val="1003"/>
        </w:numPr>
      </w:pPr>
      <w:r>
        <w:rPr>
          <w:b/>
          <w:bCs/>
        </w:rPr>
        <w:t xml:space="preserve">Energy Efficiency</w:t>
      </w:r>
      <w:r>
        <w:t xml:space="preserve">: Incorporation of solar panels and high-quality insulation to reduce energy consumption. Key features include:</w:t>
      </w:r>
    </w:p>
    <w:p>
      <w:pPr>
        <w:pStyle w:val="Compact"/>
        <w:numPr>
          <w:ilvl w:val="0"/>
          <w:numId w:val="1003"/>
        </w:numPr>
      </w:pPr>
      <w:r>
        <w:t xml:space="preserve">Solar water heating systems to provide hot water.</w:t>
      </w:r>
    </w:p>
    <w:p>
      <w:pPr>
        <w:pStyle w:val="Compact"/>
        <w:numPr>
          <w:ilvl w:val="0"/>
          <w:numId w:val="1003"/>
        </w:numPr>
      </w:pPr>
      <w:r>
        <w:t xml:space="preserve">Energy-efficient appliances and LED lighting throughout the units.</w:t>
      </w:r>
    </w:p>
    <w:p>
      <w:pPr>
        <w:numPr>
          <w:ilvl w:val="0"/>
          <w:numId w:val="1003"/>
        </w:numPr>
      </w:pPr>
      <w:r>
        <w:t xml:space="preserve">Smart home technology to monitor and optimize energy usage.</w:t>
      </w:r>
    </w:p>
    <w:p>
      <w:pPr>
        <w:numPr>
          <w:ilvl w:val="0"/>
          <w:numId w:val="1003"/>
        </w:numPr>
      </w:pPr>
      <w:r>
        <w:rPr>
          <w:b/>
          <w:bCs/>
        </w:rPr>
        <w:t xml:space="preserve">Community Spaces</w:t>
      </w:r>
      <w:r>
        <w:t xml:space="preserve">: The design includes shared green spaces to promote community interaction and well-being. These spaces will feature:</w:t>
      </w:r>
    </w:p>
    <w:p>
      <w:pPr>
        <w:pStyle w:val="Compact"/>
        <w:numPr>
          <w:ilvl w:val="0"/>
          <w:numId w:val="1003"/>
        </w:numPr>
      </w:pPr>
      <w:r>
        <w:t xml:space="preserve">Community gardens for residents to grow their own food.</w:t>
      </w:r>
    </w:p>
    <w:p>
      <w:pPr>
        <w:pStyle w:val="Compact"/>
        <w:numPr>
          <w:ilvl w:val="0"/>
          <w:numId w:val="1003"/>
        </w:numPr>
      </w:pPr>
      <w:r>
        <w:t xml:space="preserve">Play areas for children and recreational spaces for adults.</w:t>
      </w:r>
    </w:p>
    <w:p>
      <w:pPr>
        <w:pStyle w:val="Compact"/>
        <w:numPr>
          <w:ilvl w:val="0"/>
          <w:numId w:val="1003"/>
        </w:numPr>
      </w:pPr>
      <w:r>
        <w:t xml:space="preserve">Outdoor seating and gathering areas to encourage socialization.</w:t>
      </w:r>
    </w:p>
    <w:bookmarkStart w:id="24" w:name="visual-representation"/>
    <w:p>
      <w:pPr>
        <w:pStyle w:val="Heading3"/>
      </w:pPr>
      <w:r>
        <w:t xml:space="preserve">Visual Representation</w:t>
      </w:r>
    </w:p>
    <w:p>
      <w:pPr>
        <w:pStyle w:val="FirstParagraph"/>
      </w:pPr>
      <w:r>
        <w:t xml:space="preserve">| Feature | Description |</w:t>
      </w:r>
      <w:r>
        <w:t xml:space="preserve"> </w:t>
      </w:r>
      <w:r>
        <w:t xml:space="preserve">|-----------------------|-------------------------------------------------------|</w:t>
      </w:r>
      <w:r>
        <w:t xml:space="preserve"> </w:t>
      </w:r>
      <w:r>
        <w:t xml:space="preserve">| Modular Design | Customizable units with a standard framework |</w:t>
      </w:r>
      <w:r>
        <w:t xml:space="preserve"> </w:t>
      </w:r>
      <w:r>
        <w:t xml:space="preserve">| Sustainable Materials | Use of recycled and locally sourced materials |</w:t>
      </w:r>
      <w:r>
        <w:t xml:space="preserve"> </w:t>
      </w:r>
      <w:r>
        <w:t xml:space="preserve">| Energy Efficiency | Solar panels, insulation, and smart home technology |</w:t>
      </w:r>
      <w:r>
        <w:t xml:space="preserve"> </w:t>
      </w:r>
      <w:r>
        <w:t xml:space="preserve">| Community Spaces | Shared gardens, play areas, and outdoor seating |</w:t>
      </w:r>
    </w:p>
    <w:bookmarkEnd w:id="24"/>
    <w:bookmarkEnd w:id="25"/>
    <w:bookmarkStart w:id="28" w:name="cost-analysis"/>
    <w:p>
      <w:pPr>
        <w:pStyle w:val="Heading2"/>
      </w:pPr>
      <w:r>
        <w:t xml:space="preserve">Cost Analysis</w:t>
      </w:r>
    </w:p>
    <w:bookmarkStart w:id="26" w:name="estimated-costs"/>
    <w:p>
      <w:pPr>
        <w:pStyle w:val="Heading3"/>
      </w:pPr>
      <w:r>
        <w:t xml:space="preserve">Estimated Costs</w:t>
      </w:r>
    </w:p>
    <w:p>
      <w:pPr>
        <w:pStyle w:val="FirstParagraph"/>
      </w:pPr>
      <w:r>
        <w:t xml:space="preserve">A detailed cost analysis has been conducted to ensure the financial viability of the project. The following estimates provide a breakdown of the anticipated expenses:</w:t>
      </w:r>
    </w:p>
    <w:p>
      <w:pPr>
        <w:pStyle w:val="Compact"/>
        <w:numPr>
          <w:ilvl w:val="0"/>
          <w:numId w:val="1004"/>
        </w:numPr>
      </w:pPr>
      <w:r>
        <w:rPr>
          <w:b/>
          <w:bCs/>
        </w:rPr>
        <w:t xml:space="preserve">Construction Costs</w:t>
      </w:r>
      <w:r>
        <w:t xml:space="preserve">:</w:t>
      </w:r>
    </w:p>
    <w:p>
      <w:pPr>
        <w:pStyle w:val="Compact"/>
        <w:numPr>
          <w:ilvl w:val="0"/>
          <w:numId w:val="1004"/>
        </w:numPr>
      </w:pPr>
      <w:r>
        <w:t xml:space="preserve">Materials: €X (including sustainable materials and finishes)</w:t>
      </w:r>
    </w:p>
    <w:p>
      <w:pPr>
        <w:pStyle w:val="Compact"/>
        <w:numPr>
          <w:ilvl w:val="0"/>
          <w:numId w:val="1004"/>
        </w:numPr>
      </w:pPr>
      <w:r>
        <w:t xml:space="preserve">Labor: €Y (skilled labor for construction and installation)</w:t>
      </w:r>
    </w:p>
    <w:p>
      <w:pPr>
        <w:numPr>
          <w:ilvl w:val="0"/>
          <w:numId w:val="1004"/>
        </w:numPr>
      </w:pPr>
      <w:r>
        <w:t xml:space="preserve">Equipment: €Z (cost of machinery and tools required for construction)</w:t>
      </w:r>
    </w:p>
    <w:p>
      <w:pPr>
        <w:numPr>
          <w:ilvl w:val="0"/>
          <w:numId w:val="1004"/>
        </w:numPr>
      </w:pPr>
      <w:r>
        <w:rPr>
          <w:b/>
          <w:bCs/>
        </w:rPr>
        <w:t xml:space="preserve">Design and Planning Costs</w:t>
      </w:r>
      <w:r>
        <w:t xml:space="preserve">:</w:t>
      </w:r>
    </w:p>
    <w:p>
      <w:pPr>
        <w:pStyle w:val="Compact"/>
        <w:numPr>
          <w:ilvl w:val="0"/>
          <w:numId w:val="1004"/>
        </w:numPr>
      </w:pPr>
      <w:r>
        <w:t xml:space="preserve">Architectural Fees: €A (fees for design and consultation services)</w:t>
      </w:r>
    </w:p>
    <w:p>
      <w:pPr>
        <w:numPr>
          <w:ilvl w:val="0"/>
          <w:numId w:val="1004"/>
        </w:numPr>
      </w:pPr>
      <w:r>
        <w:t xml:space="preserve">Permits and Regulations: €B (costs associated with obtaining necessary permits)</w:t>
      </w:r>
    </w:p>
    <w:p>
      <w:pPr>
        <w:numPr>
          <w:ilvl w:val="0"/>
          <w:numId w:val="1004"/>
        </w:numPr>
      </w:pPr>
      <w:r>
        <w:rPr>
          <w:b/>
          <w:bCs/>
        </w:rPr>
        <w:t xml:space="preserve">Total Estimated Cost</w:t>
      </w:r>
      <w:r>
        <w:t xml:space="preserve">: €C (sum of all costs, including contingencies)</w:t>
      </w:r>
    </w:p>
    <w:bookmarkEnd w:id="26"/>
    <w:bookmarkStart w:id="27" w:name="cost-breakdown"/>
    <w:p>
      <w:pPr>
        <w:pStyle w:val="Heading3"/>
      </w:pPr>
      <w:r>
        <w:t xml:space="preserve">Cost Breakdown</w:t>
      </w:r>
    </w:p>
    <w:p>
      <w:pPr>
        <w:pStyle w:val="FirstParagraph"/>
      </w:pPr>
      <w:r>
        <w:t xml:space="preserve">The following table provides a detailed breakdown of costs associated with each phase of the project, including contingencies for unexpected expenses:</w:t>
      </w:r>
    </w:p>
    <w:p>
      <w:pPr>
        <w:pStyle w:val="BodyText"/>
      </w:pPr>
      <w:r>
        <w:t xml:space="preserve">| Cost Category | Estimated Amount (€) | Notes |</w:t>
      </w:r>
      <w:r>
        <w:t xml:space="preserve"> </w:t>
      </w:r>
      <w:r>
        <w:t xml:space="preserve">|-----------------------|----------------------|--------------------------------------------|</w:t>
      </w:r>
      <w:r>
        <w:t xml:space="preserve"> </w:t>
      </w:r>
      <w:r>
        <w:t xml:space="preserve">| Construction Costs | €X | Includes materials, labor, and equipment |</w:t>
      </w:r>
      <w:r>
        <w:t xml:space="preserve"> </w:t>
      </w:r>
      <w:r>
        <w:t xml:space="preserve">| Design and Planning | €A + €B | Architectural fees and permits |</w:t>
      </w:r>
      <w:r>
        <w:t xml:space="preserve"> </w:t>
      </w:r>
      <w:r>
        <w:t xml:space="preserve">| Contingency Fund | 10% of total costs | For unexpected expenses |</w:t>
      </w:r>
      <w:r>
        <w:t xml:space="preserve"> </w:t>
      </w:r>
      <w:r>
        <w:t xml:space="preserve">|</w:t>
      </w:r>
      <w:r>
        <w:t xml:space="preserve"> </w:t>
      </w:r>
      <w:r>
        <w:rPr>
          <w:b/>
          <w:bCs/>
        </w:rPr>
        <w:t xml:space="preserve">Total Estimated Cost</w:t>
      </w:r>
      <w:r>
        <w:t xml:space="preserve"> </w:t>
      </w:r>
      <w:r>
        <w:t xml:space="preserve">|</w:t>
      </w:r>
      <w:r>
        <w:t xml:space="preserve"> </w:t>
      </w:r>
      <w:r>
        <w:rPr>
          <w:b/>
          <w:bCs/>
        </w:rPr>
        <w:t xml:space="preserve">€C</w:t>
      </w:r>
      <w:r>
        <w:t xml:space="preserve"> </w:t>
      </w:r>
      <w:r>
        <w:t xml:space="preserve">| |</w:t>
      </w:r>
    </w:p>
    <w:bookmarkEnd w:id="27"/>
    <w:bookmarkEnd w:id="28"/>
    <w:bookmarkStart w:id="31" w:name="conclusion"/>
    <w:p>
      <w:pPr>
        <w:pStyle w:val="Heading2"/>
      </w:pPr>
      <w:r>
        <w:t xml:space="preserve">Conclusion</w:t>
      </w:r>
    </w:p>
    <w:p>
      <w:pPr>
        <w:pStyle w:val="FirstParagraph"/>
      </w:pPr>
      <w:r>
        <w:t xml:space="preserve">This proposal aims to provide a comprehensive overview of the sustainable modular housing project, highlighting its innovative design and cost-effective solutions. By focusing on modularity, sustainability, and community engagement, this project seeks to address the pressing housing needs of urban populations while promoting a healthier environment. Further analysis and adjustments can be made based on client feedback and market research, ensuring that the final design aligns with the expectations and requirements of future residents.</w:t>
      </w:r>
    </w:p>
    <w:bookmarkStart w:id="29" w:name="next-steps"/>
    <w:p>
      <w:pPr>
        <w:pStyle w:val="Heading3"/>
      </w:pPr>
      <w:r>
        <w:t xml:space="preserve">Next Steps</w:t>
      </w:r>
    </w:p>
    <w:p>
      <w:pPr>
        <w:pStyle w:val="Compact"/>
        <w:numPr>
          <w:ilvl w:val="0"/>
          <w:numId w:val="1005"/>
        </w:numPr>
      </w:pPr>
      <w:r>
        <w:t xml:space="preserve">Conduct community engagement sessions to gather input from potential residents.</w:t>
      </w:r>
    </w:p>
    <w:p>
      <w:pPr>
        <w:pStyle w:val="Compact"/>
        <w:numPr>
          <w:ilvl w:val="0"/>
          <w:numId w:val="1005"/>
        </w:numPr>
      </w:pPr>
      <w:r>
        <w:t xml:space="preserve">Finalize architectural designs based on feedback.</w:t>
      </w:r>
    </w:p>
    <w:p>
      <w:pPr>
        <w:pStyle w:val="Compact"/>
        <w:numPr>
          <w:ilvl w:val="0"/>
          <w:numId w:val="1005"/>
        </w:numPr>
      </w:pPr>
      <w:r>
        <w:t xml:space="preserve">Begin the permitting process and secure necessary approvals.</w:t>
      </w:r>
    </w:p>
    <w:p>
      <w:pPr>
        <w:pStyle w:val="Compact"/>
        <w:numPr>
          <w:ilvl w:val="0"/>
          <w:numId w:val="1005"/>
        </w:numPr>
      </w:pPr>
      <w:r>
        <w:t xml:space="preserve">Develop a timeline for construction and project rollout.</w:t>
      </w:r>
    </w:p>
    <w:bookmarkEnd w:id="29"/>
    <w:bookmarkStart w:id="30" w:name="appendices"/>
    <w:p>
      <w:pPr>
        <w:pStyle w:val="Heading3"/>
      </w:pPr>
      <w:r>
        <w:t xml:space="preserve">Appendices</w:t>
      </w:r>
    </w:p>
    <w:p>
      <w:pPr>
        <w:pStyle w:val="Compact"/>
        <w:numPr>
          <w:ilvl w:val="0"/>
          <w:numId w:val="1006"/>
        </w:numPr>
      </w:pPr>
      <w:r>
        <w:rPr>
          <w:b/>
          <w:bCs/>
        </w:rPr>
        <w:t xml:space="preserve">Appendix A</w:t>
      </w:r>
      <w:r>
        <w:t xml:space="preserve">: Detailed architectural drawings and specifications.</w:t>
      </w:r>
    </w:p>
    <w:p>
      <w:pPr>
        <w:pStyle w:val="Compact"/>
        <w:numPr>
          <w:ilvl w:val="0"/>
          <w:numId w:val="1006"/>
        </w:numPr>
      </w:pPr>
      <w:r>
        <w:rPr>
          <w:b/>
          <w:bCs/>
        </w:rPr>
        <w:t xml:space="preserve">Appendix B</w:t>
      </w:r>
      <w:r>
        <w:t xml:space="preserve">: Market research data on housing needs in urban areas.</w:t>
      </w:r>
    </w:p>
    <w:p>
      <w:pPr>
        <w:pStyle w:val="Compact"/>
        <w:numPr>
          <w:ilvl w:val="0"/>
          <w:numId w:val="1006"/>
        </w:numPr>
      </w:pPr>
      <w:r>
        <w:rPr>
          <w:b/>
          <w:bCs/>
        </w:rPr>
        <w:t xml:space="preserve">Appendix C</w:t>
      </w:r>
      <w:r>
        <w:t xml:space="preserve">: Profiles of potential contractors and suppliers for materials.</w:t>
      </w:r>
      <w:r>
        <w:t xml:space="preserve"> </w:t>
      </w:r>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2025-07-16T07:49:45Z</dcterms:created>
  <dcterms:modified xsi:type="dcterms:W3CDTF">2025-07-16T07:49:45Z</dcterms:modified>
</cp:coreProperties>
</file>

<file path=docProps/custom.xml><?xml version="1.0" encoding="utf-8"?>
<Properties xmlns="http://schemas.openxmlformats.org/officeDocument/2006/custom-properties" xmlns:vt="http://schemas.openxmlformats.org/officeDocument/2006/docPropsVTypes"/>
</file>