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Documentation DDWS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Installation ssh: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install openssh-server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générer une paire de clés 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ssh-keygen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Installation apache2: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install apache2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Différents serveurs Web existant: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Parmi les plus utilisés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Information Services (IIS)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Avantage et inconvénient: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Le logiciel est gratuit et open source, mis à jour régulièrement et dispose de nombreux correctifs de sécurité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Reste très flexible grâce à une multitude de modules pouvant y être intégré,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 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Également open source, Nginx a été conçu de façon à utiliser un algorithme de gestion de connexion asynchrone, non bloquante et événementielle lui permettant de gérer un large nombre de connexions simultanées.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Nginx utilise très peu de ressources Web.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Possède moins de support et de documentation par rapport à apache.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IIS 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Supporté par Microsoft. Permet l’utilisation du framework .NET et peut être intégré à d'autres services Microsoft. Cependant il n’est pas open source et permet moins de customisation.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04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Dans le fichier /etc/hosts on associe nôtre adresse ip </w:t>
      </w:r>
      <w:r w:rsidDel="00000000" w:rsidR="00000000" w:rsidRPr="00000000">
        <w:rPr>
          <w:rtl w:val="0"/>
        </w:rPr>
        <w:t xml:space="preserve">a nôtre</w:t>
      </w:r>
      <w:r w:rsidDel="00000000" w:rsidR="00000000" w:rsidRPr="00000000">
        <w:rPr>
          <w:rtl w:val="0"/>
        </w:rPr>
        <w:t xml:space="preserve"> nom de domaine.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/etc/hosts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On peut maintenant ping le nom de domaine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Comment obtient t’on un nom de domaine public 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Pour obtenir un nom de domaine public il faut passer par un prestataire de service (afnic, ) qui assure l’enregistrement et la gestion de nom de domaine.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Quelles sont les spécificités que l’on peut avoir sur certaines extensions de nom 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domaine 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il existe plusieurs types d’extensions de nom de domaine 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gTLD : domaine générique de premier niveau 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indépendante du pays d’origine libre (.com, .org, .net) ou réservé à des organismes répondant à certains critères (.int, .edu, .gouv)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sTLD : domaine de premier niveau parrainé 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Extension géographique, nom de marque, </w:t>
      </w:r>
      <w:r w:rsidDel="00000000" w:rsidR="00000000" w:rsidRPr="00000000">
        <w:rPr>
          <w:rtl w:val="0"/>
        </w:rPr>
        <w:t xml:space="preserve">communauté</w:t>
      </w:r>
      <w:r w:rsidDel="00000000" w:rsidR="00000000" w:rsidRPr="00000000">
        <w:rPr>
          <w:rtl w:val="0"/>
        </w:rPr>
        <w:t xml:space="preserve"> ou thématique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ccTLD : domaine de premier niveau d’indicatif de pays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Représente des pays ( .fr, .uk, .us, etc….).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Mise en place du serveur 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Installation Bind9: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apt install Bind9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/etc/host.conf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sudo cp /etc/bind/db.127 /etc/bind/db.10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/etc/bind/db.10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sudo cp /etc/bind/db.local /etc/bind/db.dnsproject.prepa.com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/etc/bind/db.dnsproject.prepa.com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/etc/bind/named.conf.local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/etc/bind/named.conf.options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/etc/resolv.conf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systemctl</w:t>
      </w:r>
      <w:r w:rsidDel="00000000" w:rsidR="00000000" w:rsidRPr="00000000">
        <w:rPr>
          <w:rtl w:val="0"/>
        </w:rPr>
        <w:t xml:space="preserve"> restart bind9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Installation isc-dhcp-server 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install isc-dhcp-server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nano /etc/default/isc-dhcp-server :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Dé-commenter </w:t>
      </w:r>
      <w:r w:rsidDel="00000000" w:rsidR="00000000" w:rsidRPr="00000000">
        <w:rPr>
          <w:rtl w:val="0"/>
        </w:rPr>
        <w:t xml:space="preserve">DHCPDv4_CONF=/etc/dhcp/dhcpd.conf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Spécifier les interfaces réseau :</w:t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  <w:t xml:space="preserve">INTERFACESv4="nom_de_l’interface</w:t>
      </w:r>
      <w:r w:rsidDel="00000000" w:rsidR="00000000" w:rsidRPr="00000000">
        <w:rPr>
          <w:rtl w:val="0"/>
        </w:rPr>
        <w:t xml:space="preserve"> "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(Récupérer le nom de l’interface avec ifconfig)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nano /etc/dhcp/dhcpd.conf :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720"/>
        <w:rPr/>
      </w:pPr>
      <w:r w:rsidDel="00000000" w:rsidR="00000000" w:rsidRPr="00000000">
        <w:rPr>
          <w:rtl w:val="0"/>
        </w:rPr>
        <w:t xml:space="preserve">Rajouter la déclaration du réseau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032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Installation ufw 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install ufw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ufw enable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Bloquer paquet icmp en provenance de l’hôte :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iptables -A INPUT -s [ip hôte] -p icmp -j DROP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Installation Samba 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install samba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le dossier à partager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~/Public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nano /etc/samba/smb.conf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configurer le dossier Public</w:t>
      </w:r>
    </w:p>
    <w:p w:rsidR="00000000" w:rsidDel="00000000" w:rsidP="00000000" w:rsidRDefault="00000000" w:rsidRPr="00000000" w14:paraId="0000009F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systemctl</w:t>
      </w:r>
      <w:r w:rsidDel="00000000" w:rsidR="00000000" w:rsidRPr="00000000">
        <w:rPr>
          <w:rtl w:val="0"/>
        </w:rPr>
        <w:t xml:space="preserve"> restart </w:t>
      </w:r>
      <w:r w:rsidDel="00000000" w:rsidR="00000000" w:rsidRPr="00000000">
        <w:rPr>
          <w:rtl w:val="0"/>
        </w:rPr>
        <w:t xml:space="preserve">smbd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