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C5CAB"/>
          <w:sz w:val="19"/>
        </w:rPr>
        <w:t>ARTIGO DE REVISÃO DIDÁTICO</w:t>
      </w:r>
    </w:p>
    <w:p>
      <w:pPr>
        <w:spacing w:line="240" w:lineRule="auto" w:after="120"/>
      </w:pPr>
      <w:r>
        <w:rPr>
          <w:b/>
          <w:color w:val="0D366B"/>
          <w:sz w:val="38"/>
        </w:rPr>
        <w:t>Do sinal à rede neural: uma revisão didática da classificação de glitches do LIGO com aprendizado profundo e do desafio dos dados reais</w:t>
      </w:r>
    </w:p>
    <w:p>
      <w:pPr>
        <w:spacing w:after="200"/>
      </w:pPr>
      <w:r>
        <w:rPr>
          <w:i/>
          <w:color w:val="52514E"/>
          <w:sz w:val="23"/>
        </w:rPr>
        <w:t>From signal to neural network: a didactic review of LIGO glitch classification with deep learning and the challenge of real data</w:t>
      </w:r>
    </w:p>
    <w:p>
      <w:pPr>
        <w:spacing w:after="40"/>
      </w:pPr>
      <w:r>
        <w:rPr>
          <w:b/>
          <w:sz w:val="21"/>
        </w:rPr>
        <w:t>Projeto 3 – Ondas Gravitacionais · PIC Astronomia</w:t>
      </w:r>
    </w:p>
    <w:p>
      <w:pPr>
        <w:spacing w:after="0"/>
      </w:pPr>
      <w:r>
        <w:rPr>
          <w:color w:val="52514E"/>
          <w:sz w:val="19"/>
        </w:rPr>
        <w:t>Versão final de 30 de outubro de 2026 · código, dados derivados e relatórios em github.com/jean5429/gw-pic-2026</w:t>
      </w:r>
    </w:p>
    <w:p>
      <w:pPr>
        <w:pBdr>
          <w:bottom w:val="single" w:sz="6" w:space="1" w:color="C3C2B7"/>
        </w:pBdr>
        <w:spacing w:after="200"/>
      </w:pPr>
    </w:p>
    <w:p>
      <w:pPr>
        <w:jc w:val="both"/>
      </w:pPr>
      <w:r>
        <w:rPr>
          <w:b/>
          <w:sz w:val="21"/>
        </w:rPr>
        <w:t>Resumo.</w:t>
      </w:r>
      <w:r>
        <w:rPr>
          <w:sz w:val="21"/>
        </w:rPr>
        <w:t xml:space="preserve"> Este artigo de revisão didático percorre, passo a passo, o caminho entre o sinal bruto de um detector de ondas gravitacionais e a decisão de uma rede neural. O fio condutor é um estudo de caso: o Projeto 3 do PIC Astronomia, que treinou uma ResNet-18 para classificar glitches do LIGO a partir das imagens do Gravity Spy e a aplicou aos eventos do catálogo GWTC-4. A revisão segue a ordem em que o projeto foi construído. Primeiro, os dados e o condicionamento do sinal: densidade espectral do ruído, branqueamento, filtros e a transformada Q. Depois, a validação física com o GW150914: alinhamento entre detectores, massa de chirp pela trilha tempo-frequência e filtro casado. Por fim, as ferramentas de aprendizado de máquina e aprendizado profundo: transferência de aprendizado, entropia cruzada ponderada, AdamW, ensembles, calibração por temperatura, detecção fora da distribuição por energia e distância de Mahalanobis, e Grad-CAM. Cada etapa traz as fórmulas usadas no código. No estudo de caso, a rede atinge macro-F1 de 0,945 nas imagens do Gravity Spy, mas as 475 imagens dos eventos são rejeitadas como desconhecidas. Testes de fechamento, em que glitches já rotulados passam pela cadeia de imagens do próprio projeto, mostram que a forma de gerar as imagens explica boa parte dessa queda: a acurácia cai para 0,72–0,75, sobretudo nas classes de longa duração. Discutimos as lições metodológicas e as perspectivas.</w:t>
      </w:r>
    </w:p>
    <w:p>
      <w:pPr>
        <w:jc w:val="left"/>
      </w:pPr>
      <w:r>
        <w:rPr>
          <w:b/>
          <w:sz w:val="21"/>
        </w:rPr>
        <w:t>Palavras-chave:</w:t>
      </w:r>
      <w:r>
        <w:rPr>
          <w:sz w:val="21"/>
        </w:rPr>
        <w:t xml:space="preserve"> ondas gravitacionais; LIGO; glitches; Gravity Spy; transformada Q; redes neurais convolucionais; detecção fora da distribuição; mudança de domínio.</w:t>
      </w:r>
    </w:p>
    <w:p>
      <w:pPr>
        <w:jc w:val="both"/>
      </w:pPr>
      <w:r>
        <w:rPr>
          <w:b/>
          <w:sz w:val="21"/>
        </w:rPr>
        <w:t>Abstract.</w:t>
      </w:r>
      <w:r>
        <w:rPr>
          <w:sz w:val="21"/>
        </w:rPr>
        <w:t xml:space="preserve"> This didactic review follows, step by step, the path from the raw output of a gravitational-wave detector to the decision of a neural network. The guiding thread is a case study: Projeto 3 of PIC Astronomia, which trained a ResNet-18 to classify LIGO glitches on Gravity Spy images and applied it to the events of the GWTC-4 catalog. We review, with the formulas used in the code, spectral estimation, whitening, filtering and the Q transform; the physical checks performed on GW150914 (inter-detector alignment, chirp mass from the time-frequency ridge and matched filtering); and the machine-learning and deep-learning tools (transfer learning, weighted cross-entropy, AdamW, ensembles, temperature scaling, energy and Mahalanobis out-of-distribution scores, and Grad-CAM). The network reaches a macro-F1 of 0.945 on Gravity Spy images, but all 475 event images are rejected as out of distribution. Closure tests, in which labeled glitches are re-rendered by the project's own pipeline, show that the image-generation chain accounts for a large part of this gap: accuracy drops to 0.72–0.75, mostly for long-duration classes. We discuss the methodological lessons and perspectives.</w:t>
      </w:r>
    </w:p>
    <w:p>
      <w:pPr>
        <w:jc w:val="left"/>
      </w:pPr>
      <w:r>
        <w:rPr>
          <w:b/>
          <w:sz w:val="21"/>
        </w:rPr>
        <w:t>Keywords:</w:t>
      </w:r>
      <w:r>
        <w:rPr>
          <w:sz w:val="21"/>
        </w:rPr>
        <w:t xml:space="preserve"> gravitational waves; LIGO; glitches; Gravity Spy; Q transform; convolutional neural networks; out-of-distribution detection; domain shift.</w:t>
      </w:r>
    </w:p>
    <w:p>
      <w:pPr>
        <w:keepNext/>
        <w:keepLines/>
        <w:pBdr>
          <w:top w:val="single" w:sz="4" w:space="6" w:color="EEF4FC"/>
          <w:left w:val="single" w:sz="24" w:space="8" w:color="2A78D6"/>
          <w:bottom w:val="single" w:sz="4" w:space="6" w:color="EEF4FC"/>
          <w:right w:val="single" w:sz="4" w:space="6" w:color="EEF4FC"/>
        </w:pBdr>
        <w:shd w:val="clear" w:color="auto" w:fill="EEF4FC"/>
        <w:spacing w:before="200" w:after="80" w:line="264" w:lineRule="auto"/>
        <w:ind w:left="198" w:right="142"/>
        <w:jc w:val="left"/>
      </w:pPr>
      <w:r>
        <w:rPr>
          <w:b/>
          <w:sz w:val="21"/>
        </w:rPr>
        <w:t xml:space="preserve">Como ler este artigo. </w:t>
      </w:r>
      <w:r>
        <w:rPr>
          <w:sz w:val="21"/>
        </w:rPr>
        <w:t xml:space="preserve">Cada seção apresenta primeiro o conceito e a literatura, depois a aplicação no estudo de caso, e termina com um quadro </w:t>
      </w:r>
      <w:r>
        <w:rPr>
          <w:b/>
          <w:sz w:val="21"/>
        </w:rPr>
        <w:t>Em poucas palavras</w:t>
      </w:r>
      <w:r>
        <w:rPr>
          <w:sz w:val="21"/>
        </w:rPr>
        <w:t>. As fórmulas são numeradas e explicadas símbolo por símbolo; quem quiser só a intuição pode pular as equações sem perder o fio.</w:t>
      </w:r>
    </w:p>
    <w:p>
      <w:pPr>
        <w:keepLines/>
        <w:pBdr>
          <w:top w:val="single" w:sz="4" w:space="6" w:color="EEF4FC"/>
          <w:left w:val="single" w:sz="24" w:space="8" w:color="2A78D6"/>
          <w:bottom w:val="single" w:sz="4" w:space="6" w:color="EEF4FC"/>
          <w:right w:val="single" w:sz="4" w:space="6" w:color="EEF4FC"/>
        </w:pBdr>
        <w:shd w:val="clear" w:color="auto" w:fill="EEF4FC"/>
        <w:spacing w:before="0" w:after="240" w:line="264" w:lineRule="auto"/>
        <w:ind w:left="198" w:right="142"/>
        <w:jc w:val="left"/>
      </w:pPr>
      <w:r>
        <w:rPr>
          <w:sz w:val="21"/>
        </w:rPr>
        <w:t>Os termos técnicos estão no glossário (Apêndice A). As classes do Gravity Spy aparecem com os nomes do conjunto de dados original (Blip, Koi_Fish, Whistle etc.).</w:t>
      </w:r>
    </w:p>
    <w:p>
      <w:pPr>
        <w:pStyle w:val="Heading1"/>
      </w:pPr>
      <w:r>
        <w:t>1. Introdução</w:t>
      </w:r>
    </w:p>
    <w:p>
      <w:pPr>
        <w:jc w:val="both"/>
      </w:pPr>
      <w:r>
        <w:t xml:space="preserve">A detecção do GW150914, em 2015, abriu a astronomia de ondas gravitacionais [1]. Desde então, os detectores LIGO, Virgo e KAGRA registraram centenas de candidatos, hoje reunidos no catálogo GWTC [2]. Medir esses sinais exige separar uma deformação do espaço da ordem de </w:t>
      </w:r>
      <m:oMath>
        <m:sSup>
          <m:e>
            <m:r>
              <w:rPr>
                <w:rFonts w:ascii="Cambria Math" w:hAnsi="Cambria Math"/>
              </w:rPr>
              <m:t xml:space="preserve">10</m:t>
            </m:r>
          </m:e>
          <m:sup>
            <m:r>
              <w:rPr>
                <w:rFonts w:ascii="Cambria Math" w:hAnsi="Cambria Math"/>
              </w:rPr>
              <m:t xml:space="preserve">−</m:t>
            </m:r>
            <m:r>
              <w:rPr>
                <w:rFonts w:ascii="Cambria Math" w:hAnsi="Cambria Math"/>
              </w:rPr>
              <m:t xml:space="preserve">21</m:t>
            </m:r>
          </m:sup>
        </m:sSup>
      </m:oMath>
      <w:r>
        <w:t xml:space="preserve"> de um ruído instrumental muito maior e, em especial, de transientes de ruído — os </w:t>
      </w:r>
      <w:r>
        <w:rPr>
          <w:i/>
        </w:rPr>
        <w:t>glitches</w:t>
      </w:r>
      <w:r>
        <w:t xml:space="preserve"> — que podem imitar ou esconder um evento astrofísico [3]. O aprendizado de máquina tornou-se uma ferramenta central nessa tarefa, tanto para classificar glitches quanto para buscar sinais [4].</w:t>
      </w:r>
    </w:p>
    <w:p>
      <w:pPr>
        <w:jc w:val="both"/>
      </w:pPr>
      <w:r>
        <w:t xml:space="preserve">Este artigo tem dois objetivos. O primeiro é </w:t>
      </w:r>
      <w:r>
        <w:rPr>
          <w:b/>
        </w:rPr>
        <w:t>didático</w:t>
      </w:r>
      <w:r>
        <w:t xml:space="preserve">: apresentar, numa sequência única e com as fórmulas completas, as etapas que levam do dado bruto à decisão de uma rede neural — estimativa do ruído, branqueamento, filtragem, transformada Q, verificações físicas e as ferramentas de aprendizado de máquina e de aprendizado profundo. O segundo é </w:t>
      </w:r>
      <w:r>
        <w:rPr>
          <w:b/>
        </w:rPr>
        <w:t>analítico</w:t>
      </w:r>
      <w:r>
        <w:t>: usar essas etapas para entender um resultado negativo, o de uma rede que reconhece muito bem os glitches do Gravity Spy, mas não reconhece as imagens dos eventos reais.</w:t>
      </w:r>
    </w:p>
    <w:p>
      <w:pPr>
        <w:jc w:val="both"/>
      </w:pPr>
      <w:r>
        <w:t>Trata-se de uma revisão narrativa, apoiada na literatura de referência sobre detectores, processamento de sinais e aprendizado de máquina em ondas gravitacionais, combinada a um estudo de caso: o pipeline do Projeto 3 do PIC Astronomia, cujo código, configurações e relatórios são públicos. Cada conceito é apresentado primeiro em termos gerais e depois aplicado aos dados do projeto, com o GW150914 como exemplo recorrente.</w:t>
      </w:r>
    </w:p>
    <w:p>
      <w:pPr>
        <w:jc w:val="both"/>
      </w:pPr>
      <w:r>
        <w:t>A organização segue a ordem em que o projeto foi construído (Figura 1). A Seção 2 revisa os fundamentos: ondas gravitacionais, detectores e glitches. A Seção 3 trata dos dados e do condicionamento do sinal; a Seção 4, da validação física com o GW150914; e a Seção 5, das ferramentas de aprendizado de máquina. A Seção 6 apresenta o estudo de caso — a evolução do projeto e os resultados observados —, a Seção 7 discute as lições e as perspectivas, e a Seção 8 traz as considerações finais.</w:t>
      </w:r>
    </w:p>
    <w:p>
      <w:pPr>
        <w:keepNext/>
        <w:spacing w:before="120" w:after="40"/>
        <w:jc w:val="center"/>
      </w:pPr>
      <w:r>
        <w:drawing>
          <wp:inline xmlns:a="http://schemas.openxmlformats.org/drawingml/2006/main" xmlns:pic="http://schemas.openxmlformats.org/drawingml/2006/picture">
            <wp:extent cx="5760000" cy="2697143"/>
            <wp:docPr id="1" name="Picture 1"/>
            <wp:cNvGraphicFramePr>
              <a:graphicFrameLocks noChangeAspect="1"/>
            </wp:cNvGraphicFramePr>
            <a:graphic>
              <a:graphicData uri="http://schemas.openxmlformats.org/drawingml/2006/picture">
                <pic:pic>
                  <pic:nvPicPr>
                    <pic:cNvPr id="0" name="fluxo_estudo.png"/>
                    <pic:cNvPicPr/>
                  </pic:nvPicPr>
                  <pic:blipFill>
                    <a:blip r:embed="rId12"/>
                    <a:stretch>
                      <a:fillRect/>
                    </a:stretch>
                  </pic:blipFill>
                  <pic:spPr>
                    <a:xfrm>
                      <a:off x="0" y="0"/>
                      <a:ext cx="5760000" cy="2697143"/>
                    </a:xfrm>
                    <a:prstGeom prst="rect"/>
                  </pic:spPr>
                </pic:pic>
              </a:graphicData>
            </a:graphic>
          </wp:inline>
        </w:drawing>
      </w:r>
    </w:p>
    <w:p>
      <w:pPr>
        <w:pStyle w:val="Caption"/>
        <w:jc w:val="both"/>
      </w:pPr>
      <w:r>
        <w:rPr>
          <w:b/>
          <w:sz w:val="18"/>
        </w:rPr>
        <w:t>Figura 1</w:t>
      </w:r>
      <w:r>
        <w:rPr>
          <w:sz w:val="18"/>
        </w:rPr>
        <w:t xml:space="preserve"> – Fluxo do estudo de caso. As três primeiras etapas formam a “câmera” do projeto, que transforma o sinal do detector numa imagem. A validação física usa o mesmo sinal condicionado; a rede neural é treinada com as imagens do Gravity Spy e aplicada às imagens da nossa câmera.</w:t>
      </w:r>
    </w:p>
    <w:p>
      <w:pPr>
        <w:pStyle w:val="Heading1"/>
      </w:pPr>
      <w:r>
        <w:t>2. Fundamentos: ondas gravitacionais, detectores e glitches</w:t>
      </w:r>
    </w:p>
    <w:p>
      <w:pPr>
        <w:pStyle w:val="Heading2"/>
      </w:pPr>
      <w:r>
        <w:t>2.1 Ondas gravitacionais e os detectores</w:t>
      </w:r>
    </w:p>
    <w:p>
      <w:pPr>
        <w:jc w:val="both"/>
      </w:pPr>
      <w:r>
        <w:t xml:space="preserve">Uma onda gravitacional é uma perturbação do espaço-tempo que se propaga à velocidade da luz [5]. Ao passar pela Terra, ela estica e encolhe as distâncias de forma alternada, em direções perpendiculares. Os interferômetros LIGO — Hanford (H1) e Livingston (L1), nos Estados Unidos — e Virgo (V1), na Itália, medem essa deformação comparando, com laser, o comprimento de dois braços de 4 km (3 km no Virgo). A grandeza medida é o </w:t>
      </w:r>
      <w:r>
        <w:rPr>
          <w:i/>
        </w:rPr>
        <w:t>strain</w:t>
      </w:r>
      <w:r>
        <w:t>:</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w:rPr>
                    <w:rFonts w:ascii="Cambria Math" w:hAnsi="Cambria Math"/>
                  </w:rPr>
                  <m:t xml:space="preserve">h</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f>
                  <m:num>
                    <m:r>
                      <m:rPr>
                        <m:sty m:val="p"/>
                      </m:rPr>
                      <w:rPr>
                        <w:rFonts w:ascii="Cambria Math" w:hAnsi="Cambria Math"/>
                      </w:rPr>
                      <m:t xml:space="preserve">Δ</m:t>
                    </m:r>
                    <m:r>
                      <w:rPr>
                        <w:rFonts w:ascii="Cambria Math" w:hAnsi="Cambria Math"/>
                      </w:rPr>
                      <m:t xml:space="preserve">L</m:t>
                    </m:r>
                    <m:r>
                      <w:rPr>
                        <w:rFonts w:ascii="Cambria Math" w:hAnsi="Cambria Math"/>
                      </w:rPr>
                      <m:t xml:space="preserve">(</m:t>
                    </m:r>
                    <m:r>
                      <w:rPr>
                        <w:rFonts w:ascii="Cambria Math" w:hAnsi="Cambria Math"/>
                      </w:rPr>
                      <m:t xml:space="preserve">t</m:t>
                    </m:r>
                    <m:r>
                      <w:rPr>
                        <w:rFonts w:ascii="Cambria Math" w:hAnsi="Cambria Math"/>
                      </w:rPr>
                      <m:t xml:space="preserve">)</m:t>
                    </m:r>
                  </m:num>
                  <m:den>
                    <m:r>
                      <w:rPr>
                        <w:rFonts w:ascii="Cambria Math" w:hAnsi="Cambria Math"/>
                      </w:rPr>
                      <m:t xml:space="preserve">L</m:t>
                    </m:r>
                  </m:den>
                </m:f>
              </m:oMath>
            </m:oMathPara>
          </w:p>
        </w:tc>
        <w:tc>
          <w:tcPr>
            <w:tcW w:type="dxa" w:w="794"/>
            <w:vAlign w:val="center"/>
          </w:tcPr>
          <w:p>
            <w:pPr>
              <w:spacing w:after="0"/>
              <w:jc w:val="right"/>
            </w:pPr>
            <w:r>
              <w:rPr>
                <w:color w:val="52514E"/>
                <w:sz w:val="20"/>
              </w:rPr>
              <w:t>(1)</w:t>
            </w:r>
          </w:p>
        </w:tc>
      </w:tr>
    </w:tbl>
    <w:p>
      <w:pPr>
        <w:jc w:val="both"/>
      </w:pPr>
      <w:r>
        <w:t xml:space="preserve">em que </w:t>
      </w:r>
      <m:oMath>
        <m:r>
          <w:rPr>
            <w:rFonts w:ascii="Cambria Math" w:hAnsi="Cambria Math"/>
          </w:rPr>
          <m:t xml:space="preserve">L</m:t>
        </m:r>
      </m:oMath>
      <w:r>
        <w:t xml:space="preserve"> é o comprimento do braço e </w:t>
      </w:r>
      <m:oMath>
        <m:r>
          <m:rPr>
            <m:sty m:val="p"/>
          </m:rPr>
          <w:rPr>
            <w:rFonts w:ascii="Cambria Math" w:hAnsi="Cambria Math"/>
          </w:rPr>
          <m:t xml:space="preserve">Δ</m:t>
        </m:r>
        <m:r>
          <w:rPr>
            <w:rFonts w:ascii="Cambria Math" w:hAnsi="Cambria Math"/>
          </w:rPr>
          <m:t xml:space="preserve">L</m:t>
        </m:r>
      </m:oMath>
      <w:r>
        <w:t xml:space="preserve"> a variação causada pela onda. Para as fontes já detectadas, </w:t>
      </w:r>
      <m:oMath>
        <m:r>
          <w:rPr>
            <w:rFonts w:ascii="Cambria Math" w:hAnsi="Cambria Math"/>
          </w:rPr>
          <m:t xml:space="preserve">h</m:t>
        </m:r>
        <m:r>
          <m:rPr>
            <m:sty m:val="p"/>
          </m:rP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21</m:t>
            </m:r>
          </m:sup>
        </m:sSup>
      </m:oMath>
      <w:r>
        <w:t>: num braço de 4 km, a variação é centenas de vezes menor que o diâmetro de um próton. O GW150914 foi a fusão de dois buracos negros de cerca de 36 e 29 massas solares, a cerca de 410 Mpc [1]; ele é o exemplo usado ao longo deste artigo.</w:t>
      </w:r>
    </w:p>
    <w:p>
      <w:pPr>
        <w:pStyle w:val="Heading2"/>
      </w:pPr>
      <w:r>
        <w:t>2.2 Glitches e o projeto Gravity Spy</w:t>
      </w:r>
    </w:p>
    <w:p>
      <w:pPr>
        <w:jc w:val="both"/>
      </w:pPr>
      <w:r>
        <w:t>Nessa sensibilidade, quase tudo perturba o detector: vibrações do solo, luz espalhada, falhas eletrônicas, a rede elétrica. Muitos desses distúrbios aparecem como transientes curtos — os glitches — que reduzem o tempo útil de observação e podem esconder ou imitar um sinal astrofísico [3]. Os glitches são encontrados por algoritmos de gatilho como o Omicron, que procura excessos de energia no plano tempo-frequência [6].</w:t>
      </w:r>
    </w:p>
    <w:p>
      <w:pPr>
        <w:jc w:val="both"/>
      </w:pPr>
      <w:r>
        <w:t>O projeto Gravity Spy [7, 8] combinou voluntários da plataforma Zooniverse e aprendizado de máquina para rotular esses gatilhos em 22 classes, segundo a forma que eles têm na imagem tempo-frequência; o conjunto foi depois estendido até a terceira corrida de observação, O3 [9]. A Tabela 1 descreve algumas classes. Essas imagens rotuladas são o material de treino da rede do estudo de caso.</w:t>
      </w:r>
    </w:p>
    <w:p>
      <w:pPr>
        <w:pStyle w:val="Caption"/>
        <w:keepNext/>
        <w:spacing w:before="160" w:after="60"/>
      </w:pPr>
      <w:r>
        <w:rPr>
          <w:b/>
          <w:sz w:val="18"/>
        </w:rPr>
        <w:t>Tabela 1</w:t>
      </w:r>
      <w:r>
        <w:rPr>
          <w:sz w:val="18"/>
        </w:rPr>
        <w:t xml:space="preserve"> – Algumas das 22 classes do Gravity Spy</w:t>
      </w:r>
    </w:p>
    <w:tbl>
      <w:tblPr>
        <w:tblW w:type="auto" w:w="0"/>
        <w:jc w:val="center"/>
        <w:tblBorders>
          <w:top w:val="single" w:sz="8" w:space="0" w:color="0D366B"/>
          <w:left w:val="nil"/>
          <w:bottom w:val="single" w:sz="8" w:space="0" w:color="0D366B"/>
          <w:right w:val="nil"/>
          <w:insideH w:val="single" w:sz="4" w:space="0" w:color="D9D9D9"/>
          <w:insideV w:val="nil"/>
        </w:tblBorders>
        <w:tblLayout w:type="fixed"/>
        <w:tblLook w:firstColumn="1" w:firstRow="1" w:lastColumn="0" w:lastRow="0" w:noHBand="0" w:noVBand="1" w:val="04A0"/>
      </w:tblPr>
      <w:tblGrid>
        <w:gridCol w:w="2381"/>
        <w:gridCol w:w="6690"/>
      </w:tblGrid>
      <w:tr>
        <w:trPr>
          <w:cantSplit/>
          <w:tblHeader w:val="true"/>
        </w:trPr>
        <w:tc>
          <w:tcPr>
            <w:tcW w:type="dxa" w:w="2381"/>
            <w:shd w:val="clear" w:color="auto" w:fill="E3EDF9"/>
            <w:vAlign w:val="center"/>
          </w:tcPr>
          <w:p>
            <w:pPr>
              <w:keepNext/>
              <w:spacing w:before="40" w:after="40" w:line="240" w:lineRule="auto"/>
              <w:jc w:val="left"/>
            </w:pPr>
            <w:r>
              <w:rPr>
                <w:b/>
                <w:sz w:val="19"/>
              </w:rPr>
              <w:t>Classe</w:t>
            </w:r>
          </w:p>
        </w:tc>
        <w:tc>
          <w:tcPr>
            <w:tcW w:type="dxa" w:w="6690"/>
            <w:shd w:val="clear" w:color="auto" w:fill="E3EDF9"/>
            <w:vAlign w:val="center"/>
          </w:tcPr>
          <w:p>
            <w:pPr>
              <w:keepNext/>
              <w:spacing w:before="40" w:after="40" w:line="240" w:lineRule="auto"/>
              <w:jc w:val="left"/>
            </w:pPr>
            <w:r>
              <w:rPr>
                <w:b/>
                <w:sz w:val="19"/>
              </w:rPr>
              <w:t>Aparência na imagem tempo × frequência e origem provável</w:t>
            </w:r>
          </w:p>
        </w:tc>
      </w:tr>
      <w:tr>
        <w:trPr>
          <w:cantSplit/>
        </w:trPr>
        <w:tc>
          <w:tcPr>
            <w:tcW w:type="dxa" w:w="2381"/>
            <w:vAlign w:val="center"/>
          </w:tcPr>
          <w:p>
            <w:pPr>
              <w:keepNext/>
              <w:spacing w:before="40" w:after="40" w:line="240" w:lineRule="auto"/>
              <w:jc w:val="left"/>
            </w:pPr>
            <w:r>
              <w:rPr>
                <w:sz w:val="19"/>
              </w:rPr>
              <w:t>Blip</w:t>
            </w:r>
          </w:p>
        </w:tc>
        <w:tc>
          <w:tcPr>
            <w:tcW w:type="dxa" w:w="6690"/>
            <w:vAlign w:val="center"/>
          </w:tcPr>
          <w:p>
            <w:pPr>
              <w:keepNext/>
              <w:spacing w:before="40" w:after="40" w:line="240" w:lineRule="auto"/>
              <w:jc w:val="left"/>
            </w:pPr>
            <w:r>
              <w:rPr>
                <w:sz w:val="19"/>
              </w:rPr>
              <w:t>pulso curto (~10 ms) e simétrico, em forma de gota; origem desconhecida</w:t>
            </w:r>
          </w:p>
        </w:tc>
      </w:tr>
      <w:tr>
        <w:trPr>
          <w:cantSplit/>
        </w:trPr>
        <w:tc>
          <w:tcPr>
            <w:tcW w:type="dxa" w:w="2381"/>
            <w:vAlign w:val="center"/>
          </w:tcPr>
          <w:p>
            <w:pPr>
              <w:keepNext/>
              <w:spacing w:before="40" w:after="40" w:line="240" w:lineRule="auto"/>
              <w:jc w:val="left"/>
            </w:pPr>
            <w:r>
              <w:rPr>
                <w:sz w:val="19"/>
              </w:rPr>
              <w:t>Koi_Fish</w:t>
            </w:r>
          </w:p>
        </w:tc>
        <w:tc>
          <w:tcPr>
            <w:tcW w:type="dxa" w:w="6690"/>
            <w:vAlign w:val="center"/>
          </w:tcPr>
          <w:p>
            <w:pPr>
              <w:keepNext/>
              <w:spacing w:before="40" w:after="40" w:line="240" w:lineRule="auto"/>
              <w:jc w:val="left"/>
            </w:pPr>
            <w:r>
              <w:rPr>
                <w:sz w:val="19"/>
              </w:rPr>
              <w:t>parecido com o Blip, porém mais intenso e mais largo em frequência</w:t>
            </w:r>
          </w:p>
        </w:tc>
      </w:tr>
      <w:tr>
        <w:trPr>
          <w:cantSplit/>
        </w:trPr>
        <w:tc>
          <w:tcPr>
            <w:tcW w:type="dxa" w:w="2381"/>
            <w:vAlign w:val="center"/>
          </w:tcPr>
          <w:p>
            <w:pPr>
              <w:keepNext/>
              <w:spacing w:before="40" w:after="40" w:line="240" w:lineRule="auto"/>
              <w:jc w:val="left"/>
            </w:pPr>
            <w:r>
              <w:rPr>
                <w:sz w:val="19"/>
              </w:rPr>
              <w:t>Tomte</w:t>
            </w:r>
          </w:p>
        </w:tc>
        <w:tc>
          <w:tcPr>
            <w:tcW w:type="dxa" w:w="6690"/>
            <w:vAlign w:val="center"/>
          </w:tcPr>
          <w:p>
            <w:pPr>
              <w:keepNext/>
              <w:spacing w:before="40" w:after="40" w:line="240" w:lineRule="auto"/>
              <w:jc w:val="left"/>
            </w:pPr>
            <w:r>
              <w:rPr>
                <w:sz w:val="19"/>
              </w:rPr>
              <w:t>pulso curto concentrado em baixa frequência</w:t>
            </w:r>
          </w:p>
        </w:tc>
      </w:tr>
      <w:tr>
        <w:trPr>
          <w:cantSplit/>
        </w:trPr>
        <w:tc>
          <w:tcPr>
            <w:tcW w:type="dxa" w:w="2381"/>
            <w:vAlign w:val="center"/>
          </w:tcPr>
          <w:p>
            <w:pPr>
              <w:keepNext/>
              <w:spacing w:before="40" w:after="40" w:line="240" w:lineRule="auto"/>
              <w:jc w:val="left"/>
            </w:pPr>
            <w:r>
              <w:rPr>
                <w:sz w:val="19"/>
              </w:rPr>
              <w:t>Whistle</w:t>
            </w:r>
          </w:p>
        </w:tc>
        <w:tc>
          <w:tcPr>
            <w:tcW w:type="dxa" w:w="6690"/>
            <w:vAlign w:val="center"/>
          </w:tcPr>
          <w:p>
            <w:pPr>
              <w:keepNext/>
              <w:spacing w:before="40" w:after="40" w:line="240" w:lineRule="auto"/>
              <w:jc w:val="left"/>
            </w:pPr>
            <w:r>
              <w:rPr>
                <w:sz w:val="19"/>
              </w:rPr>
              <w:t>assobio: trilha em V ou W em alta frequência, por batimento de rádio frequência</w:t>
            </w:r>
          </w:p>
        </w:tc>
      </w:tr>
      <w:tr>
        <w:trPr>
          <w:cantSplit/>
        </w:trPr>
        <w:tc>
          <w:tcPr>
            <w:tcW w:type="dxa" w:w="2381"/>
            <w:vAlign w:val="center"/>
          </w:tcPr>
          <w:p>
            <w:pPr>
              <w:keepNext/>
              <w:spacing w:before="40" w:after="40" w:line="240" w:lineRule="auto"/>
              <w:jc w:val="left"/>
            </w:pPr>
            <w:r>
              <w:rPr>
                <w:sz w:val="19"/>
              </w:rPr>
              <w:t>Scattered_Light</w:t>
            </w:r>
          </w:p>
        </w:tc>
        <w:tc>
          <w:tcPr>
            <w:tcW w:type="dxa" w:w="6690"/>
            <w:vAlign w:val="center"/>
          </w:tcPr>
          <w:p>
            <w:pPr>
              <w:keepNext/>
              <w:spacing w:before="40" w:after="40" w:line="240" w:lineRule="auto"/>
              <w:jc w:val="left"/>
            </w:pPr>
            <w:r>
              <w:rPr>
                <w:sz w:val="19"/>
              </w:rPr>
              <w:t>arcos em baixa frequência, de luz espalhada por superfícies em vibração</w:t>
            </w:r>
          </w:p>
        </w:tc>
      </w:tr>
      <w:tr>
        <w:trPr>
          <w:cantSplit/>
        </w:trPr>
        <w:tc>
          <w:tcPr>
            <w:tcW w:type="dxa" w:w="2381"/>
            <w:vAlign w:val="center"/>
          </w:tcPr>
          <w:p>
            <w:pPr>
              <w:keepNext/>
              <w:spacing w:before="40" w:after="40" w:line="240" w:lineRule="auto"/>
              <w:jc w:val="left"/>
            </w:pPr>
            <w:r>
              <w:rPr>
                <w:sz w:val="19"/>
              </w:rPr>
              <w:t>Low_Frequency_Lines</w:t>
            </w:r>
          </w:p>
        </w:tc>
        <w:tc>
          <w:tcPr>
            <w:tcW w:type="dxa" w:w="6690"/>
            <w:vAlign w:val="center"/>
          </w:tcPr>
          <w:p>
            <w:pPr>
              <w:keepNext/>
              <w:spacing w:before="40" w:after="40" w:line="240" w:lineRule="auto"/>
              <w:jc w:val="left"/>
            </w:pPr>
            <w:r>
              <w:rPr>
                <w:sz w:val="19"/>
              </w:rPr>
              <w:t>linhas horizontais em baixa frequência</w:t>
            </w:r>
          </w:p>
        </w:tc>
      </w:tr>
      <w:tr>
        <w:trPr>
          <w:cantSplit/>
        </w:trPr>
        <w:tc>
          <w:tcPr>
            <w:tcW w:type="dxa" w:w="2381"/>
            <w:vAlign w:val="center"/>
          </w:tcPr>
          <w:p>
            <w:pPr>
              <w:keepNext/>
              <w:spacing w:before="40" w:after="40" w:line="240" w:lineRule="auto"/>
              <w:jc w:val="left"/>
            </w:pPr>
            <w:r>
              <w:rPr>
                <w:sz w:val="19"/>
              </w:rPr>
              <w:t>Power_Line</w:t>
            </w:r>
          </w:p>
        </w:tc>
        <w:tc>
          <w:tcPr>
            <w:tcW w:type="dxa" w:w="6690"/>
            <w:vAlign w:val="center"/>
          </w:tcPr>
          <w:p>
            <w:pPr>
              <w:keepNext/>
              <w:spacing w:before="40" w:after="40" w:line="240" w:lineRule="auto"/>
              <w:jc w:val="left"/>
            </w:pPr>
            <w:r>
              <w:rPr>
                <w:sz w:val="19"/>
              </w:rPr>
              <w:t>linha da rede elétrica (60 Hz) e harmônicos</w:t>
            </w:r>
          </w:p>
        </w:tc>
      </w:tr>
      <w:tr>
        <w:trPr>
          <w:cantSplit/>
        </w:trPr>
        <w:tc>
          <w:tcPr>
            <w:tcW w:type="dxa" w:w="2381"/>
            <w:vAlign w:val="center"/>
          </w:tcPr>
          <w:p>
            <w:pPr>
              <w:keepNext/>
              <w:spacing w:before="40" w:after="40" w:line="240" w:lineRule="auto"/>
              <w:jc w:val="left"/>
            </w:pPr>
            <w:r>
              <w:rPr>
                <w:sz w:val="19"/>
              </w:rPr>
              <w:t>Violin_Mode</w:t>
            </w:r>
          </w:p>
        </w:tc>
        <w:tc>
          <w:tcPr>
            <w:tcW w:type="dxa" w:w="6690"/>
            <w:vAlign w:val="center"/>
          </w:tcPr>
          <w:p>
            <w:pPr>
              <w:keepNext/>
              <w:spacing w:before="40" w:after="40" w:line="240" w:lineRule="auto"/>
              <w:jc w:val="left"/>
            </w:pPr>
            <w:r>
              <w:rPr>
                <w:sz w:val="19"/>
              </w:rPr>
              <w:t>linhas perto de 500 Hz: ressonância dos fios que suspendem os espelhos</w:t>
            </w:r>
          </w:p>
        </w:tc>
      </w:tr>
      <w:tr>
        <w:trPr>
          <w:cantSplit/>
        </w:trPr>
        <w:tc>
          <w:tcPr>
            <w:tcW w:type="dxa" w:w="2381"/>
            <w:vAlign w:val="center"/>
          </w:tcPr>
          <w:p>
            <w:pPr>
              <w:keepNext/>
              <w:spacing w:before="40" w:after="40" w:line="240" w:lineRule="auto"/>
              <w:jc w:val="left"/>
            </w:pPr>
            <w:r>
              <w:rPr>
                <w:sz w:val="19"/>
              </w:rPr>
              <w:t>1400Ripples</w:t>
            </w:r>
          </w:p>
        </w:tc>
        <w:tc>
          <w:tcPr>
            <w:tcW w:type="dxa" w:w="6690"/>
            <w:vAlign w:val="center"/>
          </w:tcPr>
          <w:p>
            <w:pPr>
              <w:keepNext/>
              <w:spacing w:before="40" w:after="40" w:line="240" w:lineRule="auto"/>
              <w:jc w:val="left"/>
            </w:pPr>
            <w:r>
              <w:rPr>
                <w:sz w:val="19"/>
              </w:rPr>
              <w:t>ondulações perto de 1.400 Hz</w:t>
            </w:r>
          </w:p>
        </w:tc>
      </w:tr>
      <w:tr>
        <w:trPr>
          <w:cantSplit/>
        </w:trPr>
        <w:tc>
          <w:tcPr>
            <w:tcW w:type="dxa" w:w="2381"/>
            <w:vAlign w:val="center"/>
          </w:tcPr>
          <w:p>
            <w:pPr>
              <w:keepNext/>
              <w:spacing w:before="40" w:after="40" w:line="240" w:lineRule="auto"/>
              <w:jc w:val="left"/>
            </w:pPr>
            <w:r>
              <w:rPr>
                <w:sz w:val="19"/>
              </w:rPr>
              <w:t>Chirp</w:t>
            </w:r>
          </w:p>
        </w:tc>
        <w:tc>
          <w:tcPr>
            <w:tcW w:type="dxa" w:w="6690"/>
            <w:vAlign w:val="center"/>
          </w:tcPr>
          <w:p>
            <w:pPr>
              <w:keepNext/>
              <w:spacing w:before="40" w:after="40" w:line="240" w:lineRule="auto"/>
              <w:jc w:val="left"/>
            </w:pPr>
            <w:r>
              <w:rPr>
                <w:sz w:val="19"/>
              </w:rPr>
              <w:t>trilha que sobe em frequência, com formato parecido com o de uma coalescência</w:t>
            </w:r>
          </w:p>
        </w:tc>
      </w:tr>
      <w:tr>
        <w:trPr>
          <w:cantSplit/>
        </w:trPr>
        <w:tc>
          <w:tcPr>
            <w:tcW w:type="dxa" w:w="2381"/>
            <w:vAlign w:val="center"/>
          </w:tcPr>
          <w:p>
            <w:pPr>
              <w:keepNext/>
              <w:spacing w:before="40" w:after="40" w:line="240" w:lineRule="auto"/>
              <w:jc w:val="left"/>
            </w:pPr>
            <w:r>
              <w:rPr>
                <w:sz w:val="19"/>
              </w:rPr>
              <w:t>Extremely_Loud</w:t>
            </w:r>
          </w:p>
        </w:tc>
        <w:tc>
          <w:tcPr>
            <w:tcW w:type="dxa" w:w="6690"/>
            <w:vAlign w:val="center"/>
          </w:tcPr>
          <w:p>
            <w:pPr>
              <w:keepNext/>
              <w:spacing w:before="40" w:after="40" w:line="240" w:lineRule="auto"/>
              <w:jc w:val="left"/>
            </w:pPr>
            <w:r>
              <w:rPr>
                <w:sz w:val="19"/>
              </w:rPr>
              <w:t>excesso de energia muito alto, que satura a imagem</w:t>
            </w:r>
          </w:p>
        </w:tc>
      </w:tr>
      <w:tr>
        <w:trPr>
          <w:cantSplit/>
        </w:trPr>
        <w:tc>
          <w:tcPr>
            <w:tcW w:type="dxa" w:w="2381"/>
            <w:vAlign w:val="center"/>
          </w:tcPr>
          <w:p>
            <w:pPr>
              <w:keepNext/>
              <w:spacing w:before="40" w:after="40" w:line="240" w:lineRule="auto"/>
              <w:jc w:val="left"/>
            </w:pPr>
            <w:r>
              <w:rPr>
                <w:sz w:val="19"/>
              </w:rPr>
              <w:t>No_Glitch</w:t>
            </w:r>
          </w:p>
        </w:tc>
        <w:tc>
          <w:tcPr>
            <w:tcW w:type="dxa" w:w="6690"/>
            <w:vAlign w:val="center"/>
          </w:tcPr>
          <w:p>
            <w:pPr>
              <w:keepNext/>
              <w:spacing w:before="40" w:after="40" w:line="240" w:lineRule="auto"/>
              <w:jc w:val="left"/>
            </w:pPr>
            <w:r>
              <w:rPr>
                <w:sz w:val="19"/>
              </w:rPr>
              <w:t>só ruído de fundo, sem glitch</w:t>
            </w:r>
          </w:p>
        </w:tc>
      </w:tr>
      <w:tr>
        <w:trPr>
          <w:cantSplit/>
        </w:trPr>
        <w:tc>
          <w:tcPr>
            <w:tcW w:type="dxa" w:w="2381"/>
            <w:vAlign w:val="center"/>
          </w:tcPr>
          <w:p>
            <w:pPr>
              <w:spacing w:before="40" w:after="40" w:line="240" w:lineRule="auto"/>
              <w:jc w:val="left"/>
            </w:pPr>
            <w:r>
              <w:rPr>
                <w:sz w:val="19"/>
              </w:rPr>
              <w:t>None_of_the_Above</w:t>
            </w:r>
          </w:p>
        </w:tc>
        <w:tc>
          <w:tcPr>
            <w:tcW w:type="dxa" w:w="6690"/>
            <w:vAlign w:val="center"/>
          </w:tcPr>
          <w:p>
            <w:pPr>
              <w:spacing w:before="40" w:after="40" w:line="240" w:lineRule="auto"/>
              <w:jc w:val="left"/>
            </w:pPr>
            <w:r>
              <w:rPr>
                <w:sz w:val="19"/>
              </w:rPr>
              <w:t>glitch que não se encaixa em nenhuma outra classe</w:t>
            </w:r>
          </w:p>
        </w:tc>
      </w:tr>
    </w:tbl>
    <w:p>
      <w:pPr>
        <w:spacing w:before="60" w:after="200"/>
      </w:pPr>
      <w:r>
        <w:rPr>
          <w:color w:val="52514E"/>
          <w:sz w:val="17"/>
        </w:rPr>
        <w:t>As demais classes são 1080Lines, Air_Compressor, Helix, Light_Modulation, Low_Frequency_Burst, Paired_Doves, Repeating_Blips, Scratchy e Wandering_Line.</w:t>
      </w:r>
    </w:p>
    <w:p>
      <w:pPr>
        <w:pStyle w:val="Heading2"/>
      </w:pPr>
      <w:r>
        <w:t>2.3 A pergunta do estudo de caso</w:t>
      </w:r>
    </w:p>
    <w:p>
      <w:pPr>
        <w:jc w:val="both"/>
      </w:pPr>
      <w:r>
        <w:t xml:space="preserve">Redes treinadas nas imagens do Gravity Spy classificam bem os glitches. A pergunta do estudo de caso é de </w:t>
      </w:r>
      <w:r>
        <w:rPr>
          <w:b/>
        </w:rPr>
        <w:t>validade externa</w:t>
      </w:r>
      <w:r>
        <w:t xml:space="preserve">: uma rede treinada nessas imagens consegue dizer algo útil sobre as imagens dos eventos reais do GWTC-4? Se conseguisse, seria uma ferramenta automática para examinar a vizinhança de cada detecção; se não, é preciso entender por quê, para que ninguém confie nas respostas dela sem verificação. Vale deixar claro desde já: a rede classifica a </w:t>
      </w:r>
      <w:r>
        <w:rPr>
          <w:b/>
        </w:rPr>
        <w:t>aparência</w:t>
      </w:r>
      <w:r>
        <w:t xml:space="preserve"> de glitches. Ela não foi treinada para detectar ondas gravitacionais, e a classe Chirp do Gravity Spy descreve um formato, não uma origem astrofísica.</w:t>
      </w:r>
    </w:p>
    <w:p>
      <w:pPr>
        <w:keepLines/>
        <w:pBdr>
          <w:top w:val="single" w:sz="4" w:space="6" w:color="EEF4FC"/>
          <w:left w:val="single" w:sz="24" w:space="8" w:color="2A78D6"/>
          <w:bottom w:val="single" w:sz="4" w:space="6" w:color="EEF4FC"/>
          <w:right w:val="single" w:sz="4" w:space="6" w:color="EEF4FC"/>
        </w:pBdr>
        <w:shd w:val="clear" w:color="auto" w:fill="EEF4FC"/>
        <w:spacing w:before="200" w:after="240" w:line="264" w:lineRule="auto"/>
        <w:ind w:left="198" w:right="142"/>
        <w:jc w:val="left"/>
      </w:pPr>
      <w:r>
        <w:rPr>
          <w:b/>
          <w:sz w:val="21"/>
        </w:rPr>
        <w:t xml:space="preserve">Em poucas palavras. </w:t>
      </w:r>
      <w:r>
        <w:rPr>
          <w:sz w:val="21"/>
        </w:rPr>
        <w:t>Os detectores medem uma deformação minúscula do espaço; glitches são ruídos que imitam sinais. O Gravity Spy rotulou milhares deles por forma. O estudo de caso pergunta se uma rede treinada nessas imagens funciona nas imagens dos eventos reais.</w:t>
      </w:r>
    </w:p>
    <w:p>
      <w:pPr>
        <w:pStyle w:val="Heading1"/>
      </w:pPr>
      <w:r>
        <w:t>3. Do sinal à imagem: dados e condicionamento</w:t>
      </w:r>
    </w:p>
    <w:p>
      <w:pPr>
        <w:pStyle w:val="Heading2"/>
      </w:pPr>
      <w:r>
        <w:t>3.1 De onde vêm os dados</w:t>
      </w:r>
    </w:p>
    <w:p>
      <w:pPr>
        <w:jc w:val="both"/>
      </w:pPr>
      <w:r>
        <w:t>Os dados abertos dos detectores são publicados pelo GWOSC (</w:t>
      </w:r>
      <w:r>
        <w:rPr>
          <w:i/>
        </w:rPr>
        <w:t>Gravitational Wave Open Science Center</w:t>
      </w:r>
      <w:r>
        <w:t>) [10]. No estudo de caso, para cada evento do catálogo baixamos 32 s de strain em torno do instante da fusão, amostrados a 4.096 Hz (131.072 amostras por detector), em arquivos HDF5. O GWTC-4 lista 218 eventos; com três detectores possíveis, são 654 combinações evento–detector. Um controle de qualidade decide quais canais podem ser usados (Tabela 2):</w:t>
      </w:r>
    </w:p>
    <w:p>
      <w:pPr>
        <w:pStyle w:val="ListBullet"/>
        <w:jc w:val="both"/>
      </w:pPr>
      <w:r>
        <w:t>nenhum valor não finito (NaN ou infinito) no meio do trecho; nas bordas, um recorte é permitido se sobrarem pelo menos 8 s válidos antes e depois do evento e 20 s contínuos;</w:t>
      </w:r>
    </w:p>
    <w:p>
      <w:pPr>
        <w:pStyle w:val="ListBullet"/>
        <w:jc w:val="both"/>
      </w:pPr>
      <w:r>
        <w:t>no máximo 1% de amostras nulas e nenhuma sequência de zeros maior que 0,25 s;</w:t>
      </w:r>
    </w:p>
    <w:p>
      <w:pPr>
        <w:pStyle w:val="ListBullet"/>
        <w:jc w:val="both"/>
      </w:pPr>
      <w:r>
        <w:t>o sinal branqueado (Seção 3.3) precisa ter desvio-padrão entre 0,90 e 1,10.</w:t>
      </w:r>
    </w:p>
    <w:p>
      <w:pPr>
        <w:pStyle w:val="Caption"/>
        <w:keepNext/>
        <w:spacing w:before="160" w:after="60"/>
      </w:pPr>
      <w:r>
        <w:rPr>
          <w:b/>
          <w:sz w:val="18"/>
        </w:rPr>
        <w:t>Tabela 2</w:t>
      </w:r>
      <w:r>
        <w:rPr>
          <w:sz w:val="18"/>
        </w:rPr>
        <w:t xml:space="preserve"> – O catálogo GWTC-4 depois do controle de qualidade</w:t>
      </w:r>
    </w:p>
    <w:tbl>
      <w:tblPr>
        <w:tblW w:type="auto" w:w="0"/>
        <w:jc w:val="center"/>
        <w:tblBorders>
          <w:top w:val="single" w:sz="8" w:space="0" w:color="0D366B"/>
          <w:left w:val="nil"/>
          <w:bottom w:val="single" w:sz="8" w:space="0" w:color="0D366B"/>
          <w:right w:val="nil"/>
          <w:insideH w:val="single" w:sz="4" w:space="0" w:color="D9D9D9"/>
          <w:insideV w:val="nil"/>
        </w:tblBorders>
        <w:tblLayout w:type="fixed"/>
        <w:tblLook w:firstColumn="1" w:firstRow="1" w:lastColumn="0" w:lastRow="0" w:noHBand="0" w:noVBand="1" w:val="04A0"/>
      </w:tblPr>
      <w:tblGrid>
        <w:gridCol w:w="6236"/>
        <w:gridCol w:w="2835"/>
      </w:tblGrid>
      <w:tr>
        <w:trPr>
          <w:cantSplit/>
          <w:tblHeader w:val="true"/>
        </w:trPr>
        <w:tc>
          <w:tcPr>
            <w:tcW w:type="dxa" w:w="6236"/>
            <w:shd w:val="clear" w:color="auto" w:fill="E3EDF9"/>
            <w:vAlign w:val="center"/>
          </w:tcPr>
          <w:p>
            <w:pPr>
              <w:keepNext/>
              <w:spacing w:before="40" w:after="40" w:line="240" w:lineRule="auto"/>
              <w:jc w:val="left"/>
            </w:pPr>
            <w:r>
              <w:rPr>
                <w:b/>
                <w:sz w:val="19"/>
              </w:rPr>
              <w:t>Item</w:t>
            </w:r>
          </w:p>
        </w:tc>
        <w:tc>
          <w:tcPr>
            <w:tcW w:type="dxa" w:w="2835"/>
            <w:shd w:val="clear" w:color="auto" w:fill="E3EDF9"/>
            <w:vAlign w:val="center"/>
          </w:tcPr>
          <w:p>
            <w:pPr>
              <w:keepNext/>
              <w:spacing w:before="40" w:after="40" w:line="240" w:lineRule="auto"/>
              <w:jc w:val="right"/>
            </w:pPr>
            <w:r>
              <w:rPr>
                <w:b/>
                <w:sz w:val="19"/>
              </w:rPr>
              <w:t>Quantidade</w:t>
            </w:r>
          </w:p>
        </w:tc>
      </w:tr>
      <w:tr>
        <w:trPr>
          <w:cantSplit/>
        </w:trPr>
        <w:tc>
          <w:tcPr>
            <w:tcW w:type="dxa" w:w="6236"/>
            <w:vAlign w:val="center"/>
          </w:tcPr>
          <w:p>
            <w:pPr>
              <w:keepNext/>
              <w:spacing w:before="40" w:after="40" w:line="240" w:lineRule="auto"/>
              <w:jc w:val="left"/>
            </w:pPr>
            <w:r>
              <w:rPr>
                <w:sz w:val="19"/>
              </w:rPr>
              <w:t>Eventos no catálogo</w:t>
            </w:r>
          </w:p>
        </w:tc>
        <w:tc>
          <w:tcPr>
            <w:tcW w:type="dxa" w:w="2835"/>
            <w:vAlign w:val="center"/>
          </w:tcPr>
          <w:p>
            <w:pPr>
              <w:keepNext/>
              <w:spacing w:before="40" w:after="40" w:line="240" w:lineRule="auto"/>
              <w:jc w:val="right"/>
            </w:pPr>
            <w:r>
              <w:rPr>
                <w:sz w:val="19"/>
              </w:rPr>
              <w:t>218</w:t>
            </w:r>
          </w:p>
        </w:tc>
      </w:tr>
      <w:tr>
        <w:trPr>
          <w:cantSplit/>
        </w:trPr>
        <w:tc>
          <w:tcPr>
            <w:tcW w:type="dxa" w:w="6236"/>
            <w:vAlign w:val="center"/>
          </w:tcPr>
          <w:p>
            <w:pPr>
              <w:keepNext/>
              <w:spacing w:before="40" w:after="40" w:line="240" w:lineRule="auto"/>
              <w:jc w:val="left"/>
            </w:pPr>
            <w:r>
              <w:rPr>
                <w:sz w:val="19"/>
              </w:rPr>
              <w:t>Combinações evento–detector</w:t>
            </w:r>
          </w:p>
        </w:tc>
        <w:tc>
          <w:tcPr>
            <w:tcW w:type="dxa" w:w="2835"/>
            <w:vAlign w:val="center"/>
          </w:tcPr>
          <w:p>
            <w:pPr>
              <w:keepNext/>
              <w:spacing w:before="40" w:after="40" w:line="240" w:lineRule="auto"/>
              <w:jc w:val="right"/>
            </w:pPr>
            <w:r>
              <w:rPr>
                <w:sz w:val="19"/>
              </w:rPr>
              <w:t>654</w:t>
            </w:r>
          </w:p>
        </w:tc>
      </w:tr>
      <w:tr>
        <w:trPr>
          <w:cantSplit/>
        </w:trPr>
        <w:tc>
          <w:tcPr>
            <w:tcW w:type="dxa" w:w="6236"/>
            <w:vAlign w:val="center"/>
          </w:tcPr>
          <w:p>
            <w:pPr>
              <w:keepNext/>
              <w:spacing w:before="40" w:after="40" w:line="240" w:lineRule="auto"/>
              <w:jc w:val="left"/>
            </w:pPr>
            <w:r>
              <w:rPr>
                <w:sz w:val="19"/>
              </w:rPr>
              <w:t>Canais aprovados</w:t>
            </w:r>
          </w:p>
        </w:tc>
        <w:tc>
          <w:tcPr>
            <w:tcW w:type="dxa" w:w="2835"/>
            <w:vAlign w:val="center"/>
          </w:tcPr>
          <w:p>
            <w:pPr>
              <w:keepNext/>
              <w:spacing w:before="40" w:after="40" w:line="240" w:lineRule="auto"/>
              <w:jc w:val="right"/>
            </w:pPr>
            <w:r>
              <w:rPr>
                <w:sz w:val="19"/>
              </w:rPr>
              <w:t>475</w:t>
            </w:r>
          </w:p>
        </w:tc>
      </w:tr>
      <w:tr>
        <w:trPr>
          <w:cantSplit/>
        </w:trPr>
        <w:tc>
          <w:tcPr>
            <w:tcW w:type="dxa" w:w="6236"/>
            <w:vAlign w:val="center"/>
          </w:tcPr>
          <w:p>
            <w:pPr>
              <w:keepNext/>
              <w:spacing w:before="40" w:after="40" w:line="240" w:lineRule="auto"/>
              <w:jc w:val="left"/>
            </w:pPr>
            <w:r>
              <w:rPr>
                <w:sz w:val="19"/>
              </w:rPr>
              <w:t>Sem dados públicos no GWOSC</w:t>
            </w:r>
          </w:p>
        </w:tc>
        <w:tc>
          <w:tcPr>
            <w:tcW w:type="dxa" w:w="2835"/>
            <w:vAlign w:val="center"/>
          </w:tcPr>
          <w:p>
            <w:pPr>
              <w:keepNext/>
              <w:spacing w:before="40" w:after="40" w:line="240" w:lineRule="auto"/>
              <w:jc w:val="right"/>
            </w:pPr>
            <w:r>
              <w:rPr>
                <w:sz w:val="19"/>
              </w:rPr>
              <w:t>153</w:t>
            </w:r>
          </w:p>
        </w:tc>
      </w:tr>
      <w:tr>
        <w:trPr>
          <w:cantSplit/>
        </w:trPr>
        <w:tc>
          <w:tcPr>
            <w:tcW w:type="dxa" w:w="6236"/>
            <w:vAlign w:val="center"/>
          </w:tcPr>
          <w:p>
            <w:pPr>
              <w:keepNext/>
              <w:spacing w:before="40" w:after="40" w:line="240" w:lineRule="auto"/>
              <w:jc w:val="left"/>
            </w:pPr>
            <w:r>
              <w:rPr>
                <w:sz w:val="19"/>
              </w:rPr>
              <w:t>Com valores não finitos no trecho</w:t>
            </w:r>
          </w:p>
        </w:tc>
        <w:tc>
          <w:tcPr>
            <w:tcW w:type="dxa" w:w="2835"/>
            <w:vAlign w:val="center"/>
          </w:tcPr>
          <w:p>
            <w:pPr>
              <w:keepNext/>
              <w:spacing w:before="40" w:after="40" w:line="240" w:lineRule="auto"/>
              <w:jc w:val="right"/>
            </w:pPr>
            <w:r>
              <w:rPr>
                <w:sz w:val="19"/>
              </w:rPr>
              <w:t>21</w:t>
            </w:r>
          </w:p>
        </w:tc>
      </w:tr>
      <w:tr>
        <w:trPr>
          <w:cantSplit/>
        </w:trPr>
        <w:tc>
          <w:tcPr>
            <w:tcW w:type="dxa" w:w="6236"/>
            <w:vAlign w:val="center"/>
          </w:tcPr>
          <w:p>
            <w:pPr>
              <w:keepNext/>
              <w:spacing w:before="40" w:after="40" w:line="240" w:lineRule="auto"/>
              <w:jc w:val="left"/>
            </w:pPr>
            <w:r>
              <w:rPr>
                <w:sz w:val="19"/>
              </w:rPr>
              <w:t>Reprovados no branqueamento</w:t>
            </w:r>
          </w:p>
        </w:tc>
        <w:tc>
          <w:tcPr>
            <w:tcW w:type="dxa" w:w="2835"/>
            <w:vAlign w:val="center"/>
          </w:tcPr>
          <w:p>
            <w:pPr>
              <w:keepNext/>
              <w:spacing w:before="40" w:after="40" w:line="240" w:lineRule="auto"/>
              <w:jc w:val="right"/>
            </w:pPr>
            <w:r>
              <w:rPr>
                <w:sz w:val="19"/>
              </w:rPr>
              <w:t>5</w:t>
            </w:r>
          </w:p>
        </w:tc>
      </w:tr>
      <w:tr>
        <w:trPr>
          <w:cantSplit/>
        </w:trPr>
        <w:tc>
          <w:tcPr>
            <w:tcW w:type="dxa" w:w="6236"/>
            <w:vAlign w:val="center"/>
          </w:tcPr>
          <w:p>
            <w:pPr>
              <w:spacing w:before="40" w:after="40" w:line="240" w:lineRule="auto"/>
              <w:jc w:val="left"/>
            </w:pPr>
            <w:r>
              <w:rPr>
                <w:sz w:val="19"/>
              </w:rPr>
              <w:t>Eventos com dois ou mais detectores / com um detector</w:t>
            </w:r>
          </w:p>
        </w:tc>
        <w:tc>
          <w:tcPr>
            <w:tcW w:type="dxa" w:w="2835"/>
            <w:vAlign w:val="center"/>
          </w:tcPr>
          <w:p>
            <w:pPr>
              <w:spacing w:before="40" w:after="40" w:line="240" w:lineRule="auto"/>
              <w:jc w:val="right"/>
            </w:pPr>
            <w:r>
              <w:rPr>
                <w:sz w:val="19"/>
              </w:rPr>
              <w:t>204 / 14</w:t>
            </w:r>
          </w:p>
        </w:tc>
      </w:tr>
    </w:tbl>
    <w:p>
      <w:pPr>
        <w:spacing w:before="60" w:after="80" w:line="192" w:lineRule="auto"/>
      </w:pPr>
    </w:p>
    <w:p>
      <w:pPr>
        <w:pStyle w:val="Heading2"/>
      </w:pPr>
      <w:r>
        <w:t>3.2 O ruído do detector: densidade espectral de potência</w:t>
      </w:r>
    </w:p>
    <w:p>
      <w:pPr>
        <w:jc w:val="both"/>
      </w:pPr>
      <w:r>
        <w:t xml:space="preserve">O ruído não é igual em todas as frequências. A forma padrão de descrevê-lo é a densidade espectral de potência (PSD, </w:t>
      </w:r>
      <w:r>
        <w:rPr>
          <w:i/>
        </w:rPr>
        <w:t>power spectral density</w:t>
      </w:r>
      <w:r>
        <w:t>) [3], estimada pelo método de Welch [11]: o trecho é dividido em segmentos (no projeto, de 4 s, com 50% de sobreposição), cada segmento é multiplicado por uma janela de Hann, e os espectros são combinados: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sSub>
                  <m:e>
                    <m:r>
                      <w:rPr>
                        <w:rFonts w:ascii="Cambria Math" w:hAnsi="Cambria Math"/>
                      </w:rPr>
                      <m:t xml:space="preserve">S</m:t>
                    </m:r>
                  </m:e>
                  <m:sub>
                    <m:r>
                      <w:rPr>
                        <w:rFonts w:ascii="Cambria Math" w:hAnsi="Cambria Math"/>
                      </w:rPr>
                      <m:t xml:space="preserve">n</m:t>
                    </m:r>
                  </m:sub>
                </m:sSub>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f>
                  <m:num>
                    <m:r>
                      <w:rPr>
                        <w:rFonts w:ascii="Cambria Math" w:hAnsi="Cambria Math"/>
                      </w:rPr>
                      <m:t xml:space="preserve">2</m:t>
                    </m:r>
                  </m:num>
                  <m:den>
                    <m:sSub>
                      <m:e>
                        <m:r>
                          <w:rPr>
                            <w:rFonts w:ascii="Cambria Math" w:hAnsi="Cambria Math"/>
                          </w:rPr>
                          <m:t xml:space="preserve">f</m:t>
                        </m:r>
                      </m:e>
                      <m:sub>
                        <m:r>
                          <w:rPr>
                            <w:rFonts w:ascii="Cambria Math" w:hAnsi="Cambria Math"/>
                          </w:rPr>
                          <m:t xml:space="preserve">s</m:t>
                        </m:r>
                      </m:sub>
                    </m:sSub>
                    <m:nary>
                      <m:naryPr>
                        <m:chr m:val="∑"/>
                        <m:limLoc m:val="undOvr"/>
                        <m:supHide m:val="1"/>
                      </m:naryPr>
                      <m:sub>
                        <m:r>
                          <w:rPr>
                            <w:rFonts w:ascii="Cambria Math" w:hAnsi="Cambria Math"/>
                          </w:rPr>
                          <m:t xml:space="preserve">n</m:t>
                        </m:r>
                      </m:sub>
                      <m:sup/>
                      <m:e>
                        <m:sSubSup>
                          <m:e>
                            <m:r>
                              <w:rPr>
                                <w:rFonts w:ascii="Cambria Math" w:hAnsi="Cambria Math"/>
                              </w:rPr>
                              <m:t xml:space="preserve">w</m:t>
                            </m:r>
                          </m:e>
                          <m:sub>
                            <m:r>
                              <w:rPr>
                                <w:rFonts w:ascii="Cambria Math" w:hAnsi="Cambria Math"/>
                              </w:rPr>
                              <m:t xml:space="preserve">n</m:t>
                            </m:r>
                          </m:sub>
                          <m:sup>
                            <m:r>
                              <w:rPr>
                                <w:rFonts w:ascii="Cambria Math" w:hAnsi="Cambria Math"/>
                              </w:rPr>
                              <m:t xml:space="preserve">2</m:t>
                            </m:r>
                          </m:sup>
                        </m:sSubSup>
                      </m:e>
                    </m:nary>
                  </m:den>
                </m:f>
                <m:r>
                  <m:rPr>
                    <m:sty m:val="p"/>
                  </m:rPr>
                  <w:rPr>
                    <w:rFonts w:ascii="Cambria Math" w:hAnsi="Cambria Math"/>
                  </w:rPr>
                  <m:t xml:space="preserve">·</m:t>
                </m:r>
                <m:f>
                  <m:num>
                    <m:r>
                      <w:rPr>
                        <w:rFonts w:ascii="Cambria Math" w:hAnsi="Cambria Math"/>
                      </w:rPr>
                      <m:t xml:space="preserve">1</m:t>
                    </m:r>
                  </m:num>
                  <m:den>
                    <m:r>
                      <w:rPr>
                        <w:rFonts w:ascii="Cambria Math" w:hAnsi="Cambria Math"/>
                      </w:rPr>
                      <m:t xml:space="preserve">K</m:t>
                    </m:r>
                  </m:den>
                </m:f>
                <m:nary>
                  <m:naryPr>
                    <m:chr m:val="∑"/>
                    <m:limLoc m:val="undOvr"/>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K</m:t>
                    </m:r>
                  </m:sup>
                  <m:e>
                    <m:sSup>
                      <m:e>
                        <m:d>
                          <m:dPr>
                            <m:begChr m:val="|"/>
                            <m:endChr m:val="|"/>
                          </m:dPr>
                          <m:e>
                            <m:sSub>
                              <m:e>
                                <m:acc>
                                  <m:accPr>
                                    <m:chr m:val="̃"/>
                                  </m:accPr>
                                  <m:e>
                                    <m:r>
                                      <w:rPr>
                                        <w:rFonts w:ascii="Cambria Math" w:hAnsi="Cambria Math"/>
                                      </w:rPr>
                                      <m:t xml:space="preserve">x</m:t>
                                    </m:r>
                                  </m:e>
                                </m:acc>
                              </m:e>
                              <m:sub>
                                <m:r>
                                  <w:rPr>
                                    <w:rFonts w:ascii="Cambria Math" w:hAnsi="Cambria Math"/>
                                  </w:rPr>
                                  <m:t xml:space="preserve">k</m:t>
                                </m:r>
                              </m:sub>
                            </m:sSub>
                            <m:r>
                              <w:rPr>
                                <w:rFonts w:ascii="Cambria Math" w:hAnsi="Cambria Math"/>
                              </w:rPr>
                              <m:t xml:space="preserve">(</m:t>
                            </m:r>
                            <m:r>
                              <w:rPr>
                                <w:rFonts w:ascii="Cambria Math" w:hAnsi="Cambria Math"/>
                              </w:rPr>
                              <m:t xml:space="preserve">f</m:t>
                            </m:r>
                            <m:r>
                              <w:rPr>
                                <w:rFonts w:ascii="Cambria Math" w:hAnsi="Cambria Math"/>
                              </w:rPr>
                              <m:t xml:space="preserve">)</m:t>
                            </m:r>
                          </m:e>
                        </m:d>
                      </m:e>
                      <m:sup>
                        <m:r>
                          <w:rPr>
                            <w:rFonts w:ascii="Cambria Math" w:hAnsi="Cambria Math"/>
                          </w:rPr>
                          <m:t xml:space="preserve">2</m:t>
                        </m:r>
                      </m:sup>
                    </m:sSup>
                  </m:e>
                </m:nary>
              </m:oMath>
            </m:oMathPara>
          </w:p>
        </w:tc>
        <w:tc>
          <w:tcPr>
            <w:tcW w:type="dxa" w:w="794"/>
            <w:vAlign w:val="center"/>
          </w:tcPr>
          <w:p>
            <w:pPr>
              <w:spacing w:after="0"/>
              <w:jc w:val="right"/>
            </w:pPr>
            <w:r>
              <w:rPr>
                <w:color w:val="52514E"/>
                <w:sz w:val="20"/>
              </w:rPr>
              <w:t>(2)</w:t>
            </w:r>
          </w:p>
        </w:tc>
      </w:tr>
    </w:tbl>
    <w:p>
      <w:pPr>
        <w:jc w:val="both"/>
      </w:pPr>
      <w:r>
        <w:t xml:space="preserve">Aqui </w:t>
      </w:r>
      <m:oMath>
        <m:sSub>
          <m:e>
            <m:acc>
              <m:accPr>
                <m:chr m:val="̃"/>
              </m:accPr>
              <m:e>
                <m:r>
                  <w:rPr>
                    <w:rFonts w:ascii="Cambria Math" w:hAnsi="Cambria Math"/>
                  </w:rPr>
                  <m:t xml:space="preserve">x</m:t>
                </m:r>
              </m:e>
            </m:acc>
          </m:e>
          <m:sub>
            <m:r>
              <w:rPr>
                <w:rFonts w:ascii="Cambria Math" w:hAnsi="Cambria Math"/>
              </w:rPr>
              <m:t xml:space="preserve">k</m:t>
            </m:r>
          </m:sub>
        </m:sSub>
        <m:r>
          <w:rPr>
            <w:rFonts w:ascii="Cambria Math" w:hAnsi="Cambria Math"/>
          </w:rPr>
          <m:t xml:space="preserve">(</m:t>
        </m:r>
        <m:r>
          <w:rPr>
            <w:rFonts w:ascii="Cambria Math" w:hAnsi="Cambria Math"/>
          </w:rPr>
          <m:t xml:space="preserve">f</m:t>
        </m:r>
        <m:r>
          <w:rPr>
            <w:rFonts w:ascii="Cambria Math" w:hAnsi="Cambria Math"/>
          </w:rPr>
          <m:t xml:space="preserve">)</m:t>
        </m:r>
      </m:oMath>
      <w:r>
        <w:t xml:space="preserve"> é a transformada de Fourier do </w:t>
      </w:r>
      <m:oMath>
        <m:r>
          <w:rPr>
            <w:rFonts w:ascii="Cambria Math" w:hAnsi="Cambria Math"/>
          </w:rPr>
          <m:t xml:space="preserve">k</m:t>
        </m:r>
      </m:oMath>
      <w:r>
        <w:t xml:space="preserve">-ésimo segmento, já multiplicado pela janela </w:t>
      </w:r>
      <m:oMath>
        <m:r>
          <w:rPr>
            <w:rFonts w:ascii="Cambria Math" w:hAnsi="Cambria Math"/>
          </w:rPr>
          <m:t xml:space="preserve">w</m:t>
        </m:r>
      </m:oMath>
      <w:r>
        <w:t xml:space="preserve">; </w:t>
      </w:r>
      <m:oMath>
        <m:sSub>
          <m:e>
            <m:r>
              <w:rPr>
                <w:rFonts w:ascii="Cambria Math" w:hAnsi="Cambria Math"/>
              </w:rPr>
              <m:t xml:space="preserve">f</m:t>
            </m:r>
          </m:e>
          <m:sub>
            <m:r>
              <w:rPr>
                <w:rFonts w:ascii="Cambria Math" w:hAnsi="Cambria Math"/>
              </w:rPr>
              <m:t xml:space="preserve">s</m:t>
            </m:r>
          </m:sub>
        </m:sSub>
      </m:oMath>
      <w:r>
        <w:t xml:space="preserve"> é a taxa de amostragem; e o fator 2 soma as frequências negativas às positivas (espectro unilateral). No projeto, a média sobre os </w:t>
      </w:r>
      <m:oMath>
        <m:r>
          <w:rPr>
            <w:rFonts w:ascii="Cambria Math" w:hAnsi="Cambria Math"/>
          </w:rPr>
          <m:t xml:space="preserve">K</m:t>
        </m:r>
      </m:oMath>
      <w:r>
        <w:t xml:space="preserve"> segmentos é trocada pela </w:t>
      </w:r>
      <w:r>
        <w:rPr>
          <w:b/>
        </w:rPr>
        <w:t>mediana</w:t>
      </w:r>
      <w:r>
        <w:t xml:space="preserve">, mais robusta quando há um glitch dentro do trecho. A raiz, </w:t>
      </w:r>
      <m:oMath>
        <m:r>
          <w:rPr>
            <w:rFonts w:ascii="Cambria Math" w:hAnsi="Cambria Math"/>
          </w:rPr>
          <m:t xml:space="preserve">A</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rad>
          <m:radPr>
            <m:degHide m:val="1"/>
          </m:radPr>
          <m:deg/>
          <m:e>
            <m:sSub>
              <m:e>
                <m:r>
                  <w:rPr>
                    <w:rFonts w:ascii="Cambria Math" w:hAnsi="Cambria Math"/>
                  </w:rPr>
                  <m:t xml:space="preserve">S</m:t>
                </m:r>
              </m:e>
              <m:sub>
                <m:r>
                  <w:rPr>
                    <w:rFonts w:ascii="Cambria Math" w:hAnsi="Cambria Math"/>
                  </w:rPr>
                  <m:t xml:space="preserve">n</m:t>
                </m:r>
              </m:sub>
            </m:sSub>
            <m:r>
              <w:rPr>
                <w:rFonts w:ascii="Cambria Math" w:hAnsi="Cambria Math"/>
              </w:rPr>
              <m:t xml:space="preserve">(</m:t>
            </m:r>
            <m:r>
              <w:rPr>
                <w:rFonts w:ascii="Cambria Math" w:hAnsi="Cambria Math"/>
              </w:rPr>
              <m:t xml:space="preserve">f</m:t>
            </m:r>
            <m:r>
              <w:rPr>
                <w:rFonts w:ascii="Cambria Math" w:hAnsi="Cambria Math"/>
              </w:rPr>
              <m:t xml:space="preserve">)</m:t>
            </m:r>
          </m:e>
        </m:rad>
      </m:oMath>
      <w:r>
        <w:t>, é a densidade espectral de amplitude (ASD), mostrada na Figura 2 para o GW150914.</w:t>
      </w:r>
    </w:p>
    <w:p>
      <w:pPr>
        <w:keepNext/>
        <w:spacing w:before="120" w:after="40"/>
        <w:jc w:val="center"/>
      </w:pPr>
      <w:r>
        <w:drawing>
          <wp:inline xmlns:a="http://schemas.openxmlformats.org/drawingml/2006/main" xmlns:pic="http://schemas.openxmlformats.org/drawingml/2006/picture">
            <wp:extent cx="5760000" cy="2651429"/>
            <wp:docPr id="2" name="Picture 2"/>
            <wp:cNvGraphicFramePr>
              <a:graphicFrameLocks noChangeAspect="1"/>
            </wp:cNvGraphicFramePr>
            <a:graphic>
              <a:graphicData uri="http://schemas.openxmlformats.org/drawingml/2006/picture">
                <pic:pic>
                  <pic:nvPicPr>
                    <pic:cNvPr id="0" name="ruido_asd_gw150914.png"/>
                    <pic:cNvPicPr/>
                  </pic:nvPicPr>
                  <pic:blipFill>
                    <a:blip r:embed="rId13"/>
                    <a:stretch>
                      <a:fillRect/>
                    </a:stretch>
                  </pic:blipFill>
                  <pic:spPr>
                    <a:xfrm>
                      <a:off x="0" y="0"/>
                      <a:ext cx="5760000" cy="2651429"/>
                    </a:xfrm>
                    <a:prstGeom prst="rect"/>
                  </pic:spPr>
                </pic:pic>
              </a:graphicData>
            </a:graphic>
          </wp:inline>
        </w:drawing>
      </w:r>
    </w:p>
    <w:p>
      <w:pPr>
        <w:pStyle w:val="Caption"/>
        <w:jc w:val="both"/>
      </w:pPr>
      <w:r>
        <w:rPr>
          <w:b/>
          <w:sz w:val="18"/>
        </w:rPr>
        <w:t>Figura 2</w:t>
      </w:r>
      <w:r>
        <w:rPr>
          <w:sz w:val="18"/>
        </w:rPr>
        <w:t xml:space="preserve"> – Ruído dos detectores H1 e L1 no trecho do GW150914 (ASD). A parede sísmica domina abaixo de ~20 Hz; os picos estreitos são linhas instrumentais (calibração, rede elétrica de 60 Hz, modos de violino dos fios de suspensão perto de 500 Hz e seus harmônicos). A região mais sensível fica entre ~80 e 300 Hz. A queda acima de ~1.700 Hz vem do filtro antialiasing da amostragem em 4.096 Hz.</w:t>
      </w:r>
    </w:p>
    <w:p>
      <w:pPr>
        <w:pStyle w:val="Heading2"/>
      </w:pPr>
      <w:r>
        <w:t>3.3 Branqueamento</w:t>
      </w:r>
    </w:p>
    <w:p>
      <w:pPr>
        <w:jc w:val="both"/>
      </w:pPr>
      <w:r>
        <w:t>O branqueamento divide o sinal, no domínio da frequência, pelo tamanho típico do ruído em cada frequência [3]:</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sSub>
                  <m:e>
                    <m:acc>
                      <m:accPr>
                        <m:chr m:val="̃"/>
                      </m:accPr>
                      <m:e>
                        <m:r>
                          <w:rPr>
                            <w:rFonts w:ascii="Cambria Math" w:hAnsi="Cambria Math"/>
                          </w:rPr>
                          <m:t xml:space="preserve">x</m:t>
                        </m:r>
                      </m:e>
                    </m:acc>
                  </m:e>
                  <m:sub>
                    <m:r>
                      <w:rPr>
                        <w:rFonts w:ascii="Cambria Math" w:hAnsi="Cambria Math"/>
                      </w:rPr>
                      <m:t xml:space="preserve">w</m:t>
                    </m:r>
                  </m:sub>
                </m:sSub>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f>
                  <m:num>
                    <m:acc>
                      <m:accPr>
                        <m:chr m:val="̃"/>
                      </m:accPr>
                      <m:e>
                        <m:r>
                          <w:rPr>
                            <w:rFonts w:ascii="Cambria Math" w:hAnsi="Cambria Math"/>
                          </w:rPr>
                          <m:t xml:space="preserve">x</m:t>
                        </m:r>
                      </m:e>
                    </m:acc>
                    <m:r>
                      <w:rPr>
                        <w:rFonts w:ascii="Cambria Math" w:hAnsi="Cambria Math"/>
                      </w:rPr>
                      <m:t xml:space="preserve">(</m:t>
                    </m:r>
                    <m:r>
                      <w:rPr>
                        <w:rFonts w:ascii="Cambria Math" w:hAnsi="Cambria Math"/>
                      </w:rPr>
                      <m:t xml:space="preserve">f</m:t>
                    </m:r>
                    <m:r>
                      <w:rPr>
                        <w:rFonts w:ascii="Cambria Math" w:hAnsi="Cambria Math"/>
                      </w:rPr>
                      <m:t xml:space="preserve">)</m:t>
                    </m:r>
                  </m:num>
                  <m:den>
                    <m:rad>
                      <m:radPr>
                        <m:degHide m:val="1"/>
                      </m:radPr>
                      <m:deg/>
                      <m:e>
                        <m:sSub>
                          <m:e>
                            <m:r>
                              <w:rPr>
                                <w:rFonts w:ascii="Cambria Math" w:hAnsi="Cambria Math"/>
                              </w:rPr>
                              <m:t xml:space="preserve">S</m:t>
                            </m:r>
                          </m:e>
                          <m:sub>
                            <m:r>
                              <w:rPr>
                                <w:rFonts w:ascii="Cambria Math" w:hAnsi="Cambria Math"/>
                              </w:rPr>
                              <m:t xml:space="preserve">n</m:t>
                            </m:r>
                          </m:sub>
                        </m:sSub>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r>
                          <w:rPr>
                            <w:rFonts w:ascii="Cambria Math" w:hAnsi="Cambria Math"/>
                          </w:rPr>
                          <m:t xml:space="preserve">2</m:t>
                        </m:r>
                      </m:e>
                    </m:rad>
                  </m:den>
                </m:f>
                <m:r>
                  <w:rPr>
                    <w:rFonts w:ascii="Cambria Math" w:hAnsi="Cambria Math"/>
                  </w:rPr>
                  <m:t xml:space="preserve">,</m:t>
                </m:r>
                <m:r>
                  <m:rPr>
                    <m:sty m:val="p"/>
                  </m:rPr>
                  <w:rPr>
                    <w:rFonts w:ascii="Cambria Math" w:hAnsi="Cambria Math"/>
                  </w:rPr>
                  <m:t xml:space="preserve">  </m:t>
                </m:r>
                <m:r>
                  <w:rPr>
                    <w:rFonts w:ascii="Cambria Math" w:hAnsi="Cambria Math"/>
                  </w:rPr>
                  <m:t xml:space="preserve">10</m:t>
                </m:r>
                <m:r>
                  <m:rPr>
                    <m:sty m:val="p"/>
                  </m:rPr>
                  <w:rPr>
                    <w:rFonts w:ascii="Cambria Math" w:hAnsi="Cambria Math"/>
                  </w:rPr>
                  <m:t xml:space="preserve"> </m:t>
                </m:r>
                <m:r>
                  <m:rPr>
                    <m:sty m:val="p"/>
                  </m:rPr>
                  <w:rPr>
                    <w:rFonts w:ascii="Cambria Math" w:hAnsi="Cambria Math"/>
                  </w:rPr>
                  <m:t xml:space="preserve">Hz</m:t>
                </m:r>
                <m:r>
                  <m:rPr>
                    <m:sty m:val="p"/>
                  </m:rPr>
                  <w:rPr>
                    <w:rFonts w:ascii="Cambria Math" w:hAnsi="Cambria Math"/>
                  </w:rPr>
                  <m:t xml:space="preserve">≤</m:t>
                </m:r>
                <m:r>
                  <w:rPr>
                    <w:rFonts w:ascii="Cambria Math" w:hAnsi="Cambria Math"/>
                  </w:rPr>
                  <m:t xml:space="preserve">f</m:t>
                </m:r>
                <m:r>
                  <m:rPr>
                    <m:sty m:val="p"/>
                  </m:rPr>
                  <w:rPr>
                    <w:rFonts w:ascii="Cambria Math" w:hAnsi="Cambria Math"/>
                  </w:rPr>
                  <m:t xml:space="preserve">≤</m:t>
                </m:r>
                <m:r>
                  <w:rPr>
                    <w:rFonts w:ascii="Cambria Math" w:hAnsi="Cambria Math"/>
                  </w:rPr>
                  <m:t xml:space="preserve">2000</m:t>
                </m:r>
                <m:r>
                  <m:rPr>
                    <m:sty m:val="p"/>
                  </m:rPr>
                  <w:rPr>
                    <w:rFonts w:ascii="Cambria Math" w:hAnsi="Cambria Math"/>
                  </w:rPr>
                  <m:t xml:space="preserve"> </m:t>
                </m:r>
                <m:r>
                  <m:rPr>
                    <m:sty m:val="p"/>
                  </m:rPr>
                  <w:rPr>
                    <w:rFonts w:ascii="Cambria Math" w:hAnsi="Cambria Math"/>
                  </w:rPr>
                  <m:t xml:space="preserve">Hz</m:t>
                </m:r>
              </m:oMath>
            </m:oMathPara>
          </w:p>
        </w:tc>
        <w:tc>
          <w:tcPr>
            <w:tcW w:type="dxa" w:w="794"/>
            <w:vAlign w:val="center"/>
          </w:tcPr>
          <w:p>
            <w:pPr>
              <w:spacing w:after="0"/>
              <w:jc w:val="right"/>
            </w:pPr>
            <w:r>
              <w:rPr>
                <w:color w:val="52514E"/>
                <w:sz w:val="20"/>
              </w:rPr>
              <w:t>(3)</w:t>
            </w:r>
          </w:p>
        </w:tc>
      </w:tr>
    </w:tbl>
    <w:p>
      <w:pPr>
        <w:jc w:val="both"/>
      </w:pPr>
      <w:r>
        <w:t>Antes da transformada, o trecho é multiplicado por uma janela de Tukey (</w:t>
      </w:r>
      <m:oMath>
        <m:r>
          <w:rPr>
            <w:rFonts w:ascii="Cambria Math" w:hAnsi="Cambria Math"/>
          </w:rPr>
          <m:t xml:space="preserve">α</m:t>
        </m:r>
      </m:oMath>
      <w:r>
        <w:t xml:space="preserve"> = 0,125), que leva as bordas suavemente a zero; fora da banda de 10–2.000 Hz, o espectro é zerado; depois, a transformada inversa devolve o sinal ao domínio do tempo. O efeito é deixar o ruído “branco”: todas as frequências passam a contribuir com a mesma potência, e o que sobressai é excesso real de energia — um glitch ou uma onda. Como verificação, o desvio-padrão do sinal branqueado (sem as bordas) deve ficar perto de 1; no GW150914 ele foi 0,989 (H1) e 0,987 (L1).</w:t>
      </w:r>
    </w:p>
    <w:p>
      <w:pPr>
        <w:keepLines/>
        <w:pBdr>
          <w:top w:val="single" w:sz="4" w:space="6" w:color="EEF4FC"/>
          <w:left w:val="single" w:sz="24" w:space="8" w:color="2A78D6"/>
          <w:bottom w:val="single" w:sz="4" w:space="6" w:color="EEF4FC"/>
          <w:right w:val="single" w:sz="4" w:space="6" w:color="EEF4FC"/>
        </w:pBdr>
        <w:shd w:val="clear" w:color="auto" w:fill="EEF4FC"/>
        <w:spacing w:before="200" w:after="240" w:line="264" w:lineRule="auto"/>
        <w:ind w:left="198" w:right="142"/>
        <w:jc w:val="left"/>
      </w:pPr>
      <w:r>
        <w:rPr>
          <w:b/>
          <w:sz w:val="21"/>
        </w:rPr>
        <w:t xml:space="preserve">Em poucas palavras. </w:t>
      </w:r>
      <w:r>
        <w:rPr>
          <w:sz w:val="21"/>
        </w:rPr>
        <w:t>Branquear é como equalizar uma música com grave demais: abaixamos as frequências em que o ruído é alto para que um detalhe fraco em outra frequência apareça.</w:t>
      </w:r>
    </w:p>
    <w:p>
      <w:pPr>
        <w:pStyle w:val="Heading2"/>
      </w:pPr>
      <w:r>
        <w:t>3.4 Filtros passa-banda e rejeita-faixa</w:t>
      </w:r>
    </w:p>
    <w:p>
      <w:pPr>
        <w:jc w:val="both"/>
      </w:pPr>
      <w:r>
        <w:t xml:space="preserve">Em seguida, um filtro passa-banda Butterworth de ordem </w:t>
      </w:r>
      <m:oMath>
        <m:r>
          <w:rPr>
            <w:rFonts w:ascii="Cambria Math" w:hAnsi="Cambria Math"/>
          </w:rPr>
          <m:t xml:space="preserve">n</m:t>
        </m:r>
      </m:oMath>
      <w:r>
        <w:t xml:space="preserve"> = 4 mantém só a faixa entre </w:t>
      </w:r>
      <m:oMath>
        <m:sSub>
          <m:e>
            <m:r>
              <w:rPr>
                <w:rFonts w:ascii="Cambria Math" w:hAnsi="Cambria Math"/>
              </w:rPr>
              <m:t xml:space="preserve">f</m:t>
            </m:r>
          </m:e>
          <m:sub>
            <m:r>
              <w:rPr>
                <w:rFonts w:ascii="Cambria Math" w:hAnsi="Cambria Math"/>
              </w:rPr>
              <m:t xml:space="preserve">1</m:t>
            </m:r>
          </m:sub>
        </m:sSub>
      </m:oMath>
      <w:r>
        <w:t xml:space="preserve"> = 20 Hz e </w:t>
      </w:r>
      <m:oMath>
        <m:sSub>
          <m:e>
            <m:r>
              <w:rPr>
                <w:rFonts w:ascii="Cambria Math" w:hAnsi="Cambria Math"/>
              </w:rPr>
              <m:t xml:space="preserve">f</m:t>
            </m:r>
          </m:e>
          <m:sub>
            <m:r>
              <w:rPr>
                <w:rFonts w:ascii="Cambria Math" w:hAnsi="Cambria Math"/>
              </w:rPr>
              <m:t xml:space="preserve">2</m:t>
            </m:r>
          </m:sub>
        </m:sSub>
      </m:oMath>
      <w:r>
        <w:t xml:space="preserve"> = 1.024 Hz. A resposta de amplitude desse filtro é</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sSup>
                  <m:e>
                    <m:d>
                      <m:dPr>
                        <m:begChr m:val="|"/>
                        <m:endChr m:val="|"/>
                      </m:dPr>
                      <m:e>
                        <m:r>
                          <w:rPr>
                            <w:rFonts w:ascii="Cambria Math" w:hAnsi="Cambria Math"/>
                          </w:rPr>
                          <m:t xml:space="preserve">H</m:t>
                        </m:r>
                        <m:r>
                          <w:rPr>
                            <w:rFonts w:ascii="Cambria Math" w:hAnsi="Cambria Math"/>
                          </w:rPr>
                          <m:t xml:space="preserve">(</m:t>
                        </m:r>
                        <m:r>
                          <w:rPr>
                            <w:rFonts w:ascii="Cambria Math" w:hAnsi="Cambria Math"/>
                          </w:rPr>
                          <m:t xml:space="preserve">f</m:t>
                        </m:r>
                        <m:r>
                          <w:rPr>
                            <w:rFonts w:ascii="Cambria Math" w:hAnsi="Cambria Math"/>
                          </w:rPr>
                          <m:t xml:space="preserve">)</m:t>
                        </m:r>
                      </m:e>
                    </m:d>
                  </m:e>
                  <m:sup>
                    <m:r>
                      <w:rPr>
                        <w:rFonts w:ascii="Cambria Math" w:hAnsi="Cambria Math"/>
                      </w:rPr>
                      <m:t xml:space="preserve">2</m:t>
                    </m:r>
                  </m:sup>
                </m:sSup>
                <m:r>
                  <w:rPr>
                    <w:rFonts w:ascii="Cambria Math" w:hAnsi="Cambria Math"/>
                  </w:rPr>
                  <m:t xml:space="preserve">=</m:t>
                </m:r>
                <m:f>
                  <m:num>
                    <m:r>
                      <w:rPr>
                        <w:rFonts w:ascii="Cambria Math" w:hAnsi="Cambria Math"/>
                      </w:rPr>
                      <m:t xml:space="preserve">1</m:t>
                    </m:r>
                  </m:num>
                  <m:den>
                    <m:r>
                      <w:rPr>
                        <w:rFonts w:ascii="Cambria Math" w:hAnsi="Cambria Math"/>
                      </w:rPr>
                      <m:t xml:space="preserve">1</m:t>
                    </m:r>
                    <m:r>
                      <w:rPr>
                        <w:rFonts w:ascii="Cambria Math" w:hAnsi="Cambria Math"/>
                      </w:rPr>
                      <m:t xml:space="preserve">+</m:t>
                    </m:r>
                    <m:sSup>
                      <m:e>
                        <m:d>
                          <m:dPr>
                            <m:begChr m:val="("/>
                            <m:endChr m:val=")"/>
                          </m:dPr>
                          <m:e>
                            <m:f>
                              <m:num>
                                <m:sSup>
                                  <m:e>
                                    <m:r>
                                      <w:rPr>
                                        <w:rFonts w:ascii="Cambria Math" w:hAnsi="Cambria Math"/>
                                      </w:rPr>
                                      <m:t xml:space="preserve">f</m:t>
                                    </m:r>
                                  </m:e>
                                  <m:sup>
                                    <m:r>
                                      <w:rPr>
                                        <w:rFonts w:ascii="Cambria Math" w:hAnsi="Cambria Math"/>
                                      </w:rPr>
                                      <m:t xml:space="preserve">2</m:t>
                                    </m:r>
                                  </m:sup>
                                </m:sSup>
                                <m:r>
                                  <w:rPr>
                                    <w:rFonts w:ascii="Cambria Math" w:hAnsi="Cambria Math"/>
                                  </w:rPr>
                                  <m:t xml:space="preserve">−</m:t>
                                </m:r>
                                <m:sSubSup>
                                  <m:e>
                                    <m:r>
                                      <w:rPr>
                                        <w:rFonts w:ascii="Cambria Math" w:hAnsi="Cambria Math"/>
                                      </w:rPr>
                                      <m:t xml:space="preserve">f</m:t>
                                    </m:r>
                                  </m:e>
                                  <m:sub>
                                    <m:r>
                                      <w:rPr>
                                        <w:rFonts w:ascii="Cambria Math" w:hAnsi="Cambria Math"/>
                                      </w:rPr>
                                      <m:t xml:space="preserve">0</m:t>
                                    </m:r>
                                  </m:sub>
                                  <m:sup>
                                    <m:r>
                                      <w:rPr>
                                        <w:rFonts w:ascii="Cambria Math" w:hAnsi="Cambria Math"/>
                                      </w:rPr>
                                      <m:t xml:space="preserve">2</m:t>
                                    </m:r>
                                  </m:sup>
                                </m:sSubSup>
                              </m:num>
                              <m:den>
                                <m:r>
                                  <w:rPr>
                                    <w:rFonts w:ascii="Cambria Math" w:hAnsi="Cambria Math"/>
                                  </w:rPr>
                                  <m:t xml:space="preserve">f</m:t>
                                </m:r>
                                <m:r>
                                  <m:rPr>
                                    <m:sty m:val="p"/>
                                  </m:rPr>
                                  <w:rPr>
                                    <w:rFonts w:ascii="Cambria Math" w:hAnsi="Cambria Math"/>
                                  </w:rPr>
                                  <m:t xml:space="preserve"> </m:t>
                                </m:r>
                                <m:r>
                                  <m:rPr>
                                    <m:sty m:val="p"/>
                                  </m:rPr>
                                  <w:rPr>
                                    <w:rFonts w:ascii="Cambria Math" w:hAnsi="Cambria Math"/>
                                  </w:rPr>
                                  <m:t xml:space="preserve">Δ</m:t>
                                </m:r>
                                <m:r>
                                  <w:rPr>
                                    <w:rFonts w:ascii="Cambria Math" w:hAnsi="Cambria Math"/>
                                  </w:rPr>
                                  <m:t xml:space="preserve">f</m:t>
                                </m:r>
                              </m:den>
                            </m:f>
                          </m:e>
                        </m:d>
                      </m:e>
                      <m:sup>
                        <m:r>
                          <w:rPr>
                            <w:rFonts w:ascii="Cambria Math" w:hAnsi="Cambria Math"/>
                          </w:rPr>
                          <m:t xml:space="preserve">2</m:t>
                        </m:r>
                        <m:r>
                          <w:rPr>
                            <w:rFonts w:ascii="Cambria Math" w:hAnsi="Cambria Math"/>
                          </w:rPr>
                          <m:t xml:space="preserve">n</m:t>
                        </m:r>
                      </m:sup>
                    </m:sSup>
                  </m:den>
                </m:f>
                <m:r>
                  <w:rPr>
                    <w:rFonts w:ascii="Cambria Math" w:hAnsi="Cambria Math"/>
                  </w:rPr>
                  <m:t xml:space="preserve">,</m:t>
                </m:r>
                <m:r>
                  <m:rPr>
                    <m:sty m:val="p"/>
                  </m:rPr>
                  <w:rPr>
                    <w:rFonts w:ascii="Cambria Math" w:hAnsi="Cambria Math"/>
                  </w:rPr>
                  <m:t xml:space="preserve">  </m:t>
                </m:r>
                <m:sSub>
                  <m:e>
                    <m:r>
                      <w:rPr>
                        <w:rFonts w:ascii="Cambria Math" w:hAnsi="Cambria Math"/>
                      </w:rPr>
                      <m:t xml:space="preserve">f</m:t>
                    </m:r>
                  </m:e>
                  <m:sub>
                    <m:r>
                      <w:rPr>
                        <w:rFonts w:ascii="Cambria Math" w:hAnsi="Cambria Math"/>
                      </w:rPr>
                      <m:t xml:space="preserve">0</m:t>
                    </m:r>
                  </m:sub>
                </m:sSub>
                <m:r>
                  <w:rPr>
                    <w:rFonts w:ascii="Cambria Math" w:hAnsi="Cambria Math"/>
                  </w:rPr>
                  <m:t xml:space="preserve">=</m:t>
                </m:r>
                <m:rad>
                  <m:radPr>
                    <m:degHide m:val="1"/>
                  </m:radPr>
                  <m:deg/>
                  <m:e>
                    <m:sSub>
                      <m:e>
                        <m:r>
                          <w:rPr>
                            <w:rFonts w:ascii="Cambria Math" w:hAnsi="Cambria Math"/>
                          </w:rPr>
                          <m:t xml:space="preserve">f</m:t>
                        </m:r>
                      </m:e>
                      <m:sub>
                        <m:r>
                          <w:rPr>
                            <w:rFonts w:ascii="Cambria Math" w:hAnsi="Cambria Math"/>
                          </w:rPr>
                          <m:t xml:space="preserve">1</m:t>
                        </m:r>
                      </m:sub>
                    </m:sSub>
                    <m:sSub>
                      <m:e>
                        <m:r>
                          <w:rPr>
                            <w:rFonts w:ascii="Cambria Math" w:hAnsi="Cambria Math"/>
                          </w:rPr>
                          <m:t xml:space="preserve">f</m:t>
                        </m:r>
                      </m:e>
                      <m:sub>
                        <m:r>
                          <w:rPr>
                            <w:rFonts w:ascii="Cambria Math" w:hAnsi="Cambria Math"/>
                          </w:rPr>
                          <m:t xml:space="preserve">2</m:t>
                        </m:r>
                      </m:sub>
                    </m:sSub>
                  </m:e>
                </m:rad>
                <m: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r>
                  <w:rPr>
                    <w:rFonts w:ascii="Cambria Math" w:hAnsi="Cambria Math"/>
                  </w:rPr>
                  <m:t xml:space="preserve">f</m:t>
                </m:r>
                <m:r>
                  <w:rPr>
                    <w:rFonts w:ascii="Cambria Math" w:hAnsi="Cambria Math"/>
                  </w:rPr>
                  <m:t xml:space="preserve">=</m:t>
                </m:r>
                <m:sSub>
                  <m:e>
                    <m:r>
                      <w:rPr>
                        <w:rFonts w:ascii="Cambria Math" w:hAnsi="Cambria Math"/>
                      </w:rPr>
                      <m:t xml:space="preserve">f</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f</m:t>
                    </m:r>
                  </m:e>
                  <m:sub>
                    <m:r>
                      <w:rPr>
                        <w:rFonts w:ascii="Cambria Math" w:hAnsi="Cambria Math"/>
                      </w:rPr>
                      <m:t xml:space="preserve">1</m:t>
                    </m:r>
                  </m:sub>
                </m:sSub>
              </m:oMath>
            </m:oMathPara>
          </w:p>
        </w:tc>
        <w:tc>
          <w:tcPr>
            <w:tcW w:type="dxa" w:w="794"/>
            <w:vAlign w:val="center"/>
          </w:tcPr>
          <w:p>
            <w:pPr>
              <w:spacing w:after="0"/>
              <w:jc w:val="right"/>
            </w:pPr>
            <w:r>
              <w:rPr>
                <w:color w:val="52514E"/>
                <w:sz w:val="20"/>
              </w:rPr>
              <w:t>(4)</w:t>
            </w:r>
          </w:p>
        </w:tc>
      </w:tr>
    </w:tbl>
    <w:p>
      <w:pPr>
        <w:jc w:val="both"/>
      </w:pPr>
      <w:r>
        <w:t xml:space="preserve">O filtro é aplicado duas vezes, para a frente e para trás (função </w:t>
      </w:r>
      <w:r>
        <w:rPr>
          <w:rFonts w:ascii="Consolas" w:hAnsi="Consolas"/>
          <w:sz w:val="19"/>
        </w:rPr>
        <w:t>sosfiltfilt</w:t>
      </w:r>
      <w:r>
        <w:t xml:space="preserve"> do SciPy), o que dobra a atenuação e cancela o atraso de fase: o sinal não é deslocado no tempo. Para remover linhas estreitas (60 Hz e harmônicos, por exemplo), usam-se filtros rejeita-faixa (</w:t>
      </w:r>
      <w:r>
        <w:rPr>
          <w:i/>
        </w:rPr>
        <w:t>notch</w:t>
      </w:r>
      <w:r>
        <w:t xml:space="preserve">) com fator de qualidade </w:t>
      </w:r>
      <m:oMath>
        <m:r>
          <w:rPr>
            <w:rFonts w:ascii="Cambria Math" w:hAnsi="Cambria Math"/>
          </w:rPr>
          <m:t xml:space="preserve">Q</m:t>
        </m:r>
      </m:oMath>
      <w:r>
        <w:t xml:space="preserve"> = 30:</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w:rPr>
                    <w:rFonts w:ascii="Cambria Math" w:hAnsi="Cambria Math"/>
                  </w:rPr>
                  <m:t xml:space="preserve">H</m:t>
                </m:r>
                <m:r>
                  <w:rPr>
                    <w:rFonts w:ascii="Cambria Math" w:hAnsi="Cambria Math"/>
                  </w:rPr>
                  <m:t xml:space="preserve">(</m:t>
                </m:r>
                <m:r>
                  <w:rPr>
                    <w:rFonts w:ascii="Cambria Math" w:hAnsi="Cambria Math"/>
                  </w:rPr>
                  <m:t xml:space="preserve">s</m:t>
                </m:r>
                <m:r>
                  <w:rPr>
                    <w:rFonts w:ascii="Cambria Math" w:hAnsi="Cambria Math"/>
                  </w:rPr>
                  <m:t xml:space="preserve">)</m:t>
                </m:r>
                <m:r>
                  <w:rPr>
                    <w:rFonts w:ascii="Cambria Math" w:hAnsi="Cambria Math"/>
                  </w:rPr>
                  <m:t xml:space="preserve">=</m:t>
                </m:r>
                <m:f>
                  <m:num>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sSubSup>
                      <m:e>
                        <m:r>
                          <w:rPr>
                            <w:rFonts w:ascii="Cambria Math" w:hAnsi="Cambria Math"/>
                          </w:rPr>
                          <m:t xml:space="preserve">ω</m:t>
                        </m:r>
                      </m:e>
                      <m:sub>
                        <m:r>
                          <w:rPr>
                            <w:rFonts w:ascii="Cambria Math" w:hAnsi="Cambria Math"/>
                          </w:rPr>
                          <m:t xml:space="preserve">0</m:t>
                        </m:r>
                      </m:sub>
                      <m:sup>
                        <m:r>
                          <w:rPr>
                            <w:rFonts w:ascii="Cambria Math" w:hAnsi="Cambria Math"/>
                          </w:rPr>
                          <m:t xml:space="preserve">2</m:t>
                        </m:r>
                      </m:sup>
                    </m:sSubSup>
                  </m:num>
                  <m:den>
                    <m:sSup>
                      <m:e>
                        <m:r>
                          <w:rPr>
                            <w:rFonts w:ascii="Cambria Math" w:hAnsi="Cambria Math"/>
                          </w:rPr>
                          <m:t xml:space="preserve">s</m:t>
                        </m:r>
                      </m:e>
                      <m:sup>
                        <m:r>
                          <w:rPr>
                            <w:rFonts w:ascii="Cambria Math" w:hAnsi="Cambria Math"/>
                          </w:rPr>
                          <m:t xml:space="preserve">2</m:t>
                        </m:r>
                      </m:sup>
                    </m:sSup>
                    <m:r>
                      <w:rPr>
                        <w:rFonts w:ascii="Cambria Math" w:hAnsi="Cambria Math"/>
                      </w:rPr>
                      <m:t xml:space="preserve">+</m:t>
                    </m:r>
                    <m:r>
                      <w:rPr>
                        <w:rFonts w:ascii="Cambria Math" w:hAnsi="Cambria Math"/>
                      </w:rPr>
                      <m:t xml:space="preserve">(</m:t>
                    </m:r>
                    <m:sSub>
                      <m:e>
                        <m:r>
                          <w:rPr>
                            <w:rFonts w:ascii="Cambria Math" w:hAnsi="Cambria Math"/>
                          </w:rPr>
                          <m:t xml:space="preserve">ω</m:t>
                        </m:r>
                      </m:e>
                      <m:sub>
                        <m:r>
                          <w:rPr>
                            <w:rFonts w:ascii="Cambria Math" w:hAnsi="Cambria Math"/>
                          </w:rPr>
                          <m:t xml:space="preserve">0</m:t>
                        </m:r>
                      </m:sub>
                    </m:sSub>
                    <m:r>
                      <w:rPr>
                        <w:rFonts w:ascii="Cambria Math" w:hAnsi="Cambria Math"/>
                      </w:rPr>
                      <m:t xml:space="preserve">/</m:t>
                    </m:r>
                    <m:r>
                      <w:rPr>
                        <w:rFonts w:ascii="Cambria Math" w:hAnsi="Cambria Math"/>
                      </w:rPr>
                      <m:t xml:space="preserve">Q</m:t>
                    </m:r>
                    <m:r>
                      <w:rPr>
                        <w:rFonts w:ascii="Cambria Math" w:hAnsi="Cambria Math"/>
                      </w:rPr>
                      <m:t xml:space="preserve">)</m:t>
                    </m:r>
                    <m:r>
                      <m:rPr>
                        <m:sty m:val="p"/>
                      </m:rPr>
                      <w:rPr>
                        <w:rFonts w:ascii="Cambria Math" w:hAnsi="Cambria Math"/>
                      </w:rPr>
                      <m:t xml:space="preserve"> </m:t>
                    </m:r>
                    <m:r>
                      <w:rPr>
                        <w:rFonts w:ascii="Cambria Math" w:hAnsi="Cambria Math"/>
                      </w:rPr>
                      <m:t xml:space="preserve">s</m:t>
                    </m:r>
                    <m:r>
                      <w:rPr>
                        <w:rFonts w:ascii="Cambria Math" w:hAnsi="Cambria Math"/>
                      </w:rPr>
                      <m:t xml:space="preserve">+</m:t>
                    </m:r>
                    <m:sSubSup>
                      <m:e>
                        <m:r>
                          <w:rPr>
                            <w:rFonts w:ascii="Cambria Math" w:hAnsi="Cambria Math"/>
                          </w:rPr>
                          <m:t xml:space="preserve">ω</m:t>
                        </m:r>
                      </m:e>
                      <m:sub>
                        <m:r>
                          <w:rPr>
                            <w:rFonts w:ascii="Cambria Math" w:hAnsi="Cambria Math"/>
                          </w:rPr>
                          <m:t xml:space="preserve">0</m:t>
                        </m:r>
                      </m:sub>
                      <m:sup>
                        <m:r>
                          <w:rPr>
                            <w:rFonts w:ascii="Cambria Math" w:hAnsi="Cambria Math"/>
                          </w:rPr>
                          <m:t xml:space="preserve">2</m:t>
                        </m:r>
                      </m:sup>
                    </m:sSubSup>
                  </m:den>
                </m:f>
              </m:oMath>
            </m:oMathPara>
          </w:p>
        </w:tc>
        <w:tc>
          <w:tcPr>
            <w:tcW w:type="dxa" w:w="794"/>
            <w:vAlign w:val="center"/>
          </w:tcPr>
          <w:p>
            <w:pPr>
              <w:spacing w:after="0"/>
              <w:jc w:val="right"/>
            </w:pPr>
            <w:r>
              <w:rPr>
                <w:color w:val="52514E"/>
                <w:sz w:val="20"/>
              </w:rPr>
              <w:t>(5)</w:t>
            </w:r>
          </w:p>
        </w:tc>
      </w:tr>
    </w:tbl>
    <w:p>
      <w:pPr>
        <w:jc w:val="both"/>
      </w:pPr>
      <w:r>
        <w:t xml:space="preserve">em que </w:t>
      </w:r>
      <m:oMath>
        <m:sSub>
          <m:e>
            <m:r>
              <w:rPr>
                <w:rFonts w:ascii="Cambria Math" w:hAnsi="Cambria Math"/>
              </w:rPr>
              <m:t xml:space="preserve">ω</m:t>
            </m:r>
          </m:e>
          <m:sub>
            <m:r>
              <w:rPr>
                <w:rFonts w:ascii="Cambria Math" w:hAnsi="Cambria Math"/>
              </w:rPr>
              <m:t xml:space="preserve">0</m:t>
            </m:r>
          </m:sub>
        </m:sSub>
        <m:r>
          <w:rPr>
            <w:rFonts w:ascii="Cambria Math" w:hAnsi="Cambria Math"/>
          </w:rPr>
          <m:t xml:space="preserve">=</m:t>
        </m:r>
        <m:r>
          <w:rPr>
            <w:rFonts w:ascii="Cambria Math" w:hAnsi="Cambria Math"/>
          </w:rPr>
          <m:t xml:space="preserve">2</m:t>
        </m:r>
        <m:r>
          <w:rPr>
            <w:rFonts w:ascii="Cambria Math" w:hAnsi="Cambria Math"/>
          </w:rPr>
          <m:t xml:space="preserve">π</m:t>
        </m:r>
        <m:sSub>
          <m:e>
            <m:r>
              <w:rPr>
                <w:rFonts w:ascii="Cambria Math" w:hAnsi="Cambria Math"/>
              </w:rPr>
              <m:t xml:space="preserve">f</m:t>
            </m:r>
          </m:e>
          <m:sub>
            <m:r>
              <w:rPr>
                <w:rFonts w:ascii="Cambria Math" w:hAnsi="Cambria Math"/>
              </w:rPr>
              <m:t xml:space="preserve">0</m:t>
            </m:r>
          </m:sub>
        </m:sSub>
      </m:oMath>
      <w:r>
        <w:t xml:space="preserve"> é a frequência removida. (Esse </w:t>
      </w:r>
      <m:oMath>
        <m:r>
          <w:rPr>
            <w:rFonts w:ascii="Cambria Math" w:hAnsi="Cambria Math"/>
          </w:rPr>
          <m:t xml:space="preserve">Q</m:t>
        </m:r>
      </m:oMath>
      <w:r>
        <w:t xml:space="preserve"> é o do filtro, não o da transformada da próxima seção.)</w:t>
      </w:r>
    </w:p>
    <w:p>
      <w:pPr>
        <w:pStyle w:val="Heading2"/>
      </w:pPr>
      <w:r>
        <w:t>3.5 A transformada Q e o Q-gram</w:t>
      </w:r>
    </w:p>
    <w:p>
      <w:pPr>
        <w:jc w:val="both"/>
      </w:pPr>
      <w:r>
        <w:t>Para a rede neural, o sinal precisa virar imagem. Um espectrograma comum (transformada de Fourier de tempo curto) usa uma janela de duração fixa. A transformada Q [12] usa uma janela que encolhe à medida que a frequência sobe:</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w:rPr>
                    <w:rFonts w:ascii="Cambria Math" w:hAnsi="Cambria Math"/>
                  </w:rPr>
                  <m:t xml:space="preserve">X</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m:t>
                </m:r>
                <m:nary>
                  <m:naryPr>
                    <m:chr m:val="∫"/>
                    <m:limLoc m:val="subSup"/>
                  </m:naryPr>
                  <m:sub>
                    <m:r>
                      <w:rPr>
                        <w:rFonts w:ascii="Cambria Math" w:hAnsi="Cambria Math"/>
                      </w:rPr>
                      <m:t xml:space="preserve">−</m:t>
                    </m:r>
                    <m:r>
                      <m:rPr>
                        <m:sty m:val="p"/>
                      </m:rPr>
                      <w:rPr>
                        <w:rFonts w:ascii="Cambria Math" w:hAnsi="Cambria Math"/>
                      </w:rPr>
                      <m:t xml:space="preserve">∞</m:t>
                    </m:r>
                  </m:sub>
                  <m:sup>
                    <m:r>
                      <m:rPr>
                        <m:sty m:val="p"/>
                      </m:rPr>
                      <w:rPr>
                        <w:rFonts w:ascii="Cambria Math" w:hAnsi="Cambria Math"/>
                      </w:rPr>
                      <m:t xml:space="preserve">∞</m:t>
                    </m:r>
                  </m:sup>
                  <m:e>
                    <m:r>
                      <w:rPr>
                        <w:rFonts w:ascii="Cambria Math" w:hAnsi="Cambria Math"/>
                      </w:rPr>
                      <m:t xml:space="preserve">x</m:t>
                    </m:r>
                    <m:r>
                      <w:rPr>
                        <w:rFonts w:ascii="Cambria Math" w:hAnsi="Cambria Math"/>
                      </w:rPr>
                      <m:t xml:space="preserve">(</m:t>
                    </m:r>
                    <m:r>
                      <w:rPr>
                        <w:rFonts w:ascii="Cambria Math" w:hAnsi="Cambria Math"/>
                      </w:rPr>
                      <m:t xml:space="preserve">t</m:t>
                    </m:r>
                    <m:r>
                      <w:rPr>
                        <w:rFonts w:ascii="Cambria Math" w:hAnsi="Cambria Math"/>
                      </w:rPr>
                      <m:t xml:space="preserve">)</m:t>
                    </m:r>
                    <m:r>
                      <m:rPr>
                        <m:sty m:val="p"/>
                      </m:rPr>
                      <w:rPr>
                        <w:rFonts w:ascii="Cambria Math" w:hAnsi="Cambria Math"/>
                      </w:rPr>
                      <m:t xml:space="preserve"> </m:t>
                    </m:r>
                    <m:r>
                      <w:rPr>
                        <w:rFonts w:ascii="Cambria Math" w:hAnsi="Cambria Math"/>
                      </w:rPr>
                      <m:t xml:space="preserve">w</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τ</m:t>
                    </m:r>
                    <m:r>
                      <w:rPr>
                        <w:rFonts w:ascii="Cambria Math" w:hAnsi="Cambria Math"/>
                      </w:rPr>
                      <m:t xml:space="preserve">;</m:t>
                    </m:r>
                    <m:r>
                      <m:rPr>
                        <m:sty m:val="p"/>
                      </m:rPr>
                      <w:rPr>
                        <w:rFonts w:ascii="Cambria Math" w:hAnsi="Cambria Math"/>
                      </w:rPr>
                      <m:t xml:space="preserve"> </m:t>
                    </m:r>
                    <m:r>
                      <w:rPr>
                        <w:rFonts w:ascii="Cambria Math" w:hAnsi="Cambria Math"/>
                      </w:rPr>
                      <m:t xml:space="preserve">f</m:t>
                    </m:r>
                    <m:r>
                      <w:rPr>
                        <w:rFonts w:ascii="Cambria Math" w:hAnsi="Cambria Math"/>
                      </w:rPr>
                      <m:t xml:space="preserve">,</m:t>
                    </m:r>
                    <m:r>
                      <w:rPr>
                        <w:rFonts w:ascii="Cambria Math" w:hAnsi="Cambria Math"/>
                      </w:rPr>
                      <m:t xml:space="preserve">Q</m:t>
                    </m:r>
                    <m:r>
                      <w:rPr>
                        <w:rFonts w:ascii="Cambria Math" w:hAnsi="Cambria Math"/>
                      </w:rPr>
                      <m:t xml:space="preserve">)</m:t>
                    </m:r>
                    <m:r>
                      <m:rPr>
                        <m:sty m:val="p"/>
                      </m:rPr>
                      <w:rPr>
                        <w:rFonts w:ascii="Cambria Math" w:hAnsi="Cambria Math"/>
                      </w:rPr>
                      <m:t xml:space="preserve"> </m:t>
                    </m:r>
                    <m:sSup>
                      <m:e>
                        <m:r>
                          <w:rPr>
                            <w:rFonts w:ascii="Cambria Math" w:hAnsi="Cambria Math"/>
                          </w:rPr>
                          <m:t xml:space="preserve">e</m:t>
                        </m:r>
                      </m:e>
                      <m:sup>
                        <m:r>
                          <w:rPr>
                            <w:rFonts w:ascii="Cambria Math" w:hAnsi="Cambria Math"/>
                          </w:rPr>
                          <m:t xml:space="preserve">−</m:t>
                        </m:r>
                        <m:r>
                          <w:rPr>
                            <w:rFonts w:ascii="Cambria Math" w:hAnsi="Cambria Math"/>
                          </w:rPr>
                          <m:t xml:space="preserve">2</m:t>
                        </m:r>
                        <m:r>
                          <w:rPr>
                            <w:rFonts w:ascii="Cambria Math" w:hAnsi="Cambria Math"/>
                          </w:rPr>
                          <m:t xml:space="preserve">π</m:t>
                        </m:r>
                        <m:r>
                          <w:rPr>
                            <w:rFonts w:ascii="Cambria Math" w:hAnsi="Cambria Math"/>
                          </w:rPr>
                          <m:t xml:space="preserve">i</m:t>
                        </m:r>
                        <m:r>
                          <w:rPr>
                            <w:rFonts w:ascii="Cambria Math" w:hAnsi="Cambria Math"/>
                          </w:rPr>
                          <m:t xml:space="preserve">f</m:t>
                        </m:r>
                        <m:r>
                          <w:rPr>
                            <w:rFonts w:ascii="Cambria Math" w:hAnsi="Cambria Math"/>
                          </w:rPr>
                          <m:t xml:space="preserve">t</m:t>
                        </m:r>
                      </m:sup>
                    </m:sSup>
                    <m:r>
                      <m:rPr>
                        <m:sty m:val="p"/>
                      </m:rPr>
                      <w:rPr>
                        <w:rFonts w:ascii="Cambria Math" w:hAnsi="Cambria Math"/>
                      </w:rPr>
                      <m:t xml:space="preserve"> </m:t>
                    </m:r>
                    <m:r>
                      <w:rPr>
                        <w:rFonts w:ascii="Cambria Math" w:hAnsi="Cambria Math"/>
                      </w:rPr>
                      <m:t xml:space="preserve">d</m:t>
                    </m:r>
                    <m:r>
                      <w:rPr>
                        <w:rFonts w:ascii="Cambria Math" w:hAnsi="Cambria Math"/>
                      </w:rPr>
                      <m:t xml:space="preserve">t</m:t>
                    </m:r>
                  </m:e>
                </m:nary>
              </m:oMath>
            </m:oMathPara>
          </w:p>
        </w:tc>
        <w:tc>
          <w:tcPr>
            <w:tcW w:type="dxa" w:w="794"/>
            <w:vAlign w:val="center"/>
          </w:tcPr>
          <w:p>
            <w:pPr>
              <w:spacing w:after="0"/>
              <w:jc w:val="right"/>
            </w:pPr>
            <w:r>
              <w:rPr>
                <w:color w:val="52514E"/>
                <w:sz w:val="20"/>
              </w:rPr>
              <w:t>(6)</w:t>
            </w:r>
          </w:p>
        </w:tc>
      </w:tr>
    </w:tbl>
    <w:p>
      <w:pPr>
        <w:jc w:val="both"/>
      </w:pPr>
      <m:oMath>
        <m:r>
          <w:rPr>
            <w:rFonts w:ascii="Cambria Math" w:hAnsi="Cambria Math"/>
          </w:rPr>
          <m:t xml:space="preserve">x</m:t>
        </m:r>
        <m:r>
          <w:rPr>
            <w:rFonts w:ascii="Cambria Math" w:hAnsi="Cambria Math"/>
          </w:rPr>
          <m:t xml:space="preserve">(</m:t>
        </m:r>
        <m:r>
          <w:rPr>
            <w:rFonts w:ascii="Cambria Math" w:hAnsi="Cambria Math"/>
          </w:rPr>
          <m:t xml:space="preserve">t</m:t>
        </m:r>
        <m:r>
          <w:rPr>
            <w:rFonts w:ascii="Cambria Math" w:hAnsi="Cambria Math"/>
          </w:rPr>
          <m:t xml:space="preserve">)</m:t>
        </m:r>
      </m:oMath>
      <w:r>
        <w:t xml:space="preserve"> é o sinal branqueado; </w:t>
      </w:r>
      <m:oMath>
        <m:r>
          <w:rPr>
            <w:rFonts w:ascii="Cambria Math" w:hAnsi="Cambria Math"/>
          </w:rPr>
          <m:t xml:space="preserve">τ</m:t>
        </m:r>
      </m:oMath>
      <w:r>
        <w:t xml:space="preserve"> é o instante analisado; </w:t>
      </w:r>
      <m:oMath>
        <m:r>
          <w:rPr>
            <w:rFonts w:ascii="Cambria Math" w:hAnsi="Cambria Math"/>
          </w:rPr>
          <m:t xml:space="preserve">f</m:t>
        </m:r>
      </m:oMath>
      <w:r>
        <w:t xml:space="preserve"> é a frequência; </w:t>
      </w:r>
      <m:oMath>
        <m:r>
          <w:rPr>
            <w:rFonts w:ascii="Cambria Math" w:hAnsi="Cambria Math"/>
          </w:rPr>
          <m:t xml:space="preserve">w</m:t>
        </m:r>
      </m:oMath>
      <w:r>
        <w:t xml:space="preserve"> é uma janela centrada em </w:t>
      </w:r>
      <m:oMath>
        <m:r>
          <w:rPr>
            <w:rFonts w:ascii="Cambria Math" w:hAnsi="Cambria Math"/>
          </w:rPr>
          <m:t xml:space="preserve">τ</m:t>
        </m:r>
      </m:oMath>
      <w:r>
        <w:t xml:space="preserve"> cuja largura é proporcional a </w:t>
      </w:r>
      <m:oMath>
        <m:r>
          <w:rPr>
            <w:rFonts w:ascii="Cambria Math" w:hAnsi="Cambria Math"/>
          </w:rPr>
          <m:t xml:space="preserve">Q</m:t>
        </m:r>
        <m:r>
          <w:rPr>
            <w:rFonts w:ascii="Cambria Math" w:hAnsi="Cambria Math"/>
          </w:rPr>
          <m:t xml:space="preserve">/</m:t>
        </m:r>
        <m:r>
          <w:rPr>
            <w:rFonts w:ascii="Cambria Math" w:hAnsi="Cambria Math"/>
          </w:rPr>
          <m:t xml:space="preserve">f</m:t>
        </m:r>
      </m:oMath>
      <w:r>
        <w:t xml:space="preserve">; e o termo exponencial mede quanto o sinal oscila na frequência </w:t>
      </w:r>
      <m:oMath>
        <m:r>
          <w:rPr>
            <w:rFonts w:ascii="Cambria Math" w:hAnsi="Cambria Math"/>
          </w:rPr>
          <m:t xml:space="preserve">f</m:t>
        </m:r>
      </m:oMath>
      <w:r>
        <w:t xml:space="preserve"> dentro da janela. O fator </w:t>
      </w:r>
      <m:oMath>
        <m:r>
          <w:rPr>
            <w:rFonts w:ascii="Cambria Math" w:hAnsi="Cambria Math"/>
          </w:rPr>
          <m:t xml:space="preserve">Q</m:t>
        </m:r>
      </m:oMath>
      <w:r>
        <w:t xml:space="preserve"> é, aproximadamente, o número de ciclos da onda dentro da janela, e fica constante:</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m:rPr>
                    <m:sty m:val="p"/>
                  </m:rPr>
                  <w:rPr>
                    <w:rFonts w:ascii="Cambria Math" w:hAnsi="Cambria Math"/>
                  </w:rPr>
                  <m:t xml:space="preserve">Δ</m:t>
                </m:r>
                <m:r>
                  <w:rPr>
                    <w:rFonts w:ascii="Cambria Math" w:hAnsi="Cambria Math"/>
                  </w:rPr>
                  <m:t xml:space="preserve">t</m:t>
                </m:r>
                <m:r>
                  <m:rPr>
                    <m:sty m:val="p"/>
                  </m:rPr>
                  <w:rPr>
                    <w:rFonts w:ascii="Cambria Math" w:hAnsi="Cambria Math"/>
                  </w:rPr>
                  <m:t xml:space="preserve">∝</m:t>
                </m:r>
                <m:f>
                  <m:num>
                    <m:r>
                      <w:rPr>
                        <w:rFonts w:ascii="Cambria Math" w:hAnsi="Cambria Math"/>
                      </w:rPr>
                      <m:t xml:space="preserve">Q</m:t>
                    </m:r>
                  </m:num>
                  <m:den>
                    <m:r>
                      <w:rPr>
                        <w:rFonts w:ascii="Cambria Math" w:hAnsi="Cambria Math"/>
                      </w:rPr>
                      <m:t xml:space="preserve">f</m:t>
                    </m:r>
                  </m:den>
                </m:f>
                <m: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r>
                  <w:rPr>
                    <w:rFonts w:ascii="Cambria Math" w:hAnsi="Cambria Math"/>
                  </w:rPr>
                  <m:t xml:space="preserve">f</m:t>
                </m:r>
                <m:r>
                  <m:rPr>
                    <m:sty m:val="p"/>
                  </m:rPr>
                  <w:rPr>
                    <w:rFonts w:ascii="Cambria Math" w:hAnsi="Cambria Math"/>
                  </w:rPr>
                  <m:t xml:space="preserve">∝</m:t>
                </m:r>
                <m:f>
                  <m:num>
                    <m:r>
                      <w:rPr>
                        <w:rFonts w:ascii="Cambria Math" w:hAnsi="Cambria Math"/>
                      </w:rPr>
                      <m:t xml:space="preserve">f</m:t>
                    </m:r>
                  </m:num>
                  <m:den>
                    <m:r>
                      <w:rPr>
                        <w:rFonts w:ascii="Cambria Math" w:hAnsi="Cambria Math"/>
                      </w:rPr>
                      <m:t xml:space="preserve">Q</m:t>
                    </m:r>
                  </m:den>
                </m:f>
              </m:oMath>
            </m:oMathPara>
          </w:p>
        </w:tc>
        <w:tc>
          <w:tcPr>
            <w:tcW w:type="dxa" w:w="794"/>
            <w:vAlign w:val="center"/>
          </w:tcPr>
          <w:p>
            <w:pPr>
              <w:spacing w:after="0"/>
              <w:jc w:val="right"/>
            </w:pPr>
            <w:r>
              <w:rPr>
                <w:color w:val="52514E"/>
                <w:sz w:val="20"/>
              </w:rPr>
              <w:t>(7)</w:t>
            </w:r>
          </w:p>
        </w:tc>
      </w:tr>
    </w:tbl>
    <w:p>
      <w:pPr>
        <w:jc w:val="both"/>
      </w:pPr>
      <w:r>
        <w:t xml:space="preserve">Em frequências baixas, a janela é longa (boa resolução em frequência); em frequências altas, é curta (boa resolução no tempo). Isso combina com glitches curtos e com chirps, cuja frequência sobe rapidamente. Na prática, a biblioteca gwpy [13] calcula a integral como uma soma discreta no domínio da frequência, com uma janela “bisquare” de suporte finito no lugar da gaussiana teórica. A imagem não mostra </w:t>
      </w:r>
      <m:oMath>
        <m:r>
          <w:rPr>
            <w:rFonts w:ascii="Cambria Math" w:hAnsi="Cambria Math"/>
          </w:rPr>
          <m:t xml:space="preserve">|</m:t>
        </m:r>
        <m:r>
          <w:rPr>
            <w:rFonts w:ascii="Cambria Math" w:hAnsi="Cambria Math"/>
          </w:rPr>
          <m:t xml:space="preserve">X</m:t>
        </m:r>
        <m:sSup>
          <m:e>
            <m:r>
              <w:rPr>
                <w:rFonts w:ascii="Cambria Math" w:hAnsi="Cambria Math"/>
              </w:rPr>
              <m:t xml:space="preserve">|</m:t>
            </m:r>
          </m:e>
          <m:sup>
            <m:r>
              <w:rPr>
                <w:rFonts w:ascii="Cambria Math" w:hAnsi="Cambria Math"/>
              </w:rPr>
              <m:t xml:space="preserve">2</m:t>
            </m:r>
          </m:sup>
        </m:sSup>
      </m:oMath>
      <w:r>
        <w:t xml:space="preserve"> diretamente, mas a </w:t>
      </w:r>
      <w:r>
        <w:rPr>
          <w:b/>
        </w:rPr>
        <w:t>energia normalizada</w:t>
      </w:r>
      <w:r>
        <w:t>:</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w:rPr>
                    <w:rFonts w:ascii="Cambria Math" w:hAnsi="Cambria Math"/>
                  </w:rPr>
                  <m:t xml:space="preserve">Z</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f>
                  <m:num>
                    <m:sSup>
                      <m:e>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Q</m:t>
                            </m:r>
                            <m:r>
                              <w:rPr>
                                <w:rFonts w:ascii="Cambria Math" w:hAnsi="Cambria Math"/>
                              </w:rPr>
                              <m:t xml:space="preserve">)</m:t>
                            </m:r>
                          </m:e>
                        </m:d>
                      </m:e>
                      <m:sup>
                        <m:r>
                          <w:rPr>
                            <w:rFonts w:ascii="Cambria Math" w:hAnsi="Cambria Math"/>
                          </w:rPr>
                          <m:t xml:space="preserve">2</m:t>
                        </m:r>
                      </m:sup>
                    </m:sSup>
                  </m:num>
                  <m:den>
                    <m:sSub>
                      <m:e>
                        <m:r>
                          <m:rPr>
                            <m:sty m:val="p"/>
                          </m:rPr>
                          <w:rPr>
                            <w:rFonts w:ascii="Cambria Math" w:hAnsi="Cambria Math"/>
                          </w:rPr>
                          <m:t xml:space="preserve">mediana</m:t>
                        </m:r>
                      </m:e>
                      <m:sub>
                        <m:r>
                          <w:rPr>
                            <w:rFonts w:ascii="Cambria Math" w:hAnsi="Cambria Math"/>
                          </w:rPr>
                          <m:t xml:space="preserve">τ</m:t>
                        </m:r>
                      </m:sub>
                    </m:sSub>
                    <m:sSup>
                      <m:e>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Q</m:t>
                            </m:r>
                            <m:r>
                              <w:rPr>
                                <w:rFonts w:ascii="Cambria Math" w:hAnsi="Cambria Math"/>
                              </w:rPr>
                              <m:t xml:space="preserve">)</m:t>
                            </m:r>
                          </m:e>
                        </m:d>
                      </m:e>
                      <m:sup>
                        <m:r>
                          <w:rPr>
                            <w:rFonts w:ascii="Cambria Math" w:hAnsi="Cambria Math"/>
                          </w:rPr>
                          <m:t xml:space="preserve">2</m:t>
                        </m:r>
                      </m:sup>
                    </m:sSup>
                  </m:den>
                </m:f>
              </m:oMath>
            </m:oMathPara>
          </w:p>
        </w:tc>
        <w:tc>
          <w:tcPr>
            <w:tcW w:type="dxa" w:w="794"/>
            <w:vAlign w:val="center"/>
          </w:tcPr>
          <w:p>
            <w:pPr>
              <w:spacing w:after="0"/>
              <w:jc w:val="right"/>
            </w:pPr>
            <w:r>
              <w:rPr>
                <w:color w:val="52514E"/>
                <w:sz w:val="20"/>
              </w:rPr>
              <w:t>(8)</w:t>
            </w:r>
          </w:p>
        </w:tc>
      </w:tr>
    </w:tbl>
    <w:p>
      <w:pPr>
        <w:jc w:val="both"/>
      </w:pPr>
      <m:oMath>
        <m:r>
          <w:rPr>
            <w:rFonts w:ascii="Cambria Math" w:hAnsi="Cambria Math"/>
          </w:rPr>
          <m:t xml:space="preserve">Z</m:t>
        </m:r>
        <m:r>
          <m:rPr>
            <m:sty m:val="p"/>
          </m:rPr>
          <w:rPr>
            <w:rFonts w:ascii="Cambria Math" w:hAnsi="Cambria Math"/>
          </w:rPr>
          <m:t xml:space="preserve">≈</m:t>
        </m:r>
        <m:r>
          <w:rPr>
            <w:rFonts w:ascii="Cambria Math" w:hAnsi="Cambria Math"/>
          </w:rPr>
          <m:t xml:space="preserve">1</m:t>
        </m:r>
      </m:oMath>
      <w:r>
        <w:t xml:space="preserve"> é ruído típico; valores altos indicam excesso de energia. O cálculo é repetido para </w:t>
      </w:r>
      <m:oMath>
        <m:r>
          <w:rPr>
            <w:rFonts w:ascii="Cambria Math" w:hAnsi="Cambria Math"/>
          </w:rPr>
          <m:t xml:space="preserve">Q</m:t>
        </m:r>
      </m:oMath>
      <w:r>
        <w:t xml:space="preserve"> entre 4 e 64, e fica o </w:t>
      </w:r>
      <m:oMath>
        <m:r>
          <w:rPr>
            <w:rFonts w:ascii="Cambria Math" w:hAnsi="Cambria Math"/>
          </w:rPr>
          <m:t xml:space="preserve">Q</m:t>
        </m:r>
      </m:oMath>
      <w:r>
        <w:t xml:space="preserve"> que concentra mais energia: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sSup>
                  <m:e>
                    <m:r>
                      <w:rPr>
                        <w:rFonts w:ascii="Cambria Math" w:hAnsi="Cambria Math"/>
                      </w:rPr>
                      <m:t xml:space="preserve">Q</m:t>
                    </m:r>
                  </m:e>
                  <m:sup>
                    <m:r>
                      <w:rPr>
                        <w:rFonts w:ascii="Cambria Math" w:hAnsi="Cambria Math"/>
                      </w:rPr>
                      <m:t xml:space="preserve">∗</m:t>
                    </m:r>
                  </m:sup>
                </m:sSup>
                <m:r>
                  <w:rPr>
                    <w:rFonts w:ascii="Cambria Math" w:hAnsi="Cambria Math"/>
                  </w:rPr>
                  <m:t xml:space="preserve">=</m:t>
                </m:r>
                <m:limLow>
                  <m:e>
                    <m:r>
                      <m:rPr>
                        <m:sty m:val="p"/>
                      </m:rPr>
                      <w:rPr>
                        <w:rFonts w:ascii="Cambria Math" w:hAnsi="Cambria Math"/>
                      </w:rPr>
                      <m:t xml:space="preserve">arg max</m:t>
                    </m:r>
                  </m:e>
                  <m:lim>
                    <m:r>
                      <w:rPr>
                        <w:rFonts w:ascii="Cambria Math" w:hAnsi="Cambria Math"/>
                      </w:rPr>
                      <m:t xml:space="preserve">Q</m:t>
                    </m:r>
                    <m:r>
                      <m:rPr>
                        <m:sty m:val="p"/>
                      </m:rPr>
                      <w:rPr>
                        <w:rFonts w:ascii="Cambria Math" w:hAnsi="Cambria Math"/>
                      </w:rPr>
                      <m:t xml:space="preserve">∈</m:t>
                    </m:r>
                    <m:r>
                      <w:rPr>
                        <w:rFonts w:ascii="Cambria Math" w:hAnsi="Cambria Math"/>
                      </w:rPr>
                      <m:t xml:space="preserve">[</m:t>
                    </m:r>
                    <m:r>
                      <w:rPr>
                        <w:rFonts w:ascii="Cambria Math" w:hAnsi="Cambria Math"/>
                      </w:rPr>
                      <m:t xml:space="preserve">4</m:t>
                    </m:r>
                    <m:r>
                      <w:rPr>
                        <w:rFonts w:ascii="Cambria Math" w:hAnsi="Cambria Math"/>
                      </w:rPr>
                      <m:t xml:space="preserve">,</m:t>
                    </m:r>
                    <m:r>
                      <m:rPr>
                        <m:sty m:val="p"/>
                      </m:rPr>
                      <w:rPr>
                        <w:rFonts w:ascii="Cambria Math" w:hAnsi="Cambria Math"/>
                      </w:rPr>
                      <m:t xml:space="preserve"> </m:t>
                    </m:r>
                    <m:r>
                      <w:rPr>
                        <w:rFonts w:ascii="Cambria Math" w:hAnsi="Cambria Math"/>
                      </w:rPr>
                      <m:t xml:space="preserve">64</m:t>
                    </m:r>
                    <m:r>
                      <w:rPr>
                        <w:rFonts w:ascii="Cambria Math" w:hAnsi="Cambria Math"/>
                      </w:rPr>
                      <m:t xml:space="preserve">]</m:t>
                    </m:r>
                  </m:lim>
                </m:limLow>
                <m:r>
                  <m:rPr>
                    <m:sty m:val="p"/>
                  </m:rPr>
                  <w:rPr>
                    <w:rFonts w:ascii="Cambria Math" w:hAnsi="Cambria Math"/>
                  </w:rPr>
                  <m:t xml:space="preserve"> </m:t>
                </m:r>
                <m:limLow>
                  <m:e>
                    <m:r>
                      <m:rPr>
                        <m:sty m:val="p"/>
                      </m:rPr>
                      <w:rPr>
                        <w:rFonts w:ascii="Cambria Math" w:hAnsi="Cambria Math"/>
                      </w:rPr>
                      <m:t xml:space="preserve">max</m:t>
                    </m:r>
                  </m:e>
                  <m:lim>
                    <m:r>
                      <w:rPr>
                        <w:rFonts w:ascii="Cambria Math" w:hAnsi="Cambria Math"/>
                      </w:rPr>
                      <m:t xml:space="preserve">τ</m:t>
                    </m:r>
                    <m:r>
                      <w:rPr>
                        <w:rFonts w:ascii="Cambria Math" w:hAnsi="Cambria Math"/>
                      </w:rPr>
                      <m:t xml:space="preserve">,</m:t>
                    </m:r>
                    <m:r>
                      <w:rPr>
                        <w:rFonts w:ascii="Cambria Math" w:hAnsi="Cambria Math"/>
                      </w:rPr>
                      <m:t xml:space="preserve">f</m:t>
                    </m:r>
                  </m:lim>
                </m:limLow>
                <m:r>
                  <w:rPr>
                    <w:rFonts w:ascii="Cambria Math" w:hAnsi="Cambria Math"/>
                  </w:rPr>
                  <m:t xml:space="preserve">Z</m:t>
                </m:r>
                <m:r>
                  <w:rPr>
                    <w:rFonts w:ascii="Cambria Math" w:hAnsi="Cambria Math"/>
                  </w:rPr>
                  <m:t xml:space="preserve">(</m:t>
                </m:r>
                <m:r>
                  <w:rPr>
                    <w:rFonts w:ascii="Cambria Math" w:hAnsi="Cambria Math"/>
                  </w:rPr>
                  <m:t xml:space="preserve">τ</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Q</m:t>
                </m:r>
                <m:r>
                  <w:rPr>
                    <w:rFonts w:ascii="Cambria Math" w:hAnsi="Cambria Math"/>
                  </w:rPr>
                  <m:t xml:space="preserve">)</m:t>
                </m:r>
              </m:oMath>
            </m:oMathPara>
          </w:p>
        </w:tc>
        <w:tc>
          <w:tcPr>
            <w:tcW w:type="dxa" w:w="794"/>
            <w:vAlign w:val="center"/>
          </w:tcPr>
          <w:p>
            <w:pPr>
              <w:spacing w:after="0"/>
              <w:jc w:val="right"/>
            </w:pPr>
            <w:r>
              <w:rPr>
                <w:color w:val="52514E"/>
                <w:sz w:val="20"/>
              </w:rPr>
              <w:t>(9)</w:t>
            </w:r>
          </w:p>
        </w:tc>
      </w:tr>
    </w:tbl>
    <w:p>
      <w:pPr>
        <w:jc w:val="both"/>
      </w:pPr>
      <w:r>
        <w:t>No projeto, o Q-gram cobre 20–512 Hz em 500 frequências espaçadas logaritmicamente, numa janela de 4 s com 1.000 instantes; a rede usa o segundo central. A Figura 3 mostra o caminho completo com o GW150914 no L1.</w:t>
      </w:r>
    </w:p>
    <w:p>
      <w:pPr>
        <w:keepNext/>
        <w:spacing w:before="120" w:after="40"/>
        <w:jc w:val="center"/>
      </w:pPr>
      <w:r>
        <w:drawing>
          <wp:inline xmlns:a="http://schemas.openxmlformats.org/drawingml/2006/main" xmlns:pic="http://schemas.openxmlformats.org/drawingml/2006/picture">
            <wp:extent cx="5760000" cy="6034286"/>
            <wp:docPr id="3" name="Picture 3"/>
            <wp:cNvGraphicFramePr>
              <a:graphicFrameLocks noChangeAspect="1"/>
            </wp:cNvGraphicFramePr>
            <a:graphic>
              <a:graphicData uri="http://schemas.openxmlformats.org/drawingml/2006/picture">
                <pic:pic>
                  <pic:nvPicPr>
                    <pic:cNvPr id="0" name="gw150914_bruto_branqueado_qgram.png"/>
                    <pic:cNvPicPr/>
                  </pic:nvPicPr>
                  <pic:blipFill>
                    <a:blip r:embed="rId14"/>
                    <a:stretch>
                      <a:fillRect/>
                    </a:stretch>
                  </pic:blipFill>
                  <pic:spPr>
                    <a:xfrm>
                      <a:off x="0" y="0"/>
                      <a:ext cx="5760000" cy="6034286"/>
                    </a:xfrm>
                    <a:prstGeom prst="rect"/>
                  </pic:spPr>
                </pic:pic>
              </a:graphicData>
            </a:graphic>
          </wp:inline>
        </w:drawing>
      </w:r>
    </w:p>
    <w:p>
      <w:pPr>
        <w:pStyle w:val="Caption"/>
        <w:jc w:val="both"/>
      </w:pPr>
      <w:r>
        <w:rPr>
          <w:b/>
          <w:sz w:val="18"/>
        </w:rPr>
        <w:t>Figura 3</w:t>
      </w:r>
      <w:r>
        <w:rPr>
          <w:sz w:val="18"/>
        </w:rPr>
        <w:t xml:space="preserve"> – GW150914 no detector L1, do strain bruto ao Q-gram. (a) No dado bruto, dominado pelo ruído de baixa frequência, o sinal não aparece. (b) Depois do branqueamento e do passa-banda, surge a oscilação que cresce até a fusão. (c) No Q-gram, a energia desenha a trilha característica do chirp, que sobe de ~35 Hz para ~300 Hz em cerca de 0,1 s.</w:t>
      </w:r>
    </w:p>
    <w:p>
      <w:pPr>
        <w:pStyle w:val="Heading2"/>
      </w:pPr>
      <w:r>
        <w:t>3.6 Da matriz à imagem: renderização</w:t>
      </w:r>
    </w:p>
    <w:p>
      <w:pPr>
        <w:jc w:val="both"/>
      </w:pPr>
      <w:r>
        <w:t xml:space="preserve">O Q-gram é uma matriz de números. Para a rede, ele vira uma imagem de 140 × 170 pixels em tons de cinza, com as frequências altas no topo, como nas imagens do Gravity Spy. O projeto testou duas formas de converter energia em tons de cinza. A primeira, por </w:t>
      </w:r>
      <w:r>
        <w:rPr>
          <w:b/>
        </w:rPr>
        <w:t>percentis</w:t>
      </w:r>
      <w:r>
        <w:t>, era a forma padrão da linha de código 2.0:</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w:rPr>
                    <w:rFonts w:ascii="Cambria Math" w:hAnsi="Cambria Math"/>
                  </w:rPr>
                  <m:t xml:space="preserve">E</m:t>
                </m:r>
                <m:r>
                  <w:rPr>
                    <w:rFonts w:ascii="Cambria Math" w:hAnsi="Cambria Math"/>
                  </w:rPr>
                  <m:t xml:space="preserve">=</m:t>
                </m:r>
                <m:r>
                  <m:rPr>
                    <m:sty m:val="p"/>
                  </m:rPr>
                  <w:rPr>
                    <w:rFonts w:ascii="Cambria Math" w:hAnsi="Cambria Math"/>
                  </w:rPr>
                  <m:t xml:space="preserve">ln</m:t>
                </m:r>
                <m:d>
                  <m:dPr>
                    <m:begChr m:val="("/>
                    <m:endChr m:val=")"/>
                  </m:dPr>
                  <m:e>
                    <m:r>
                      <w:rPr>
                        <w:rFonts w:ascii="Cambria Math" w:hAnsi="Cambria Math"/>
                      </w:rPr>
                      <m:t xml:space="preserve">1</m:t>
                    </m:r>
                    <m:r>
                      <w:rPr>
                        <w:rFonts w:ascii="Cambria Math" w:hAnsi="Cambria Math"/>
                      </w:rPr>
                      <m:t xml:space="preserve">+</m:t>
                    </m:r>
                    <m:r>
                      <m:rPr>
                        <m:sty m:val="p"/>
                      </m:rPr>
                      <w:rPr>
                        <w:rFonts w:ascii="Cambria Math" w:hAnsi="Cambria Math"/>
                      </w:rPr>
                      <m:t xml:space="preserve">max</m:t>
                    </m:r>
                    <m:d>
                      <m:dPr>
                        <m:begChr m:val="("/>
                        <m:endChr m:val=")"/>
                      </m:dPr>
                      <m:e>
                        <m:f>
                          <m:num>
                            <m:r>
                              <w:rPr>
                                <w:rFonts w:ascii="Cambria Math" w:hAnsi="Cambria Math"/>
                              </w:rPr>
                              <m:t xml:space="preserve">Z</m:t>
                            </m:r>
                          </m:num>
                          <m:den>
                            <m:sSub>
                              <m:e>
                                <m:r>
                                  <m:rPr>
                                    <m:sty m:val="p"/>
                                  </m:rPr>
                                  <w:rPr>
                                    <w:rFonts w:ascii="Cambria Math" w:hAnsi="Cambria Math"/>
                                  </w:rPr>
                                  <m:t xml:space="preserve">mediana</m:t>
                                </m:r>
                              </m:e>
                              <m:sub>
                                <m:r>
                                  <w:rPr>
                                    <w:rFonts w:ascii="Cambria Math" w:hAnsi="Cambria Math"/>
                                  </w:rPr>
                                  <m:t xml:space="preserve">t</m:t>
                                </m:r>
                              </m:sub>
                            </m:sSub>
                            <m:r>
                              <w:rPr>
                                <w:rFonts w:ascii="Cambria Math" w:hAnsi="Cambria Math"/>
                              </w:rPr>
                              <m:t xml:space="preserve">Z</m:t>
                            </m:r>
                          </m:den>
                        </m:f>
                        <m:r>
                          <w:rPr>
                            <w:rFonts w:ascii="Cambria Math" w:hAnsi="Cambria Math"/>
                          </w:rPr>
                          <m:t xml:space="preserve">−</m:t>
                        </m:r>
                        <m:r>
                          <w:rPr>
                            <w:rFonts w:ascii="Cambria Math" w:hAnsi="Cambria Math"/>
                          </w:rPr>
                          <m:t xml:space="preserve">1</m:t>
                        </m:r>
                        <m:r>
                          <w:rPr>
                            <w:rFonts w:ascii="Cambria Math" w:hAnsi="Cambria Math"/>
                          </w:rPr>
                          <m:t xml:space="preserve">;</m:t>
                        </m:r>
                        <m:r>
                          <m:rPr>
                            <m:sty m:val="p"/>
                          </m:rPr>
                          <w:rPr>
                            <w:rFonts w:ascii="Cambria Math" w:hAnsi="Cambria Math"/>
                          </w:rPr>
                          <m:t xml:space="preserve"> </m:t>
                        </m:r>
                        <m:r>
                          <w:rPr>
                            <w:rFonts w:ascii="Cambria Math" w:hAnsi="Cambria Math"/>
                          </w:rPr>
                          <m:t xml:space="preserve">0</m:t>
                        </m:r>
                      </m:e>
                    </m:d>
                  </m:e>
                </m:d>
              </m:oMath>
            </m:oMathPara>
          </w:p>
        </w:tc>
        <w:tc>
          <w:tcPr>
            <w:tcW w:type="dxa" w:w="794"/>
            <w:vAlign w:val="center"/>
          </w:tcPr>
          <w:p>
            <w:pPr>
              <w:spacing w:after="0"/>
              <w:jc w:val="right"/>
            </w:pPr>
            <w:r>
              <w:rPr>
                <w:color w:val="52514E"/>
                <w:sz w:val="20"/>
              </w:rPr>
              <w:t>(10)</w:t>
            </w:r>
          </w:p>
        </w:tc>
      </w:tr>
    </w:tbl>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w:rPr>
                    <w:rFonts w:ascii="Cambria Math" w:hAnsi="Cambria Math"/>
                  </w:rPr>
                  <m:t xml:space="preserve">I</m:t>
                </m:r>
                <m:r>
                  <w:rPr>
                    <w:rFonts w:ascii="Cambria Math" w:hAnsi="Cambria Math"/>
                  </w:rPr>
                  <m:t xml:space="preserve">=</m:t>
                </m:r>
                <m:r>
                  <w:rPr>
                    <w:rFonts w:ascii="Cambria Math" w:hAnsi="Cambria Math"/>
                  </w:rPr>
                  <m:t xml:space="preserve">255</m:t>
                </m:r>
                <m:r>
                  <m:rPr>
                    <m:sty m:val="p"/>
                  </m:rPr>
                  <w:rPr>
                    <w:rFonts w:ascii="Cambria Math" w:hAnsi="Cambria Math"/>
                  </w:rPr>
                  <m:t xml:space="preserve">·</m:t>
                </m:r>
                <m:r>
                  <m:rPr>
                    <m:sty m:val="p"/>
                  </m:rPr>
                  <w:rPr>
                    <w:rFonts w:ascii="Cambria Math" w:hAnsi="Cambria Math"/>
                  </w:rPr>
                  <m:t xml:space="preserve">clip</m:t>
                </m:r>
                <m:d>
                  <m:dPr>
                    <m:begChr m:val="("/>
                    <m:endChr m:val=")"/>
                  </m:dPr>
                  <m:e>
                    <m:f>
                      <m:num>
                        <m:r>
                          <w:rPr>
                            <w:rFonts w:ascii="Cambria Math" w:hAnsi="Cambria Math"/>
                          </w:rPr>
                          <m:t xml:space="preserve">E</m:t>
                        </m:r>
                        <m:r>
                          <w:rPr>
                            <w:rFonts w:ascii="Cambria Math" w:hAnsi="Cambria Math"/>
                          </w:rPr>
                          <m:t xml:space="preserve">−</m:t>
                        </m:r>
                        <m:sSub>
                          <m:e>
                            <m:r>
                              <w:rPr>
                                <w:rFonts w:ascii="Cambria Math" w:hAnsi="Cambria Math"/>
                              </w:rPr>
                              <m:t xml:space="preserve">P</m:t>
                            </m:r>
                          </m:e>
                          <m:sub>
                            <m:r>
                              <w:rPr>
                                <w:rFonts w:ascii="Cambria Math" w:hAnsi="Cambria Math"/>
                              </w:rPr>
                              <m:t xml:space="preserve">1</m:t>
                            </m:r>
                          </m:sub>
                        </m:sSub>
                      </m:num>
                      <m:den>
                        <m:sSub>
                          <m:e>
                            <m:r>
                              <w:rPr>
                                <w:rFonts w:ascii="Cambria Math" w:hAnsi="Cambria Math"/>
                              </w:rPr>
                              <m:t xml:space="preserve">P</m:t>
                            </m:r>
                          </m:e>
                          <m:sub>
                            <m:r>
                              <w:rPr>
                                <w:rFonts w:ascii="Cambria Math" w:hAnsi="Cambria Math"/>
                              </w:rPr>
                              <m:t xml:space="preserve">99,5</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1</m:t>
                            </m:r>
                          </m:sub>
                        </m:sSub>
                      </m:den>
                    </m:f>
                    <m:r>
                      <w:rPr>
                        <w:rFonts w:ascii="Cambria Math" w:hAnsi="Cambria Math"/>
                      </w:rPr>
                      <m:t xml:space="preserve">;</m:t>
                    </m:r>
                    <m:r>
                      <m:rPr>
                        <m:sty m:val="p"/>
                      </m:rPr>
                      <w:rPr>
                        <w:rFonts w:ascii="Cambria Math" w:hAnsi="Cambria Math"/>
                      </w:rPr>
                      <m:t xml:space="preserve"> </m:t>
                    </m:r>
                    <m:r>
                      <w:rPr>
                        <w:rFonts w:ascii="Cambria Math" w:hAnsi="Cambria Math"/>
                      </w:rPr>
                      <m:t xml:space="preserve">0</m:t>
                    </m:r>
                    <m:r>
                      <w:rPr>
                        <w:rFonts w:ascii="Cambria Math" w:hAnsi="Cambria Math"/>
                      </w:rPr>
                      <m:t xml:space="preserve">;</m:t>
                    </m:r>
                    <m:r>
                      <m:rPr>
                        <m:sty m:val="p"/>
                      </m:rPr>
                      <w:rPr>
                        <w:rFonts w:ascii="Cambria Math" w:hAnsi="Cambria Math"/>
                      </w:rPr>
                      <m:t xml:space="preserve"> </m:t>
                    </m:r>
                    <m:r>
                      <w:rPr>
                        <w:rFonts w:ascii="Cambria Math" w:hAnsi="Cambria Math"/>
                      </w:rPr>
                      <m:t xml:space="preserve">1</m:t>
                    </m:r>
                  </m:e>
                </m:d>
              </m:oMath>
            </m:oMathPara>
          </w:p>
        </w:tc>
        <w:tc>
          <w:tcPr>
            <w:tcW w:type="dxa" w:w="794"/>
            <w:vAlign w:val="center"/>
          </w:tcPr>
          <w:p>
            <w:pPr>
              <w:spacing w:after="0"/>
              <w:jc w:val="right"/>
            </w:pPr>
            <w:r>
              <w:rPr>
                <w:color w:val="52514E"/>
                <w:sz w:val="20"/>
              </w:rPr>
              <w:t>(11)</w:t>
            </w:r>
          </w:p>
        </w:tc>
      </w:tr>
    </w:tbl>
    <w:p>
      <w:pPr>
        <w:jc w:val="both"/>
      </w:pPr>
      <m:oMath>
        <m:sSub>
          <m:e>
            <m:r>
              <w:rPr>
                <w:rFonts w:ascii="Cambria Math" w:hAnsi="Cambria Math"/>
              </w:rPr>
              <m:t xml:space="preserve">P</m:t>
            </m:r>
          </m:e>
          <m:sub>
            <m:r>
              <w:rPr>
                <w:rFonts w:ascii="Cambria Math" w:hAnsi="Cambria Math"/>
              </w:rPr>
              <m:t xml:space="preserve">1</m:t>
            </m:r>
          </m:sub>
        </m:sSub>
      </m:oMath>
      <w:r>
        <w:t xml:space="preserve"> e </w:t>
      </w:r>
      <m:oMath>
        <m:sSub>
          <m:e>
            <m:r>
              <w:rPr>
                <w:rFonts w:ascii="Cambria Math" w:hAnsi="Cambria Math"/>
              </w:rPr>
              <m:t xml:space="preserve">P</m:t>
            </m:r>
          </m:e>
          <m:sub>
            <m:r>
              <w:rPr>
                <w:rFonts w:ascii="Cambria Math" w:hAnsi="Cambria Math"/>
              </w:rPr>
              <m:t xml:space="preserve">99,5</m:t>
            </m:r>
          </m:sub>
        </m:sSub>
      </m:oMath>
      <w:r>
        <w:t xml:space="preserve"> são os percentis 1 e 99,5 da própria imagem: o contraste é esticado imagem a imagem; a função clip limita o valor ao intervalo indicado (aqui, os argumentos são separados por ponto e vírgula, porque a vírgula é a decimal). A segunda forma, a </w:t>
      </w:r>
      <w:r>
        <w:rPr>
          <w:b/>
        </w:rPr>
        <w:t>escala Gravity Spy</w:t>
      </w:r>
      <w:r>
        <w:t>, repete a cadeia dos PNGs de treino: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w:rPr>
                    <w:rFonts w:ascii="Cambria Math" w:hAnsi="Cambria Math"/>
                  </w:rPr>
                  <m:t xml:space="preserve">I</m:t>
                </m:r>
                <m:r>
                  <w:rPr>
                    <w:rFonts w:ascii="Cambria Math" w:hAnsi="Cambria Math"/>
                  </w:rPr>
                  <m:t xml:space="preserve">=</m:t>
                </m:r>
                <m:r>
                  <m:rPr>
                    <m:sty m:val="p"/>
                  </m:rPr>
                  <w:rPr>
                    <w:rFonts w:ascii="Cambria Math" w:hAnsi="Cambria Math"/>
                  </w:rPr>
                  <m:t xml:space="preserve">cinza</m:t>
                </m:r>
                <m:d>
                  <m:dPr>
                    <m:begChr m:val="("/>
                    <m:endChr m:val=")"/>
                  </m:dPr>
                  <m:e>
                    <m:r>
                      <m:rPr>
                        <m:sty m:val="p"/>
                      </m:rPr>
                      <w:rPr>
                        <w:rFonts w:ascii="Cambria Math" w:hAnsi="Cambria Math"/>
                      </w:rPr>
                      <m:t xml:space="preserve">viridis</m:t>
                    </m:r>
                    <m:d>
                      <m:dPr>
                        <m:begChr m:val="("/>
                        <m:endChr m:val=")"/>
                      </m:dPr>
                      <m:e>
                        <m:r>
                          <m:rPr>
                            <m:sty m:val="p"/>
                          </m:rPr>
                          <w:rPr>
                            <w:rFonts w:ascii="Cambria Math" w:hAnsi="Cambria Math"/>
                          </w:rPr>
                          <m:t xml:space="preserve">clip</m:t>
                        </m:r>
                        <m:d>
                          <m:dPr>
                            <m:begChr m:val="("/>
                            <m:endChr m:val=")"/>
                          </m:dPr>
                          <m:e>
                            <m:r>
                              <w:rPr>
                                <w:rFonts w:ascii="Cambria Math" w:hAnsi="Cambria Math"/>
                              </w:rPr>
                              <m:t xml:space="preserve">Z</m:t>
                            </m:r>
                            <m:r>
                              <w:rPr>
                                <w:rFonts w:ascii="Cambria Math" w:hAnsi="Cambria Math"/>
                              </w:rPr>
                              <m:t xml:space="preserve">/</m:t>
                            </m:r>
                            <m:r>
                              <w:rPr>
                                <w:rFonts w:ascii="Cambria Math" w:hAnsi="Cambria Math"/>
                              </w:rPr>
                              <m:t xml:space="preserve">25,5</m:t>
                            </m:r>
                            <m:r>
                              <w:rPr>
                                <w:rFonts w:ascii="Cambria Math" w:hAnsi="Cambria Math"/>
                              </w:rPr>
                              <m:t xml:space="preserve">;</m:t>
                            </m:r>
                            <m:r>
                              <m:rPr>
                                <m:sty m:val="p"/>
                              </m:rPr>
                              <w:rPr>
                                <w:rFonts w:ascii="Cambria Math" w:hAnsi="Cambria Math"/>
                              </w:rPr>
                              <m:t xml:space="preserve"> </m:t>
                            </m:r>
                            <m:r>
                              <w:rPr>
                                <w:rFonts w:ascii="Cambria Math" w:hAnsi="Cambria Math"/>
                              </w:rPr>
                              <m:t xml:space="preserve">0</m:t>
                            </m:r>
                            <m:r>
                              <w:rPr>
                                <w:rFonts w:ascii="Cambria Math" w:hAnsi="Cambria Math"/>
                              </w:rPr>
                              <m:t xml:space="preserve">;</m:t>
                            </m:r>
                            <m:r>
                              <m:rPr>
                                <m:sty m:val="p"/>
                              </m:rPr>
                              <w:rPr>
                                <w:rFonts w:ascii="Cambria Math" w:hAnsi="Cambria Math"/>
                              </w:rPr>
                              <m:t xml:space="preserve"> </m:t>
                            </m:r>
                            <m:r>
                              <w:rPr>
                                <w:rFonts w:ascii="Cambria Math" w:hAnsi="Cambria Math"/>
                              </w:rPr>
                              <m:t xml:space="preserve">1</m:t>
                            </m:r>
                          </m:e>
                        </m:d>
                      </m:e>
                    </m:d>
                  </m:e>
                </m:d>
              </m:oMath>
            </m:oMathPara>
          </w:p>
        </w:tc>
        <w:tc>
          <w:tcPr>
            <w:tcW w:type="dxa" w:w="794"/>
            <w:vAlign w:val="center"/>
          </w:tcPr>
          <w:p>
            <w:pPr>
              <w:spacing w:after="0"/>
              <w:jc w:val="right"/>
            </w:pPr>
            <w:r>
              <w:rPr>
                <w:color w:val="52514E"/>
                <w:sz w:val="20"/>
              </w:rPr>
              <w:t>(12)</w:t>
            </w:r>
          </w:p>
        </w:tc>
      </w:tr>
    </w:tbl>
    <w:p>
      <w:pPr>
        <w:jc w:val="both"/>
      </w:pPr>
      <w:r>
        <w:t>A energia de 0 a 25,5 é pintada com o mapa de cores viridis e depois convertida para cinza. Com ela, o fundo fica cinza-escuro, como nas imagens que a rede conhece; com os percentis, o fundo fica preto e o ruído é realçado (Figura 4).</w:t>
      </w:r>
    </w:p>
    <w:p>
      <w:pPr>
        <w:keepNext/>
        <w:spacing w:before="120" w:after="40"/>
        <w:jc w:val="center"/>
      </w:pPr>
      <w:r>
        <w:drawing>
          <wp:inline xmlns:a="http://schemas.openxmlformats.org/drawingml/2006/main" xmlns:pic="http://schemas.openxmlformats.org/drawingml/2006/picture">
            <wp:extent cx="5760000" cy="3949714"/>
            <wp:docPr id="4" name="Picture 4"/>
            <wp:cNvGraphicFramePr>
              <a:graphicFrameLocks noChangeAspect="1"/>
            </wp:cNvGraphicFramePr>
            <a:graphic>
              <a:graphicData uri="http://schemas.openxmlformats.org/drawingml/2006/picture">
                <pic:pic>
                  <pic:nvPicPr>
                    <pic:cNvPr id="0" name="renderizador_gravity_spy_entradas.png"/>
                    <pic:cNvPicPr/>
                  </pic:nvPicPr>
                  <pic:blipFill>
                    <a:blip r:embed="rId15"/>
                    <a:stretch>
                      <a:fillRect/>
                    </a:stretch>
                  </pic:blipFill>
                  <pic:spPr>
                    <a:xfrm>
                      <a:off x="0" y="0"/>
                      <a:ext cx="5760000" cy="3949714"/>
                    </a:xfrm>
                    <a:prstGeom prst="rect"/>
                  </pic:spPr>
                </pic:pic>
              </a:graphicData>
            </a:graphic>
          </wp:inline>
        </w:drawing>
      </w:r>
    </w:p>
    <w:p>
      <w:pPr>
        <w:pStyle w:val="Caption"/>
        <w:jc w:val="both"/>
      </w:pPr>
      <w:r>
        <w:rPr>
          <w:b/>
          <w:sz w:val="18"/>
        </w:rPr>
        <w:t>Figura 4</w:t>
      </w:r>
      <w:r>
        <w:rPr>
          <w:sz w:val="18"/>
        </w:rPr>
        <w:t xml:space="preserve"> – O que a rede vê. Linha de cima: eventos com a renderização por percentis. Linha do meio: os mesmos eventos na escala Gravity Spy. Linha de baixo: imagens de validação do Gravity Spy, que a rede conhece. Acima de cada painel, a classe forçada e a decisão do teste de “fora da distribuição” (Seção 5.9).</w:t>
      </w:r>
    </w:p>
    <w:p>
      <w:pPr>
        <w:keepLines/>
        <w:pBdr>
          <w:top w:val="single" w:sz="4" w:space="6" w:color="EEF4FC"/>
          <w:left w:val="single" w:sz="24" w:space="8" w:color="2A78D6"/>
          <w:bottom w:val="single" w:sz="4" w:space="6" w:color="EEF4FC"/>
          <w:right w:val="single" w:sz="4" w:space="6" w:color="EEF4FC"/>
        </w:pBdr>
        <w:shd w:val="clear" w:color="auto" w:fill="EEF4FC"/>
        <w:spacing w:before="200" w:after="240" w:line="264" w:lineRule="auto"/>
        <w:ind w:left="198" w:right="142"/>
        <w:jc w:val="left"/>
      </w:pPr>
      <w:r>
        <w:rPr>
          <w:b/>
          <w:sz w:val="21"/>
        </w:rPr>
        <w:t xml:space="preserve">Em poucas palavras. </w:t>
      </w:r>
      <w:r>
        <w:rPr>
          <w:sz w:val="21"/>
        </w:rPr>
        <w:t>A “câmera” do projeto tem três passos: medir o ruído, branquear e filtrar o sinal, e transformá-lo numa imagem tempo × frequência. Cada escolha — janela, faixa de frequência, escala de cinza — muda a aparência da imagem, e uma rede neural é sensível a essa aparência.</w:t>
      </w:r>
    </w:p>
    <w:p>
      <w:pPr>
        <w:pStyle w:val="Heading1"/>
      </w:pPr>
      <w:r>
        <w:t>4. Validação física: o GW150914 como referência</w:t>
      </w:r>
    </w:p>
    <w:p>
      <w:pPr>
        <w:jc w:val="both"/>
      </w:pPr>
      <w:r>
        <w:t>Antes de usar um pipeline num catálogo, convém verificar se ele recupera a física de um evento conhecido. O GW150914 é o melhor caso: é forte, foi visto pelos dois LIGO e tem parâmetros bem medidos. O projeto fez três verificações: o alinhamento entre detectores, a massa de chirp pela trilha do sinal (</w:t>
      </w:r>
      <w:r>
        <w:rPr>
          <w:i/>
        </w:rPr>
        <w:t>ridge</w:t>
      </w:r>
      <w:r>
        <w:t>) e o filtro casado.</w:t>
      </w:r>
    </w:p>
    <w:p>
      <w:pPr>
        <w:pStyle w:val="Heading2"/>
      </w:pPr>
      <w:r>
        <w:t>4.1 A física do chirp</w:t>
      </w:r>
    </w:p>
    <w:p>
      <w:pPr>
        <w:jc w:val="both"/>
      </w:pPr>
      <w:r>
        <w:t xml:space="preserve">Dois objetos compactos em órbita perdem energia emitindo ondas gravitacionais, se aproximam e giram cada vez mais rápido. A frequência da onda (o dobro da frequência orbital) e a amplitude sobem até a fusão: é o </w:t>
      </w:r>
      <w:r>
        <w:rPr>
          <w:i/>
        </w:rPr>
        <w:t>chirp</w:t>
      </w:r>
      <w:r>
        <w:t xml:space="preserve">. Na aproximação newtoniana, a evolução depende de uma única combinação das massas, a </w:t>
      </w:r>
      <w:r>
        <w:rPr>
          <w:b/>
        </w:rPr>
        <w:t>massa de chirp</w:t>
      </w:r>
      <w:r>
        <w:t xml:space="preserve"> [5]:</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m:rPr>
                    <m:sty m:val="p"/>
                  </m:rPr>
                  <w:rPr>
                    <w:rFonts w:ascii="Cambria Math" w:hAnsi="Cambria Math"/>
                  </w:rPr>
                  <m:t xml:space="preserve">ℳ</m:t>
                </m:r>
                <m:r>
                  <w:rPr>
                    <w:rFonts w:ascii="Cambria Math" w:hAnsi="Cambria Math"/>
                  </w:rPr>
                  <m:t xml:space="preserve">=</m:t>
                </m:r>
                <m:f>
                  <m:num>
                    <m:sSup>
                      <m:e>
                        <m:d>
                          <m:dPr>
                            <m:begChr m:val="("/>
                            <m:endChr m:val=")"/>
                          </m:dPr>
                          <m:e>
                            <m:sSub>
                              <m:e>
                                <m:r>
                                  <w:rPr>
                                    <w:rFonts w:ascii="Cambria Math" w:hAnsi="Cambria Math"/>
                                  </w:rPr>
                                  <m:t xml:space="preserve">m</m:t>
                                </m:r>
                              </m:e>
                              <m:sub>
                                <m:r>
                                  <w:rPr>
                                    <w:rFonts w:ascii="Cambria Math" w:hAnsi="Cambria Math"/>
                                  </w:rPr>
                                  <m:t xml:space="preserve">1</m:t>
                                </m:r>
                              </m:sub>
                            </m:sSub>
                            <m:sSub>
                              <m:e>
                                <m:r>
                                  <w:rPr>
                                    <w:rFonts w:ascii="Cambria Math" w:hAnsi="Cambria Math"/>
                                  </w:rPr>
                                  <m:t xml:space="preserve">m</m:t>
                                </m:r>
                              </m:e>
                              <m:sub>
                                <m:r>
                                  <w:rPr>
                                    <w:rFonts w:ascii="Cambria Math" w:hAnsi="Cambria Math"/>
                                  </w:rPr>
                                  <m:t xml:space="preserve">2</m:t>
                                </m:r>
                              </m:sub>
                            </m:sSub>
                          </m:e>
                        </m:d>
                      </m:e>
                      <m:sup>
                        <m:r>
                          <w:rPr>
                            <w:rFonts w:ascii="Cambria Math" w:hAnsi="Cambria Math"/>
                          </w:rPr>
                          <m:t xml:space="preserve">3</m:t>
                        </m:r>
                        <m:r>
                          <w:rPr>
                            <w:rFonts w:ascii="Cambria Math" w:hAnsi="Cambria Math"/>
                          </w:rPr>
                          <m:t xml:space="preserve">/</m:t>
                        </m:r>
                        <m:r>
                          <w:rPr>
                            <w:rFonts w:ascii="Cambria Math" w:hAnsi="Cambria Math"/>
                          </w:rPr>
                          <m:t xml:space="preserve">5</m:t>
                        </m:r>
                      </m:sup>
                    </m:sSup>
                  </m:num>
                  <m:den>
                    <m:sSup>
                      <m:e>
                        <m:d>
                          <m:dPr>
                            <m:begChr m:val="("/>
                            <m:endChr m:val=")"/>
                          </m:dPr>
                          <m:e>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2</m:t>
                                </m:r>
                              </m:sub>
                            </m:sSub>
                          </m:e>
                        </m:d>
                      </m:e>
                      <m:sup>
                        <m:r>
                          <w:rPr>
                            <w:rFonts w:ascii="Cambria Math" w:hAnsi="Cambria Math"/>
                          </w:rPr>
                          <m:t xml:space="preserve">1</m:t>
                        </m:r>
                        <m:r>
                          <w:rPr>
                            <w:rFonts w:ascii="Cambria Math" w:hAnsi="Cambria Math"/>
                          </w:rPr>
                          <m:t xml:space="preserve">/</m:t>
                        </m:r>
                        <m:r>
                          <w:rPr>
                            <w:rFonts w:ascii="Cambria Math" w:hAnsi="Cambria Math"/>
                          </w:rPr>
                          <m:t xml:space="preserve">5</m:t>
                        </m:r>
                      </m:sup>
                    </m:sSup>
                  </m:den>
                </m:f>
              </m:oMath>
            </m:oMathPara>
          </w:p>
        </w:tc>
        <w:tc>
          <w:tcPr>
            <w:tcW w:type="dxa" w:w="794"/>
            <w:vAlign w:val="center"/>
          </w:tcPr>
          <w:p>
            <w:pPr>
              <w:spacing w:after="0"/>
              <w:jc w:val="right"/>
            </w:pPr>
            <w:r>
              <w:rPr>
                <w:color w:val="52514E"/>
                <w:sz w:val="20"/>
              </w:rPr>
              <w:t>(13)</w:t>
            </w:r>
          </w:p>
        </w:tc>
      </w:tr>
    </w:tbl>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f>
                  <m:num>
                    <m:r>
                      <w:rPr>
                        <w:rFonts w:ascii="Cambria Math" w:hAnsi="Cambria Math"/>
                      </w:rPr>
                      <m:t xml:space="preserve">d</m:t>
                    </m:r>
                    <m:r>
                      <w:rPr>
                        <w:rFonts w:ascii="Cambria Math" w:hAnsi="Cambria Math"/>
                      </w:rPr>
                      <m:t xml:space="preserve">f</m:t>
                    </m:r>
                  </m:num>
                  <m:den>
                    <m:r>
                      <w:rPr>
                        <w:rFonts w:ascii="Cambria Math" w:hAnsi="Cambria Math"/>
                      </w:rPr>
                      <m:t xml:space="preserve">d</m:t>
                    </m:r>
                    <m:r>
                      <w:rPr>
                        <w:rFonts w:ascii="Cambria Math" w:hAnsi="Cambria Math"/>
                      </w:rPr>
                      <m:t xml:space="preserve">t</m:t>
                    </m:r>
                  </m:den>
                </m:f>
                <m:r>
                  <w:rPr>
                    <w:rFonts w:ascii="Cambria Math" w:hAnsi="Cambria Math"/>
                  </w:rPr>
                  <m:t xml:space="preserve">=</m:t>
                </m:r>
                <m:f>
                  <m:num>
                    <m:r>
                      <w:rPr>
                        <w:rFonts w:ascii="Cambria Math" w:hAnsi="Cambria Math"/>
                      </w:rPr>
                      <m:t xml:space="preserve">96</m:t>
                    </m:r>
                  </m:num>
                  <m:den>
                    <m:r>
                      <w:rPr>
                        <w:rFonts w:ascii="Cambria Math" w:hAnsi="Cambria Math"/>
                      </w:rPr>
                      <m:t xml:space="preserve">5</m:t>
                    </m:r>
                  </m:den>
                </m:f>
                <m:r>
                  <m:rPr>
                    <m:sty m:val="p"/>
                  </m:rPr>
                  <w:rPr>
                    <w:rFonts w:ascii="Cambria Math" w:hAnsi="Cambria Math"/>
                  </w:rPr>
                  <m:t xml:space="preserve"> </m:t>
                </m:r>
                <m:sSup>
                  <m:e>
                    <m:r>
                      <w:rPr>
                        <w:rFonts w:ascii="Cambria Math" w:hAnsi="Cambria Math"/>
                      </w:rPr>
                      <m:t xml:space="preserve">π</m:t>
                    </m:r>
                  </m:e>
                  <m:sup>
                    <m:r>
                      <w:rPr>
                        <w:rFonts w:ascii="Cambria Math" w:hAnsi="Cambria Math"/>
                      </w:rPr>
                      <m:t xml:space="preserve">8</m:t>
                    </m:r>
                    <m:r>
                      <w:rPr>
                        <w:rFonts w:ascii="Cambria Math" w:hAnsi="Cambria Math"/>
                      </w:rPr>
                      <m:t xml:space="preserve">/</m:t>
                    </m:r>
                    <m:r>
                      <w:rPr>
                        <w:rFonts w:ascii="Cambria Math" w:hAnsi="Cambria Math"/>
                      </w:rPr>
                      <m:t xml:space="preserve">3</m:t>
                    </m:r>
                  </m:sup>
                </m:sSup>
                <m:sSup>
                  <m:e>
                    <m:d>
                      <m:dPr>
                        <m:begChr m:val="("/>
                        <m:endChr m:val=")"/>
                      </m:dPr>
                      <m:e>
                        <m:f>
                          <m:num>
                            <m:r>
                              <w:rPr>
                                <w:rFonts w:ascii="Cambria Math" w:hAnsi="Cambria Math"/>
                              </w:rPr>
                              <m:t xml:space="preserve">G</m:t>
                            </m:r>
                            <m:r>
                              <m:rPr>
                                <m:sty m:val="p"/>
                              </m:rPr>
                              <w:rPr>
                                <w:rFonts w:ascii="Cambria Math" w:hAnsi="Cambria Math"/>
                              </w:rPr>
                              <m:t xml:space="preserve">ℳ</m:t>
                            </m:r>
                          </m:num>
                          <m:den>
                            <m:sSup>
                              <m:e>
                                <m:r>
                                  <w:rPr>
                                    <w:rFonts w:ascii="Cambria Math" w:hAnsi="Cambria Math"/>
                                  </w:rPr>
                                  <m:t xml:space="preserve">c</m:t>
                                </m:r>
                              </m:e>
                              <m:sup>
                                <m:r>
                                  <w:rPr>
                                    <w:rFonts w:ascii="Cambria Math" w:hAnsi="Cambria Math"/>
                                  </w:rPr>
                                  <m:t xml:space="preserve">3</m:t>
                                </m:r>
                              </m:sup>
                            </m:sSup>
                          </m:den>
                        </m:f>
                      </m:e>
                    </m:d>
                  </m:e>
                  <m:sup>
                    <m:r>
                      <w:rPr>
                        <w:rFonts w:ascii="Cambria Math" w:hAnsi="Cambria Math"/>
                      </w:rPr>
                      <m:t xml:space="preserve">5</m:t>
                    </m:r>
                    <m:r>
                      <w:rPr>
                        <w:rFonts w:ascii="Cambria Math" w:hAnsi="Cambria Math"/>
                      </w:rPr>
                      <m:t xml:space="preserve">/</m:t>
                    </m:r>
                    <m:r>
                      <w:rPr>
                        <w:rFonts w:ascii="Cambria Math" w:hAnsi="Cambria Math"/>
                      </w:rPr>
                      <m:t xml:space="preserve">3</m:t>
                    </m:r>
                  </m:sup>
                </m:sSup>
                <m:sSup>
                  <m:e>
                    <m:r>
                      <w:rPr>
                        <w:rFonts w:ascii="Cambria Math" w:hAnsi="Cambria Math"/>
                      </w:rPr>
                      <m:t xml:space="preserve">f</m:t>
                    </m:r>
                  </m:e>
                  <m:sup>
                    <m:r>
                      <w:rPr>
                        <w:rFonts w:ascii="Cambria Math" w:hAnsi="Cambria Math"/>
                      </w:rPr>
                      <m:t xml:space="preserve">11</m:t>
                    </m:r>
                    <m:r>
                      <w:rPr>
                        <w:rFonts w:ascii="Cambria Math" w:hAnsi="Cambria Math"/>
                      </w:rPr>
                      <m:t xml:space="preserve">/</m:t>
                    </m:r>
                    <m:r>
                      <w:rPr>
                        <w:rFonts w:ascii="Cambria Math" w:hAnsi="Cambria Math"/>
                      </w:rPr>
                      <m:t xml:space="preserve">3</m:t>
                    </m:r>
                  </m:sup>
                </m:sSup>
              </m:oMath>
            </m:oMathPara>
          </w:p>
        </w:tc>
        <w:tc>
          <w:tcPr>
            <w:tcW w:type="dxa" w:w="794"/>
            <w:vAlign w:val="center"/>
          </w:tcPr>
          <w:p>
            <w:pPr>
              <w:spacing w:after="0"/>
              <w:jc w:val="right"/>
            </w:pPr>
            <w:r>
              <w:rPr>
                <w:color w:val="52514E"/>
                <w:sz w:val="20"/>
              </w:rPr>
              <w:t>(14)</w:t>
            </w:r>
          </w:p>
        </w:tc>
      </w:tr>
    </w:tbl>
    <w:p>
      <w:pPr>
        <w:jc w:val="both"/>
      </w:pPr>
      <w:r>
        <w:t xml:space="preserve">Integrando, </w:t>
      </w:r>
      <m:oMath>
        <m:sSup>
          <m:e>
            <m:r>
              <w:rPr>
                <w:rFonts w:ascii="Cambria Math" w:hAnsi="Cambria Math"/>
              </w:rPr>
              <m:t xml:space="preserve">f</m:t>
            </m:r>
          </m:e>
          <m:sup>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3</m:t>
            </m:r>
          </m:sup>
        </m:sSup>
      </m:oMath>
      <w:r>
        <w:t xml:space="preserve"> varia linearmente com o tempo até o instante </w:t>
      </w:r>
      <m:oMath>
        <m:sSub>
          <m:e>
            <m:r>
              <w:rPr>
                <w:rFonts w:ascii="Cambria Math" w:hAnsi="Cambria Math"/>
              </w:rPr>
              <m:t xml:space="preserve">t</m:t>
            </m:r>
          </m:e>
          <m:sub>
            <m:r>
              <w:rPr>
                <w:rFonts w:ascii="Cambria Math" w:hAnsi="Cambria Math"/>
              </w:rPr>
              <m:t xml:space="preserve">c</m:t>
            </m:r>
          </m:sub>
        </m:sSub>
      </m:oMath>
      <w:r>
        <w:t xml:space="preserve"> da coalescência: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sSup>
                  <m:e>
                    <m:r>
                      <w:rPr>
                        <w:rFonts w:ascii="Cambria Math" w:hAnsi="Cambria Math"/>
                      </w:rPr>
                      <m:t xml:space="preserve">f</m:t>
                    </m:r>
                  </m:e>
                  <m:sup>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3</m:t>
                    </m:r>
                  </m:sup>
                </m:sSup>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f>
                  <m:num>
                    <m:r>
                      <w:rPr>
                        <w:rFonts w:ascii="Cambria Math" w:hAnsi="Cambria Math"/>
                      </w:rPr>
                      <m:t xml:space="preserve">256</m:t>
                    </m:r>
                  </m:num>
                  <m:den>
                    <m:r>
                      <w:rPr>
                        <w:rFonts w:ascii="Cambria Math" w:hAnsi="Cambria Math"/>
                      </w:rPr>
                      <m:t xml:space="preserve">5</m:t>
                    </m:r>
                  </m:den>
                </m:f>
                <m:r>
                  <m:rPr>
                    <m:sty m:val="p"/>
                  </m:rPr>
                  <w:rPr>
                    <w:rFonts w:ascii="Cambria Math" w:hAnsi="Cambria Math"/>
                  </w:rPr>
                  <m:t xml:space="preserve"> </m:t>
                </m:r>
                <m:sSup>
                  <m:e>
                    <m:r>
                      <w:rPr>
                        <w:rFonts w:ascii="Cambria Math" w:hAnsi="Cambria Math"/>
                      </w:rPr>
                      <m:t xml:space="preserve">π</m:t>
                    </m:r>
                  </m:e>
                  <m:sup>
                    <m:r>
                      <w:rPr>
                        <w:rFonts w:ascii="Cambria Math" w:hAnsi="Cambria Math"/>
                      </w:rPr>
                      <m:t xml:space="preserve">8</m:t>
                    </m:r>
                    <m:r>
                      <w:rPr>
                        <w:rFonts w:ascii="Cambria Math" w:hAnsi="Cambria Math"/>
                      </w:rPr>
                      <m:t xml:space="preserve">/</m:t>
                    </m:r>
                    <m:r>
                      <w:rPr>
                        <w:rFonts w:ascii="Cambria Math" w:hAnsi="Cambria Math"/>
                      </w:rPr>
                      <m:t xml:space="preserve">3</m:t>
                    </m:r>
                  </m:sup>
                </m:sSup>
                <m:sSup>
                  <m:e>
                    <m:d>
                      <m:dPr>
                        <m:begChr m:val="("/>
                        <m:endChr m:val=")"/>
                      </m:dPr>
                      <m:e>
                        <m:f>
                          <m:num>
                            <m:r>
                              <w:rPr>
                                <w:rFonts w:ascii="Cambria Math" w:hAnsi="Cambria Math"/>
                              </w:rPr>
                              <m:t xml:space="preserve">G</m:t>
                            </m:r>
                            <m:r>
                              <m:rPr>
                                <m:sty m:val="p"/>
                              </m:rPr>
                              <w:rPr>
                                <w:rFonts w:ascii="Cambria Math" w:hAnsi="Cambria Math"/>
                              </w:rPr>
                              <m:t xml:space="preserve">ℳ</m:t>
                            </m:r>
                          </m:num>
                          <m:den>
                            <m:sSup>
                              <m:e>
                                <m:r>
                                  <w:rPr>
                                    <w:rFonts w:ascii="Cambria Math" w:hAnsi="Cambria Math"/>
                                  </w:rPr>
                                  <m:t xml:space="preserve">c</m:t>
                                </m:r>
                              </m:e>
                              <m:sup>
                                <m:r>
                                  <w:rPr>
                                    <w:rFonts w:ascii="Cambria Math" w:hAnsi="Cambria Math"/>
                                  </w:rPr>
                                  <m:t xml:space="preserve">3</m:t>
                                </m:r>
                              </m:sup>
                            </m:sSup>
                          </m:den>
                        </m:f>
                      </m:e>
                    </m:d>
                  </m:e>
                  <m:sup>
                    <m:r>
                      <w:rPr>
                        <w:rFonts w:ascii="Cambria Math" w:hAnsi="Cambria Math"/>
                      </w:rPr>
                      <m:t xml:space="preserve">5</m:t>
                    </m:r>
                    <m:r>
                      <w:rPr>
                        <w:rFonts w:ascii="Cambria Math" w:hAnsi="Cambria Math"/>
                      </w:rPr>
                      <m:t xml:space="preserve">/</m:t>
                    </m:r>
                    <m:r>
                      <w:rPr>
                        <w:rFonts w:ascii="Cambria Math" w:hAnsi="Cambria Math"/>
                      </w:rPr>
                      <m:t xml:space="preserve">3</m:t>
                    </m:r>
                  </m:sup>
                </m:sSup>
                <m:r>
                  <w:rPr>
                    <w:rFonts w:ascii="Cambria Math" w:hAnsi="Cambria Math"/>
                  </w:rPr>
                  <m:t xml:space="preserve">(</m:t>
                </m:r>
                <m:sSub>
                  <m:e>
                    <m:r>
                      <w:rPr>
                        <w:rFonts w:ascii="Cambria Math" w:hAnsi="Cambria Math"/>
                      </w:rPr>
                      <m:t xml:space="preserve">t</m:t>
                    </m:r>
                  </m:e>
                  <m:sub>
                    <m:r>
                      <w:rPr>
                        <w:rFonts w:ascii="Cambria Math" w:hAnsi="Cambria Math"/>
                      </w:rPr>
                      <m:t xml:space="preserve">c</m:t>
                    </m:r>
                  </m:sub>
                </m:sSub>
                <m:r>
                  <w:rPr>
                    <w:rFonts w:ascii="Cambria Math" w:hAnsi="Cambria Math"/>
                  </w:rPr>
                  <m:t xml:space="preserve">−</m:t>
                </m:r>
                <m:r>
                  <w:rPr>
                    <w:rFonts w:ascii="Cambria Math" w:hAnsi="Cambria Math"/>
                  </w:rPr>
                  <m:t xml:space="preserve">t</m:t>
                </m:r>
                <m:r>
                  <w:rPr>
                    <w:rFonts w:ascii="Cambria Math" w:hAnsi="Cambria Math"/>
                  </w:rPr>
                  <m:t xml:space="preserve">)</m:t>
                </m:r>
              </m:oMath>
            </m:oMathPara>
          </w:p>
        </w:tc>
        <w:tc>
          <w:tcPr>
            <w:tcW w:type="dxa" w:w="794"/>
            <w:vAlign w:val="center"/>
          </w:tcPr>
          <w:p>
            <w:pPr>
              <w:spacing w:after="0"/>
              <w:jc w:val="right"/>
            </w:pPr>
            <w:r>
              <w:rPr>
                <w:color w:val="52514E"/>
                <w:sz w:val="20"/>
              </w:rPr>
              <w:t>(15)</w:t>
            </w:r>
          </w:p>
        </w:tc>
      </w:tr>
    </w:tbl>
    <w:p>
      <w:pPr>
        <w:jc w:val="both"/>
      </w:pPr>
      <w:r>
        <w:t>A fase de espiralamento termina perto da órbita circular estável mais interna (ISCO), cuja frequência de onda é aproximadamente</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sSub>
                  <m:e>
                    <m:r>
                      <w:rPr>
                        <w:rFonts w:ascii="Cambria Math" w:hAnsi="Cambria Math"/>
                      </w:rPr>
                      <m:t xml:space="preserve">f</m:t>
                    </m:r>
                  </m:e>
                  <m:sub>
                    <m:r>
                      <m:rPr>
                        <m:sty m:val="p"/>
                      </m:rPr>
                      <w:rPr>
                        <w:rFonts w:ascii="Cambria Math" w:hAnsi="Cambria Math"/>
                      </w:rPr>
                      <m:t xml:space="preserve">ISCO</m:t>
                    </m:r>
                  </m:sub>
                </m:sSub>
                <m:r>
                  <m:rPr>
                    <m:sty m:val="p"/>
                  </m:rPr>
                  <w:rPr>
                    <w:rFonts w:ascii="Cambria Math" w:hAnsi="Cambria Math"/>
                  </w:rPr>
                  <m:t xml:space="preserve">≈</m:t>
                </m:r>
                <m:f>
                  <m:num>
                    <m:sSup>
                      <m:e>
                        <m:r>
                          <w:rPr>
                            <w:rFonts w:ascii="Cambria Math" w:hAnsi="Cambria Math"/>
                          </w:rPr>
                          <m:t xml:space="preserve">c</m:t>
                        </m:r>
                      </m:e>
                      <m:sup>
                        <m:r>
                          <w:rPr>
                            <w:rFonts w:ascii="Cambria Math" w:hAnsi="Cambria Math"/>
                          </w:rPr>
                          <m:t xml:space="preserve">3</m:t>
                        </m:r>
                      </m:sup>
                    </m:sSup>
                  </m:num>
                  <m:den>
                    <m:sSup>
                      <m:e>
                        <m:r>
                          <w:rPr>
                            <w:rFonts w:ascii="Cambria Math" w:hAnsi="Cambria Math"/>
                          </w:rPr>
                          <m:t xml:space="preserve">6</m:t>
                        </m:r>
                      </m:e>
                      <m:sup>
                        <m:r>
                          <w:rPr>
                            <w:rFonts w:ascii="Cambria Math" w:hAnsi="Cambria Math"/>
                          </w:rPr>
                          <m:t xml:space="preserve">3</m:t>
                        </m:r>
                        <m:r>
                          <w:rPr>
                            <w:rFonts w:ascii="Cambria Math" w:hAnsi="Cambria Math"/>
                          </w:rPr>
                          <m:t xml:space="preserve">/</m:t>
                        </m:r>
                        <m:r>
                          <w:rPr>
                            <w:rFonts w:ascii="Cambria Math" w:hAnsi="Cambria Math"/>
                          </w:rPr>
                          <m:t xml:space="preserve">2</m:t>
                        </m:r>
                      </m:sup>
                    </m:sSup>
                    <m:r>
                      <m:rPr>
                        <m:sty m:val="p"/>
                      </m:rPr>
                      <w:rPr>
                        <w:rFonts w:ascii="Cambria Math" w:hAnsi="Cambria Math"/>
                      </w:rPr>
                      <m:t xml:space="preserve"> </m:t>
                    </m:r>
                    <m:r>
                      <w:rPr>
                        <w:rFonts w:ascii="Cambria Math" w:hAnsi="Cambria Math"/>
                      </w:rPr>
                      <m:t xml:space="preserve">π</m:t>
                    </m:r>
                    <m:r>
                      <m:rPr>
                        <m:sty m:val="p"/>
                      </m:rPr>
                      <w:rPr>
                        <w:rFonts w:ascii="Cambria Math" w:hAnsi="Cambria Math"/>
                      </w:rPr>
                      <m:t xml:space="preserve"> </m:t>
                    </m:r>
                    <m:r>
                      <w:rPr>
                        <w:rFonts w:ascii="Cambria Math" w:hAnsi="Cambria Math"/>
                      </w:rPr>
                      <m:t xml:space="preserve">G</m:t>
                    </m:r>
                    <m:r>
                      <w:rPr>
                        <w:rFonts w:ascii="Cambria Math" w:hAnsi="Cambria Math"/>
                      </w:rPr>
                      <m:t xml:space="preserve">M</m:t>
                    </m:r>
                  </m:den>
                </m:f>
              </m:oMath>
            </m:oMathPara>
          </w:p>
        </w:tc>
        <w:tc>
          <w:tcPr>
            <w:tcW w:type="dxa" w:w="794"/>
            <w:vAlign w:val="center"/>
          </w:tcPr>
          <w:p>
            <w:pPr>
              <w:spacing w:after="0"/>
              <w:jc w:val="right"/>
            </w:pPr>
            <w:r>
              <w:rPr>
                <w:color w:val="52514E"/>
                <w:sz w:val="20"/>
              </w:rPr>
              <w:t>(16)</w:t>
            </w:r>
          </w:p>
        </w:tc>
      </w:tr>
    </w:tbl>
    <w:p>
      <w:pPr>
        <w:jc w:val="both"/>
      </w:pPr>
      <w:r>
        <w:t xml:space="preserve">com </w:t>
      </w:r>
      <m:oMath>
        <m:r>
          <w:rPr>
            <w:rFonts w:ascii="Cambria Math" w:hAnsi="Cambria Math"/>
          </w:rPr>
          <m:t xml:space="preserve">M</m:t>
        </m:r>
        <m:r>
          <w:rPr>
            <w:rFonts w:ascii="Cambria Math" w:hAnsi="Cambria Math"/>
          </w:rPr>
          <m:t xml:space="preserve">=</m:t>
        </m:r>
        <m:sSub>
          <m:e>
            <m:r>
              <w:rPr>
                <w:rFonts w:ascii="Cambria Math" w:hAnsi="Cambria Math"/>
              </w:rPr>
              <m:t xml:space="preserve">m</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m</m:t>
            </m:r>
          </m:e>
          <m:sub>
            <m:r>
              <w:rPr>
                <w:rFonts w:ascii="Cambria Math" w:hAnsi="Cambria Math"/>
              </w:rPr>
              <m:t xml:space="preserve">2</m:t>
            </m:r>
          </m:sub>
        </m:sSub>
      </m:oMath>
      <w:r>
        <w:t xml:space="preserve">. Para o GW150914, com </w:t>
      </w:r>
      <m:oMath>
        <m:sSub>
          <m:e>
            <m:r>
              <w:rPr>
                <w:rFonts w:ascii="Cambria Math" w:hAnsi="Cambria Math"/>
              </w:rPr>
              <m:t xml:space="preserve">m</m:t>
            </m:r>
          </m:e>
          <m:sub>
            <m:r>
              <w:rPr>
                <w:rFonts w:ascii="Cambria Math" w:hAnsi="Cambria Math"/>
              </w:rPr>
              <m:t xml:space="preserve">1</m:t>
            </m:r>
          </m:sub>
        </m:sSub>
      </m:oMath>
      <w:r>
        <w:t xml:space="preserve"> = 38,1 e </w:t>
      </w:r>
      <m:oMath>
        <m:sSub>
          <m:e>
            <m:r>
              <w:rPr>
                <w:rFonts w:ascii="Cambria Math" w:hAnsi="Cambria Math"/>
              </w:rPr>
              <m:t xml:space="preserve">m</m:t>
            </m:r>
          </m:e>
          <m:sub>
            <m:r>
              <w:rPr>
                <w:rFonts w:ascii="Cambria Math" w:hAnsi="Cambria Math"/>
              </w:rPr>
              <m:t xml:space="preserve">2</m:t>
            </m:r>
          </m:sub>
        </m:sSub>
      </m:oMath>
      <w:r>
        <w:t xml:space="preserve"> = 33,0 massas solares no referencial do detector (as massas observadas são multiplicadas por </w:t>
      </w:r>
      <m:oMath>
        <m:r>
          <w:rPr>
            <w:rFonts w:ascii="Cambria Math" w:hAnsi="Cambria Math"/>
          </w:rPr>
          <m:t xml:space="preserve">1</m:t>
        </m:r>
        <m:r>
          <w:rPr>
            <w:rFonts w:ascii="Cambria Math" w:hAnsi="Cambria Math"/>
          </w:rPr>
          <m:t xml:space="preserve">+</m:t>
        </m:r>
        <m:r>
          <w:rPr>
            <w:rFonts w:ascii="Cambria Math" w:hAnsi="Cambria Math"/>
          </w:rPr>
          <m:t xml:space="preserve">z</m:t>
        </m:r>
      </m:oMath>
      <w:r>
        <w:t xml:space="preserve">, em que </w:t>
      </w:r>
      <m:oMath>
        <m:r>
          <w:rPr>
            <w:rFonts w:ascii="Cambria Math" w:hAnsi="Cambria Math"/>
          </w:rPr>
          <m:t xml:space="preserve">z</m:t>
        </m:r>
      </m:oMath>
      <w:r>
        <w:t xml:space="preserve"> é o desvio para o vermelho), </w:t>
      </w:r>
      <m:oMath>
        <m:sSub>
          <m:e>
            <m:r>
              <w:rPr>
                <w:rFonts w:ascii="Cambria Math" w:hAnsi="Cambria Math"/>
              </w:rPr>
              <m:t xml:space="preserve">f</m:t>
            </m:r>
          </m:e>
          <m:sub>
            <m:r>
              <m:rPr>
                <m:sty m:val="p"/>
              </m:rPr>
              <w:rPr>
                <w:rFonts w:ascii="Cambria Math" w:hAnsi="Cambria Math"/>
              </w:rPr>
              <m:t xml:space="preserve">ISCO</m:t>
            </m:r>
          </m:sub>
        </m:sSub>
        <m:r>
          <m:rPr>
            <m:sty m:val="p"/>
          </m:rPr>
          <w:rPr>
            <w:rFonts w:ascii="Cambria Math" w:hAnsi="Cambria Math"/>
          </w:rPr>
          <m:t xml:space="preserve">≈</m:t>
        </m:r>
      </m:oMath>
      <w:r>
        <w:t xml:space="preserve"> 62 Hz, e a massa de chirp de referência do catálogo é 30,7 massas solares.</w:t>
      </w:r>
    </w:p>
    <w:p>
      <w:pPr>
        <w:pStyle w:val="Heading2"/>
      </w:pPr>
      <w:r>
        <w:t>4.2 Alinhamento entre detectores</w:t>
      </w:r>
    </w:p>
    <w:p>
      <w:pPr>
        <w:jc w:val="both"/>
      </w:pPr>
      <w:r>
        <w:t>Uma onda viaja à velocidade da luz; entre Hanford e Livingston, a cerca de 3.000 km um do outro, o atraso máximo é de ~10 ms. Como os braços dos dois detectores têm orientações diferentes, o sinal num deles aparece invertido em relação ao outro [1]. Para medir o atraso, calcula-se a correlação cruzada normalizada entre os dois sinais branqueados e filtrados em 35–350 Hz, deslocando um deles amostra a amostra: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w:rPr>
                    <w:rFonts w:ascii="Cambria Math" w:hAnsi="Cambria Math"/>
                  </w:rPr>
                  <m:t xml:space="preserve">r</m:t>
                </m:r>
                <m:r>
                  <w:rPr>
                    <w:rFonts w:ascii="Cambria Math" w:hAnsi="Cambria Math"/>
                  </w:rPr>
                  <m:t xml:space="preserve">(</m:t>
                </m:r>
                <m:r>
                  <w:rPr>
                    <w:rFonts w:ascii="Cambria Math" w:hAnsi="Cambria Math"/>
                  </w:rPr>
                  <m:t xml:space="preserve">ℓ</m:t>
                </m:r>
                <m:r>
                  <w:rPr>
                    <w:rFonts w:ascii="Cambria Math" w:hAnsi="Cambria Math"/>
                  </w:rPr>
                  <m:t xml:space="preserve">)</m:t>
                </m:r>
                <m:r>
                  <w:rPr>
                    <w:rFonts w:ascii="Cambria Math" w:hAnsi="Cambria Math"/>
                  </w:rPr>
                  <m:t xml:space="preserve">=</m:t>
                </m:r>
                <m:f>
                  <m:num>
                    <m:nary>
                      <m:naryPr>
                        <m:chr m:val="∑"/>
                        <m:limLoc m:val="undOvr"/>
                        <m:supHide m:val="1"/>
                      </m:naryPr>
                      <m:sub>
                        <m:r>
                          <w:rPr>
                            <w:rFonts w:ascii="Cambria Math" w:hAnsi="Cambria Math"/>
                          </w:rPr>
                          <m:t xml:space="preserve">n</m:t>
                        </m:r>
                      </m:sub>
                      <m:sup/>
                      <m:e>
                        <m:r>
                          <w:rPr>
                            <w:rFonts w:ascii="Cambria Math" w:hAnsi="Cambria Math"/>
                          </w:rPr>
                          <m:t xml:space="preserve">(</m:t>
                        </m:r>
                        <m:sSub>
                          <m:e>
                            <m:r>
                              <w:rPr>
                                <w:rFonts w:ascii="Cambria Math" w:hAnsi="Cambria Math"/>
                              </w:rPr>
                              <m:t xml:space="preserve">a</m:t>
                            </m:r>
                          </m:e>
                          <m:sub>
                            <m:r>
                              <w:rPr>
                                <w:rFonts w:ascii="Cambria Math" w:hAnsi="Cambria Math"/>
                              </w:rPr>
                              <m:t xml:space="preserve">n</m:t>
                            </m:r>
                            <m:r>
                              <w:rPr>
                                <w:rFonts w:ascii="Cambria Math" w:hAnsi="Cambria Math"/>
                              </w:rPr>
                              <m:t xml:space="preserve">+</m:t>
                            </m:r>
                            <m:r>
                              <w:rPr>
                                <w:rFonts w:ascii="Cambria Math" w:hAnsi="Cambria Math"/>
                              </w:rPr>
                              <m:t xml:space="preserve">ℓ</m:t>
                            </m:r>
                          </m:sub>
                        </m:sSub>
                        <m:r>
                          <w:rPr>
                            <w:rFonts w:ascii="Cambria Math" w:hAnsi="Cambria Math"/>
                          </w:rPr>
                          <m:t xml:space="preserve">−</m:t>
                        </m:r>
                        <m:bar>
                          <m:barPr>
                            <m:pos m:val="top"/>
                          </m:barPr>
                          <m:e>
                            <m:r>
                              <w:rPr>
                                <w:rFonts w:ascii="Cambria Math" w:hAnsi="Cambria Math"/>
                              </w:rPr>
                              <m:t xml:space="preserve">a</m:t>
                            </m:r>
                          </m:e>
                        </m:bar>
                        <m:r>
                          <w:rPr>
                            <w:rFonts w:ascii="Cambria Math" w:hAnsi="Cambria Math"/>
                          </w:rPr>
                          <m:t xml:space="preserve">)</m:t>
                        </m:r>
                        <m:r>
                          <w:rPr>
                            <w:rFonts w:ascii="Cambria Math" w:hAnsi="Cambria Math"/>
                          </w:rPr>
                          <m:t xml:space="preserve">(</m:t>
                        </m:r>
                        <m:sSub>
                          <m:e>
                            <m:r>
                              <w:rPr>
                                <w:rFonts w:ascii="Cambria Math" w:hAnsi="Cambria Math"/>
                              </w:rPr>
                              <m:t xml:space="preserve">b</m:t>
                            </m:r>
                          </m:e>
                          <m:sub>
                            <m:r>
                              <w:rPr>
                                <w:rFonts w:ascii="Cambria Math" w:hAnsi="Cambria Math"/>
                              </w:rPr>
                              <m:t xml:space="preserve">n</m:t>
                            </m:r>
                          </m:sub>
                        </m:sSub>
                        <m:r>
                          <w:rPr>
                            <w:rFonts w:ascii="Cambria Math" w:hAnsi="Cambria Math"/>
                          </w:rPr>
                          <m:t xml:space="preserve">−</m:t>
                        </m:r>
                        <m:bar>
                          <m:barPr>
                            <m:pos m:val="top"/>
                          </m:barPr>
                          <m:e>
                            <m:r>
                              <w:rPr>
                                <w:rFonts w:ascii="Cambria Math" w:hAnsi="Cambria Math"/>
                              </w:rPr>
                              <m:t xml:space="preserve">b</m:t>
                            </m:r>
                          </m:e>
                        </m:bar>
                        <m:r>
                          <w:rPr>
                            <w:rFonts w:ascii="Cambria Math" w:hAnsi="Cambria Math"/>
                          </w:rPr>
                          <m:t xml:space="preserve">)</m:t>
                        </m:r>
                      </m:e>
                    </m:nary>
                  </m:num>
                  <m:den>
                    <m:r>
                      <w:rPr>
                        <w:rFonts w:ascii="Cambria Math" w:hAnsi="Cambria Math"/>
                      </w:rPr>
                      <m:t xml:space="preserve">N</m:t>
                    </m:r>
                    <m:r>
                      <m:rPr>
                        <m:sty m:val="p"/>
                      </m:rPr>
                      <w:rPr>
                        <w:rFonts w:ascii="Cambria Math" w:hAnsi="Cambria Math"/>
                      </w:rPr>
                      <m:t xml:space="preserve"> </m:t>
                    </m:r>
                    <m:sSub>
                      <m:e>
                        <m:r>
                          <w:rPr>
                            <w:rFonts w:ascii="Cambria Math" w:hAnsi="Cambria Math"/>
                          </w:rPr>
                          <m:t xml:space="preserve">σ</m:t>
                        </m:r>
                      </m:e>
                      <m:sub>
                        <m:r>
                          <w:rPr>
                            <w:rFonts w:ascii="Cambria Math" w:hAnsi="Cambria Math"/>
                          </w:rPr>
                          <m:t xml:space="preserve">a</m:t>
                        </m:r>
                      </m:sub>
                    </m:sSub>
                    <m:r>
                      <m:rPr>
                        <m:sty m:val="p"/>
                      </m:rPr>
                      <w:rPr>
                        <w:rFonts w:ascii="Cambria Math" w:hAnsi="Cambria Math"/>
                      </w:rPr>
                      <m:t xml:space="preserve"> </m:t>
                    </m:r>
                    <m:sSub>
                      <m:e>
                        <m:r>
                          <w:rPr>
                            <w:rFonts w:ascii="Cambria Math" w:hAnsi="Cambria Math"/>
                          </w:rPr>
                          <m:t xml:space="preserve">σ</m:t>
                        </m:r>
                      </m:e>
                      <m:sub>
                        <m:r>
                          <w:rPr>
                            <w:rFonts w:ascii="Cambria Math" w:hAnsi="Cambria Math"/>
                          </w:rPr>
                          <m:t xml:space="preserve">b</m:t>
                        </m:r>
                      </m:sub>
                    </m:sSub>
                  </m:den>
                </m:f>
                <m:r>
                  <w:rPr>
                    <w:rFonts w:ascii="Cambria Math" w:hAnsi="Cambria Math"/>
                  </w:rPr>
                  <m:t xml:space="preserve">,</m:t>
                </m:r>
                <m:r>
                  <m:rPr>
                    <m:sty m:val="p"/>
                  </m:rPr>
                  <w:rPr>
                    <w:rFonts w:ascii="Cambria Math" w:hAnsi="Cambria Math"/>
                  </w:rPr>
                  <m:t xml:space="preserve">  </m:t>
                </m:r>
                <m:sSup>
                  <m:e>
                    <m:r>
                      <w:rPr>
                        <w:rFonts w:ascii="Cambria Math" w:hAnsi="Cambria Math"/>
                      </w:rPr>
                      <m:t xml:space="preserve">ℓ</m:t>
                    </m:r>
                  </m:e>
                  <m:sup>
                    <m:r>
                      <w:rPr>
                        <w:rFonts w:ascii="Cambria Math" w:hAnsi="Cambria Math"/>
                      </w:rPr>
                      <m:t xml:space="preserve">∗</m:t>
                    </m:r>
                  </m:sup>
                </m:sSup>
                <m:r>
                  <w:rPr>
                    <w:rFonts w:ascii="Cambria Math" w:hAnsi="Cambria Math"/>
                  </w:rPr>
                  <m:t xml:space="preserve">=</m:t>
                </m:r>
                <m:limLow>
                  <m:e>
                    <m:r>
                      <m:rPr>
                        <m:sty m:val="p"/>
                      </m:rPr>
                      <w:rPr>
                        <w:rFonts w:ascii="Cambria Math" w:hAnsi="Cambria Math"/>
                      </w:rPr>
                      <m:t xml:space="preserve">arg max</m:t>
                    </m:r>
                  </m:e>
                  <m:lim>
                    <m:r>
                      <w:rPr>
                        <w:rFonts w:ascii="Cambria Math" w:hAnsi="Cambria Math"/>
                      </w:rPr>
                      <m:t xml:space="preserve">|</m:t>
                    </m:r>
                    <m:r>
                      <w:rPr>
                        <w:rFonts w:ascii="Cambria Math" w:hAnsi="Cambria Math"/>
                      </w:rPr>
                      <m:t xml:space="preserve">ℓ</m:t>
                    </m:r>
                    <m:r>
                      <w:rPr>
                        <w:rFonts w:ascii="Cambria Math" w:hAnsi="Cambria Math"/>
                      </w:rPr>
                      <m:t xml:space="preserve">|</m:t>
                    </m:r>
                    <m:r>
                      <m:rPr>
                        <m:sty m:val="p"/>
                      </m:rPr>
                      <w:rPr>
                        <w:rFonts w:ascii="Cambria Math" w:hAnsi="Cambria Math"/>
                      </w:rPr>
                      <m:t xml:space="preserve">≤</m:t>
                    </m:r>
                    <m:sSub>
                      <m:e>
                        <m:r>
                          <w:rPr>
                            <w:rFonts w:ascii="Cambria Math" w:hAnsi="Cambria Math"/>
                          </w:rPr>
                          <m:t xml:space="preserve">ℓ</m:t>
                        </m:r>
                      </m:e>
                      <m:sub>
                        <m:r>
                          <m:rPr>
                            <m:sty m:val="p"/>
                          </m:rPr>
                          <w:rPr>
                            <w:rFonts w:ascii="Cambria Math" w:hAnsi="Cambria Math"/>
                          </w:rPr>
                          <m:t xml:space="preserve">max</m:t>
                        </m:r>
                      </m:sub>
                    </m:sSub>
                  </m:lim>
                </m:limLow>
                <m:d>
                  <m:dPr>
                    <m:begChr m:val="|"/>
                    <m:endChr m:val="|"/>
                  </m:dPr>
                  <m:e>
                    <m:r>
                      <w:rPr>
                        <w:rFonts w:ascii="Cambria Math" w:hAnsi="Cambria Math"/>
                      </w:rPr>
                      <m:t xml:space="preserve">r</m:t>
                    </m:r>
                    <m:r>
                      <w:rPr>
                        <w:rFonts w:ascii="Cambria Math" w:hAnsi="Cambria Math"/>
                      </w:rPr>
                      <m:t xml:space="preserve">(</m:t>
                    </m:r>
                    <m:r>
                      <w:rPr>
                        <w:rFonts w:ascii="Cambria Math" w:hAnsi="Cambria Math"/>
                      </w:rPr>
                      <m:t xml:space="preserve">ℓ</m:t>
                    </m:r>
                    <m:r>
                      <w:rPr>
                        <w:rFonts w:ascii="Cambria Math" w:hAnsi="Cambria Math"/>
                      </w:rPr>
                      <m:t xml:space="preserve">)</m:t>
                    </m:r>
                  </m:e>
                </m:d>
              </m:oMath>
            </m:oMathPara>
          </w:p>
        </w:tc>
        <w:tc>
          <w:tcPr>
            <w:tcW w:type="dxa" w:w="794"/>
            <w:vAlign w:val="center"/>
          </w:tcPr>
          <w:p>
            <w:pPr>
              <w:spacing w:after="0"/>
              <w:jc w:val="right"/>
            </w:pPr>
            <w:r>
              <w:rPr>
                <w:color w:val="52514E"/>
                <w:sz w:val="20"/>
              </w:rPr>
              <w:t>(17)</w:t>
            </w:r>
          </w:p>
        </w:tc>
      </w:tr>
    </w:tbl>
    <w:p>
      <w:pPr>
        <w:jc w:val="both"/>
      </w:pPr>
      <w:r>
        <w:t xml:space="preserve">O sinal de </w:t>
      </w:r>
      <m:oMath>
        <m:r>
          <w:rPr>
            <w:rFonts w:ascii="Cambria Math" w:hAnsi="Cambria Math"/>
          </w:rPr>
          <m:t xml:space="preserve">r</m:t>
        </m:r>
        <m:r>
          <w:rPr>
            <w:rFonts w:ascii="Cambria Math" w:hAnsi="Cambria Math"/>
          </w:rPr>
          <m:t xml:space="preserve">(</m:t>
        </m:r>
        <m:sSup>
          <m:e>
            <m:r>
              <w:rPr>
                <w:rFonts w:ascii="Cambria Math" w:hAnsi="Cambria Math"/>
              </w:rPr>
              <m:t xml:space="preserve">ℓ</m:t>
            </m:r>
          </m:e>
          <m:sup>
            <m:r>
              <w:rPr>
                <w:rFonts w:ascii="Cambria Math" w:hAnsi="Cambria Math"/>
              </w:rPr>
              <m:t xml:space="preserve">∗</m:t>
            </m:r>
          </m:sup>
        </m:sSup>
        <m:r>
          <w:rPr>
            <w:rFonts w:ascii="Cambria Math" w:hAnsi="Cambria Math"/>
          </w:rPr>
          <m:t xml:space="preserve">)</m:t>
        </m:r>
      </m:oMath>
      <w:r>
        <w:t xml:space="preserve"> diz se é preciso inverter um dos sinais. No GW150914 (Figura 5), o melhor alinhamento é o L1 deslocado 7,3 ms e invertido, com correlação de 0,77 na janela de −0,12 a +0,04 s, compatível com os 6,9 ms publicados pela colaboração [1].</w:t>
      </w:r>
    </w:p>
    <w:p>
      <w:pPr>
        <w:keepNext/>
        <w:spacing w:before="120" w:after="40"/>
        <w:jc w:val="center"/>
      </w:pPr>
      <w:r>
        <w:drawing>
          <wp:inline xmlns:a="http://schemas.openxmlformats.org/drawingml/2006/main" xmlns:pic="http://schemas.openxmlformats.org/drawingml/2006/picture">
            <wp:extent cx="5760000" cy="3931429"/>
            <wp:docPr id="5" name="Picture 5"/>
            <wp:cNvGraphicFramePr>
              <a:graphicFrameLocks noChangeAspect="1"/>
            </wp:cNvGraphicFramePr>
            <a:graphic>
              <a:graphicData uri="http://schemas.openxmlformats.org/drawingml/2006/picture">
                <pic:pic>
                  <pic:nvPicPr>
                    <pic:cNvPr id="0" name="alinhamento_h1_l1.png"/>
                    <pic:cNvPicPr/>
                  </pic:nvPicPr>
                  <pic:blipFill>
                    <a:blip r:embed="rId16"/>
                    <a:stretch>
                      <a:fillRect/>
                    </a:stretch>
                  </pic:blipFill>
                  <pic:spPr>
                    <a:xfrm>
                      <a:off x="0" y="0"/>
                      <a:ext cx="5760000" cy="3931429"/>
                    </a:xfrm>
                    <a:prstGeom prst="rect"/>
                  </pic:spPr>
                </pic:pic>
              </a:graphicData>
            </a:graphic>
          </wp:inline>
        </w:drawing>
      </w:r>
    </w:p>
    <w:p>
      <w:pPr>
        <w:pStyle w:val="Caption"/>
        <w:jc w:val="both"/>
      </w:pPr>
      <w:r>
        <w:rPr>
          <w:b/>
          <w:sz w:val="18"/>
        </w:rPr>
        <w:t>Figura 5</w:t>
      </w:r>
      <w:r>
        <w:rPr>
          <w:sz w:val="18"/>
        </w:rPr>
        <w:t xml:space="preserve"> – Alinhamento entre detectores no GW150914. (a) Sinais branqueados e filtrados em 35–350 Hz, como chegaram. (b) O L1 deslocado 7,3 ms e invertido se sobrepõe ao H1 (correlação de 0,77).</w:t>
      </w:r>
    </w:p>
    <w:p>
      <w:pPr>
        <w:jc w:val="both"/>
      </w:pPr>
      <w:r>
        <w:t>Uma verificação mais exigente, feita na versão v8 do pipeline — comparar a forma de onda filtrada, sem branqueamento, com a da Figura 1 do artigo de descoberta —, não passou: a correlação foi de 0,44–0,46, para um critério de 0,95. Esse teste não foi retomado nas versões seguintes.</w:t>
      </w:r>
    </w:p>
    <w:p>
      <w:pPr>
        <w:pStyle w:val="Heading2"/>
      </w:pPr>
      <w:r>
        <w:t>4.3 Massa de chirp pela trilha do sinal (ridge)</w:t>
      </w:r>
    </w:p>
    <w:p>
      <w:pPr>
        <w:jc w:val="both"/>
      </w:pPr>
      <w:r>
        <w:t xml:space="preserve">O </w:t>
      </w:r>
      <w:r>
        <w:rPr>
          <w:i/>
        </w:rPr>
        <w:t>ridge</w:t>
      </w:r>
      <w:r>
        <w:t xml:space="preserve"> é a trilha de máxima energia no Q-gram. O algoritmo do projeto (i) define uma janela a partir da massa do catálogo e limita a frequência pela ISCO; (ii) usa </w:t>
      </w:r>
      <m:oMath>
        <m:r>
          <w:rPr>
            <w:rFonts w:ascii="Cambria Math" w:hAnsi="Cambria Math"/>
          </w:rPr>
          <m:t xml:space="preserve">Q</m:t>
        </m:r>
      </m:oMath>
      <w:r>
        <w:t xml:space="preserve"> = 5 fixo; (iii) extrai um caminho quase monotônico por programação dinâmica; (iv) ajusta a reta da Equação (15) com o estimador robusto de Theil–Sen [14]; e (v) converte a inclinação </w:t>
      </w:r>
      <m:oMath>
        <m:r>
          <w:rPr>
            <w:rFonts w:ascii="Cambria Math" w:hAnsi="Cambria Math"/>
          </w:rPr>
          <m:t xml:space="preserve">s</m:t>
        </m:r>
      </m:oMath>
      <w:r>
        <w:t xml:space="preserve"> em massa de chirp:</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m:rPr>
                    <m:sty m:val="p"/>
                  </m:rPr>
                  <w:rPr>
                    <w:rFonts w:ascii="Cambria Math" w:hAnsi="Cambria Math"/>
                  </w:rPr>
                  <m:t xml:space="preserve">ℳ</m:t>
                </m:r>
                <m:r>
                  <w:rPr>
                    <w:rFonts w:ascii="Cambria Math" w:hAnsi="Cambria Math"/>
                  </w:rPr>
                  <m:t xml:space="preserve">=</m:t>
                </m:r>
                <m:f>
                  <m:num>
                    <m:sSup>
                      <m:e>
                        <m:r>
                          <w:rPr>
                            <w:rFonts w:ascii="Cambria Math" w:hAnsi="Cambria Math"/>
                          </w:rPr>
                          <m:t xml:space="preserve">c</m:t>
                        </m:r>
                      </m:e>
                      <m:sup>
                        <m:r>
                          <w:rPr>
                            <w:rFonts w:ascii="Cambria Math" w:hAnsi="Cambria Math"/>
                          </w:rPr>
                          <m:t xml:space="preserve">3</m:t>
                        </m:r>
                      </m:sup>
                    </m:sSup>
                  </m:num>
                  <m:den>
                    <m:r>
                      <w:rPr>
                        <w:rFonts w:ascii="Cambria Math" w:hAnsi="Cambria Math"/>
                      </w:rPr>
                      <m:t xml:space="preserve">G</m:t>
                    </m:r>
                  </m:den>
                </m:f>
                <m:sSup>
                  <m:e>
                    <m:d>
                      <m:dPr>
                        <m:begChr m:val="("/>
                        <m:endChr m:val=")"/>
                      </m:dPr>
                      <m:e>
                        <m:f>
                          <m:num>
                            <m:r>
                              <w:rPr>
                                <w:rFonts w:ascii="Cambria Math" w:hAnsi="Cambria Math"/>
                              </w:rPr>
                              <m:t xml:space="preserve">5</m:t>
                            </m:r>
                            <m:r>
                              <m:rPr>
                                <m:sty m:val="p"/>
                              </m:rPr>
                              <w:rPr>
                                <w:rFonts w:ascii="Cambria Math" w:hAnsi="Cambria Math"/>
                              </w:rPr>
                              <m:t xml:space="preserve"> </m:t>
                            </m:r>
                            <m:r>
                              <w:rPr>
                                <w:rFonts w:ascii="Cambria Math" w:hAnsi="Cambria Math"/>
                              </w:rPr>
                              <m:t xml:space="preserve">|</m:t>
                            </m:r>
                            <m:r>
                              <w:rPr>
                                <w:rFonts w:ascii="Cambria Math" w:hAnsi="Cambria Math"/>
                              </w:rPr>
                              <m:t xml:space="preserve">s</m:t>
                            </m:r>
                            <m:r>
                              <w:rPr>
                                <w:rFonts w:ascii="Cambria Math" w:hAnsi="Cambria Math"/>
                              </w:rPr>
                              <m:t xml:space="preserve">|</m:t>
                            </m:r>
                          </m:num>
                          <m:den>
                            <m:r>
                              <w:rPr>
                                <w:rFonts w:ascii="Cambria Math" w:hAnsi="Cambria Math"/>
                              </w:rPr>
                              <m:t xml:space="preserve">256</m:t>
                            </m:r>
                          </m:den>
                        </m:f>
                      </m:e>
                    </m:d>
                  </m:e>
                  <m:sup>
                    <m:r>
                      <w:rPr>
                        <w:rFonts w:ascii="Cambria Math" w:hAnsi="Cambria Math"/>
                      </w:rPr>
                      <m:t xml:space="preserve">3</m:t>
                    </m:r>
                    <m:r>
                      <w:rPr>
                        <w:rFonts w:ascii="Cambria Math" w:hAnsi="Cambria Math"/>
                      </w:rPr>
                      <m:t xml:space="preserve">/</m:t>
                    </m:r>
                    <m:r>
                      <w:rPr>
                        <w:rFonts w:ascii="Cambria Math" w:hAnsi="Cambria Math"/>
                      </w:rPr>
                      <m:t xml:space="preserve">5</m:t>
                    </m:r>
                  </m:sup>
                </m:sSup>
                <m:sSup>
                  <m:e>
                    <m:r>
                      <w:rPr>
                        <w:rFonts w:ascii="Cambria Math" w:hAnsi="Cambria Math"/>
                      </w:rPr>
                      <m:t xml:space="preserve">π</m:t>
                    </m:r>
                  </m:e>
                  <m:sup>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5</m:t>
                    </m:r>
                  </m:sup>
                </m:sSup>
              </m:oMath>
            </m:oMathPara>
          </w:p>
        </w:tc>
        <w:tc>
          <w:tcPr>
            <w:tcW w:type="dxa" w:w="794"/>
            <w:vAlign w:val="center"/>
          </w:tcPr>
          <w:p>
            <w:pPr>
              <w:spacing w:after="0"/>
              <w:jc w:val="right"/>
            </w:pPr>
            <w:r>
              <w:rPr>
                <w:color w:val="52514E"/>
                <w:sz w:val="20"/>
              </w:rPr>
              <w:t>(18)</w:t>
            </w:r>
          </w:p>
        </w:tc>
      </w:tr>
    </w:tbl>
    <w:p>
      <w:pPr>
        <w:jc w:val="both"/>
      </w:pPr>
      <w:r>
        <w:t>A Figura 6 mostra o GW150914. O ridge do H1 pega, além do chirp, trechos de ruído antes dele (os segmentos horizontais em ~30 e ~50 Hz), e a inclinação ajustada dá 21,9 massas solares; no L1, 10,7 — contra 30,7 do catálogo. No catálogo inteiro, 201 dos 475 canais tiveram ajuste aceito, com erro relativo mediano de 34,7%. Na validação da versão v8, com outra janela, o GW150914 deu 35,5 (H1) e 41,6 (L1) massas solares, erros de 16% e 36%, acima do limite de 15% fixado para o teste.</w:t>
      </w:r>
    </w:p>
    <w:p>
      <w:pPr>
        <w:keepNext/>
        <w:spacing w:before="120" w:after="40"/>
        <w:jc w:val="center"/>
      </w:pPr>
      <w:r>
        <w:drawing>
          <wp:inline xmlns:a="http://schemas.openxmlformats.org/drawingml/2006/main" xmlns:pic="http://schemas.openxmlformats.org/drawingml/2006/picture">
            <wp:extent cx="5760000" cy="2651429"/>
            <wp:docPr id="6" name="Picture 6"/>
            <wp:cNvGraphicFramePr>
              <a:graphicFrameLocks noChangeAspect="1"/>
            </wp:cNvGraphicFramePr>
            <a:graphic>
              <a:graphicData uri="http://schemas.openxmlformats.org/drawingml/2006/picture">
                <pic:pic>
                  <pic:nvPicPr>
                    <pic:cNvPr id="0" name="ridge_gw150914.png"/>
                    <pic:cNvPicPr/>
                  </pic:nvPicPr>
                  <pic:blipFill>
                    <a:blip r:embed="rId17"/>
                    <a:stretch>
                      <a:fillRect/>
                    </a:stretch>
                  </pic:blipFill>
                  <pic:spPr>
                    <a:xfrm>
                      <a:off x="0" y="0"/>
                      <a:ext cx="5760000" cy="2651429"/>
                    </a:xfrm>
                    <a:prstGeom prst="rect"/>
                  </pic:spPr>
                </pic:pic>
              </a:graphicData>
            </a:graphic>
          </wp:inline>
        </w:drawing>
      </w:r>
    </w:p>
    <w:p>
      <w:pPr>
        <w:pStyle w:val="Caption"/>
        <w:jc w:val="both"/>
      </w:pPr>
      <w:r>
        <w:rPr>
          <w:b/>
          <w:sz w:val="18"/>
        </w:rPr>
        <w:t>Figura 6</w:t>
      </w:r>
      <w:r>
        <w:rPr>
          <w:sz w:val="18"/>
        </w:rPr>
        <w:t xml:space="preserve"> – Massa de chirp pelo ridge no GW150914. (a) Pontos do ridge (laranja) sobre o Q-gram do H1; o retângulo é a janela de busca. (b) </w:t>
      </w:r>
      <m:oMath>
        <m:sSup>
          <m:e>
            <m:r>
              <w:rPr>
                <w:rFonts w:ascii="Cambria Math" w:hAnsi="Cambria Math"/>
                <w:sz w:val="18"/>
                <w:szCs w:val="18"/>
              </w:rPr>
              <m:t xml:space="preserve">f</m:t>
            </m:r>
          </m:e>
          <m:sup>
            <m:r>
              <w:rPr>
                <w:rFonts w:ascii="Cambria Math" w:hAnsi="Cambria Math"/>
                <w:sz w:val="18"/>
                <w:szCs w:val="18"/>
              </w:rPr>
              <m:t xml:space="preserve">−</m:t>
            </m:r>
            <m:r>
              <w:rPr>
                <w:rFonts w:ascii="Cambria Math" w:hAnsi="Cambria Math"/>
                <w:sz w:val="18"/>
                <w:szCs w:val="18"/>
              </w:rPr>
              <m:t xml:space="preserve">8</m:t>
            </m:r>
            <m:r>
              <w:rPr>
                <w:rFonts w:ascii="Cambria Math" w:hAnsi="Cambria Math"/>
                <w:sz w:val="18"/>
                <w:szCs w:val="18"/>
              </w:rPr>
              <m:t xml:space="preserve">/</m:t>
            </m:r>
            <m:r>
              <w:rPr>
                <w:rFonts w:ascii="Cambria Math" w:hAnsi="Cambria Math"/>
                <w:sz w:val="18"/>
                <w:szCs w:val="18"/>
              </w:rPr>
              <m:t xml:space="preserve">3</m:t>
            </m:r>
          </m:sup>
        </m:sSup>
      </m:oMath>
      <w:r>
        <w:rPr>
          <w:sz w:val="18"/>
        </w:rPr>
        <w:t xml:space="preserve"> contra o tempo, com as retas de Theil–Sen do H1 e do L1 e a inclinação esperada pela massa do catálogo (cinza).</w:t>
      </w:r>
    </w:p>
    <w:p>
      <w:pPr>
        <w:pStyle w:val="Heading2"/>
      </w:pPr>
      <w:r>
        <w:t>4.4 Filtro casado</w:t>
      </w:r>
    </w:p>
    <w:p>
      <w:pPr>
        <w:jc w:val="both"/>
      </w:pPr>
      <w:r>
        <w:t>O filtro casado compara o dado com um molde teórico da onda (</w:t>
      </w:r>
      <w:r>
        <w:rPr>
          <w:i/>
        </w:rPr>
        <w:t>template</w:t>
      </w:r>
      <w:r>
        <w:t>) e é o método ótimo para detectar um sinal conhecido em ruído gaussiano estacionário [15]. A relação sinal-ruído (SNR) em função do tempo é</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w:rPr>
                    <w:rFonts w:ascii="Cambria Math" w:hAnsi="Cambria Math"/>
                  </w:rPr>
                  <m:t xml:space="preserve">ρ</m:t>
                </m:r>
                <m:r>
                  <w:rPr>
                    <w:rFonts w:ascii="Cambria Math" w:hAnsi="Cambria Math"/>
                  </w:rPr>
                  <m:t xml:space="preserve">(</m:t>
                </m:r>
                <m:r>
                  <w:rPr>
                    <w:rFonts w:ascii="Cambria Math" w:hAnsi="Cambria Math"/>
                  </w:rPr>
                  <m:t xml:space="preserve">t</m:t>
                </m:r>
                <m:r>
                  <w:rPr>
                    <w:rFonts w:ascii="Cambria Math" w:hAnsi="Cambria Math"/>
                  </w:rPr>
                  <m:t xml:space="preserve">)</m:t>
                </m:r>
                <m:r>
                  <w:rPr>
                    <w:rFonts w:ascii="Cambria Math" w:hAnsi="Cambria Math"/>
                  </w:rPr>
                  <m:t xml:space="preserve">=</m:t>
                </m:r>
                <m:f>
                  <m:num>
                    <m:d>
                      <m:dPr>
                        <m:begChr m:val="|"/>
                        <m:endChr m:val="|"/>
                      </m:dPr>
                      <m:e>
                        <m:r>
                          <w:rPr>
                            <w:rFonts w:ascii="Cambria Math" w:hAnsi="Cambria Math"/>
                          </w:rPr>
                          <m:t xml:space="preserve">4</m:t>
                        </m:r>
                        <m:nary>
                          <m:naryPr>
                            <m:chr m:val="∫"/>
                            <m:limLoc m:val="subSup"/>
                          </m:naryPr>
                          <m:sub>
                            <m:sSub>
                              <m:e>
                                <m:r>
                                  <w:rPr>
                                    <w:rFonts w:ascii="Cambria Math" w:hAnsi="Cambria Math"/>
                                  </w:rPr>
                                  <m:t xml:space="preserve">f</m:t>
                                </m:r>
                              </m:e>
                              <m:sub>
                                <m:r>
                                  <m:rPr>
                                    <m:sty m:val="p"/>
                                  </m:rPr>
                                  <w:rPr>
                                    <w:rFonts w:ascii="Cambria Math" w:hAnsi="Cambria Math"/>
                                  </w:rPr>
                                  <m:t xml:space="preserve">low</m:t>
                                </m:r>
                              </m:sub>
                            </m:sSub>
                          </m:sub>
                          <m:sup>
                            <m:sSub>
                              <m:e>
                                <m:r>
                                  <w:rPr>
                                    <w:rFonts w:ascii="Cambria Math" w:hAnsi="Cambria Math"/>
                                  </w:rPr>
                                  <m:t xml:space="preserve">f</m:t>
                                </m:r>
                              </m:e>
                              <m:sub>
                                <m:r>
                                  <m:rPr>
                                    <m:sty m:val="p"/>
                                  </m:rPr>
                                  <w:rPr>
                                    <w:rFonts w:ascii="Cambria Math" w:hAnsi="Cambria Math"/>
                                  </w:rPr>
                                  <m:t xml:space="preserve">high</m:t>
                                </m:r>
                              </m:sub>
                            </m:sSub>
                          </m:sup>
                          <m:e>
                            <m:f>
                              <m:num>
                                <m:acc>
                                  <m:accPr>
                                    <m:chr m:val="̃"/>
                                  </m:accPr>
                                  <m:e>
                                    <m:r>
                                      <w:rPr>
                                        <w:rFonts w:ascii="Cambria Math" w:hAnsi="Cambria Math"/>
                                      </w:rPr>
                                      <m:t xml:space="preserve">d</m:t>
                                    </m:r>
                                  </m:e>
                                </m:acc>
                                <m:r>
                                  <w:rPr>
                                    <w:rFonts w:ascii="Cambria Math" w:hAnsi="Cambria Math"/>
                                  </w:rPr>
                                  <m:t xml:space="preserve">(</m:t>
                                </m:r>
                                <m:r>
                                  <w:rPr>
                                    <w:rFonts w:ascii="Cambria Math" w:hAnsi="Cambria Math"/>
                                  </w:rPr>
                                  <m:t xml:space="preserve">f</m:t>
                                </m:r>
                                <m:r>
                                  <w:rPr>
                                    <w:rFonts w:ascii="Cambria Math" w:hAnsi="Cambria Math"/>
                                  </w:rPr>
                                  <m:t xml:space="preserve">)</m:t>
                                </m:r>
                                <m:r>
                                  <m:rPr>
                                    <m:sty m:val="p"/>
                                  </m:rPr>
                                  <w:rPr>
                                    <w:rFonts w:ascii="Cambria Math" w:hAnsi="Cambria Math"/>
                                  </w:rPr>
                                  <m:t xml:space="preserve"> </m:t>
                                </m:r>
                                <m:sSup>
                                  <m:e>
                                    <m:acc>
                                      <m:accPr>
                                        <m:chr m:val="̃"/>
                                      </m:accPr>
                                      <m:e>
                                        <m:r>
                                          <w:rPr>
                                            <w:rFonts w:ascii="Cambria Math" w:hAnsi="Cambria Math"/>
                                          </w:rPr>
                                          <m:t xml:space="preserve">h</m:t>
                                        </m:r>
                                      </m:e>
                                    </m:acc>
                                  </m:e>
                                  <m:sup>
                                    <m:r>
                                      <w:rPr>
                                        <w:rFonts w:ascii="Cambria Math" w:hAnsi="Cambria Math"/>
                                      </w:rPr>
                                      <m:t xml:space="preserve">∗</m:t>
                                    </m:r>
                                  </m:sup>
                                </m:sSup>
                                <m:r>
                                  <w:rPr>
                                    <w:rFonts w:ascii="Cambria Math" w:hAnsi="Cambria Math"/>
                                  </w:rPr>
                                  <m:t xml:space="preserve">(</m:t>
                                </m:r>
                                <m:r>
                                  <w:rPr>
                                    <w:rFonts w:ascii="Cambria Math" w:hAnsi="Cambria Math"/>
                                  </w:rPr>
                                  <m:t xml:space="preserve">f</m:t>
                                </m:r>
                                <m:r>
                                  <w:rPr>
                                    <w:rFonts w:ascii="Cambria Math" w:hAnsi="Cambria Math"/>
                                  </w:rPr>
                                  <m:t xml:space="preserve">)</m:t>
                                </m:r>
                              </m:num>
                              <m:den>
                                <m:sSub>
                                  <m:e>
                                    <m:r>
                                      <w:rPr>
                                        <w:rFonts w:ascii="Cambria Math" w:hAnsi="Cambria Math"/>
                                      </w:rPr>
                                      <m:t xml:space="preserve">S</m:t>
                                    </m:r>
                                  </m:e>
                                  <m:sub>
                                    <m:r>
                                      <w:rPr>
                                        <w:rFonts w:ascii="Cambria Math" w:hAnsi="Cambria Math"/>
                                      </w:rPr>
                                      <m:t xml:space="preserve">n</m:t>
                                    </m:r>
                                  </m:sub>
                                </m:sSub>
                                <m:r>
                                  <w:rPr>
                                    <w:rFonts w:ascii="Cambria Math" w:hAnsi="Cambria Math"/>
                                  </w:rPr>
                                  <m:t xml:space="preserve">(</m:t>
                                </m:r>
                                <m:r>
                                  <w:rPr>
                                    <w:rFonts w:ascii="Cambria Math" w:hAnsi="Cambria Math"/>
                                  </w:rPr>
                                  <m:t xml:space="preserve">f</m:t>
                                </m:r>
                                <m:r>
                                  <w:rPr>
                                    <w:rFonts w:ascii="Cambria Math" w:hAnsi="Cambria Math"/>
                                  </w:rPr>
                                  <m:t xml:space="preserve">)</m:t>
                                </m:r>
                              </m:den>
                            </m:f>
                            <m:r>
                              <m:rPr>
                                <m:sty m:val="p"/>
                              </m:rPr>
                              <w:rPr>
                                <w:rFonts w:ascii="Cambria Math" w:hAnsi="Cambria Math"/>
                              </w:rPr>
                              <m:t xml:space="preserve"> </m:t>
                            </m:r>
                            <m:sSup>
                              <m:e>
                                <m:r>
                                  <w:rPr>
                                    <w:rFonts w:ascii="Cambria Math" w:hAnsi="Cambria Math"/>
                                  </w:rPr>
                                  <m:t xml:space="preserve">e</m:t>
                                </m:r>
                              </m:e>
                              <m:sup>
                                <m:r>
                                  <w:rPr>
                                    <w:rFonts w:ascii="Cambria Math" w:hAnsi="Cambria Math"/>
                                  </w:rPr>
                                  <m:t xml:space="preserve">2</m:t>
                                </m:r>
                                <m:r>
                                  <w:rPr>
                                    <w:rFonts w:ascii="Cambria Math" w:hAnsi="Cambria Math"/>
                                  </w:rPr>
                                  <m:t xml:space="preserve">π</m:t>
                                </m:r>
                                <m:r>
                                  <w:rPr>
                                    <w:rFonts w:ascii="Cambria Math" w:hAnsi="Cambria Math"/>
                                  </w:rPr>
                                  <m:t xml:space="preserve">i</m:t>
                                </m:r>
                                <m:r>
                                  <w:rPr>
                                    <w:rFonts w:ascii="Cambria Math" w:hAnsi="Cambria Math"/>
                                  </w:rPr>
                                  <m:t xml:space="preserve">f</m:t>
                                </m:r>
                                <m:r>
                                  <w:rPr>
                                    <w:rFonts w:ascii="Cambria Math" w:hAnsi="Cambria Math"/>
                                  </w:rPr>
                                  <m:t xml:space="preserve">t</m:t>
                                </m:r>
                              </m:sup>
                            </m:sSup>
                            <m:r>
                              <m:rPr>
                                <m:sty m:val="p"/>
                              </m:rPr>
                              <w:rPr>
                                <w:rFonts w:ascii="Cambria Math" w:hAnsi="Cambria Math"/>
                              </w:rPr>
                              <m:t xml:space="preserve"> </m:t>
                            </m:r>
                            <m:r>
                              <w:rPr>
                                <w:rFonts w:ascii="Cambria Math" w:hAnsi="Cambria Math"/>
                              </w:rPr>
                              <m:t xml:space="preserve">d</m:t>
                            </m:r>
                            <m:r>
                              <w:rPr>
                                <w:rFonts w:ascii="Cambria Math" w:hAnsi="Cambria Math"/>
                              </w:rPr>
                              <m:t xml:space="preserve">f</m:t>
                            </m:r>
                          </m:e>
                        </m:nary>
                      </m:e>
                    </m:d>
                  </m:num>
                  <m:den>
                    <m:rad>
                      <m:radPr>
                        <m:degHide m:val="1"/>
                      </m:radPr>
                      <m:deg/>
                      <m:e>
                        <m:r>
                          <w:rPr>
                            <w:rFonts w:ascii="Cambria Math" w:hAnsi="Cambria Math"/>
                          </w:rPr>
                          <m:t xml:space="preserve">4</m:t>
                        </m:r>
                        <m:nary>
                          <m:naryPr>
                            <m:chr m:val="∫"/>
                            <m:limLoc m:val="subSup"/>
                          </m:naryPr>
                          <m:sub>
                            <m:sSub>
                              <m:e>
                                <m:r>
                                  <w:rPr>
                                    <w:rFonts w:ascii="Cambria Math" w:hAnsi="Cambria Math"/>
                                  </w:rPr>
                                  <m:t xml:space="preserve">f</m:t>
                                </m:r>
                              </m:e>
                              <m:sub>
                                <m:r>
                                  <m:rPr>
                                    <m:sty m:val="p"/>
                                  </m:rPr>
                                  <w:rPr>
                                    <w:rFonts w:ascii="Cambria Math" w:hAnsi="Cambria Math"/>
                                  </w:rPr>
                                  <m:t xml:space="preserve">low</m:t>
                                </m:r>
                              </m:sub>
                            </m:sSub>
                          </m:sub>
                          <m:sup>
                            <m:sSub>
                              <m:e>
                                <m:r>
                                  <w:rPr>
                                    <w:rFonts w:ascii="Cambria Math" w:hAnsi="Cambria Math"/>
                                  </w:rPr>
                                  <m:t xml:space="preserve">f</m:t>
                                </m:r>
                              </m:e>
                              <m:sub>
                                <m:r>
                                  <m:rPr>
                                    <m:sty m:val="p"/>
                                  </m:rPr>
                                  <w:rPr>
                                    <w:rFonts w:ascii="Cambria Math" w:hAnsi="Cambria Math"/>
                                  </w:rPr>
                                  <m:t xml:space="preserve">high</m:t>
                                </m:r>
                              </m:sub>
                            </m:sSub>
                          </m:sup>
                          <m:e>
                            <m:f>
                              <m:num>
                                <m:sSup>
                                  <m:e>
                                    <m:d>
                                      <m:dPr>
                                        <m:begChr m:val="|"/>
                                        <m:endChr m:val="|"/>
                                      </m:dPr>
                                      <m:e>
                                        <m:acc>
                                          <m:accPr>
                                            <m:chr m:val="̃"/>
                                          </m:accPr>
                                          <m:e>
                                            <m:r>
                                              <w:rPr>
                                                <w:rFonts w:ascii="Cambria Math" w:hAnsi="Cambria Math"/>
                                              </w:rPr>
                                              <m:t xml:space="preserve">h</m:t>
                                            </m:r>
                                          </m:e>
                                        </m:acc>
                                        <m:r>
                                          <w:rPr>
                                            <w:rFonts w:ascii="Cambria Math" w:hAnsi="Cambria Math"/>
                                          </w:rPr>
                                          <m:t xml:space="preserve">(</m:t>
                                        </m:r>
                                        <m:r>
                                          <w:rPr>
                                            <w:rFonts w:ascii="Cambria Math" w:hAnsi="Cambria Math"/>
                                          </w:rPr>
                                          <m:t xml:space="preserve">f</m:t>
                                        </m:r>
                                        <m:r>
                                          <w:rPr>
                                            <w:rFonts w:ascii="Cambria Math" w:hAnsi="Cambria Math"/>
                                          </w:rPr>
                                          <m:t xml:space="preserve">)</m:t>
                                        </m:r>
                                      </m:e>
                                    </m:d>
                                  </m:e>
                                  <m:sup>
                                    <m:r>
                                      <w:rPr>
                                        <w:rFonts w:ascii="Cambria Math" w:hAnsi="Cambria Math"/>
                                      </w:rPr>
                                      <m:t xml:space="preserve">2</m:t>
                                    </m:r>
                                  </m:sup>
                                </m:sSup>
                              </m:num>
                              <m:den>
                                <m:sSub>
                                  <m:e>
                                    <m:r>
                                      <w:rPr>
                                        <w:rFonts w:ascii="Cambria Math" w:hAnsi="Cambria Math"/>
                                      </w:rPr>
                                      <m:t xml:space="preserve">S</m:t>
                                    </m:r>
                                  </m:e>
                                  <m:sub>
                                    <m:r>
                                      <w:rPr>
                                        <w:rFonts w:ascii="Cambria Math" w:hAnsi="Cambria Math"/>
                                      </w:rPr>
                                      <m:t xml:space="preserve">n</m:t>
                                    </m:r>
                                  </m:sub>
                                </m:sSub>
                                <m:r>
                                  <w:rPr>
                                    <w:rFonts w:ascii="Cambria Math" w:hAnsi="Cambria Math"/>
                                  </w:rPr>
                                  <m:t xml:space="preserve">(</m:t>
                                </m:r>
                                <m:r>
                                  <w:rPr>
                                    <w:rFonts w:ascii="Cambria Math" w:hAnsi="Cambria Math"/>
                                  </w:rPr>
                                  <m:t xml:space="preserve">f</m:t>
                                </m:r>
                                <m:r>
                                  <w:rPr>
                                    <w:rFonts w:ascii="Cambria Math" w:hAnsi="Cambria Math"/>
                                  </w:rPr>
                                  <m:t xml:space="preserve">)</m:t>
                                </m:r>
                              </m:den>
                            </m:f>
                            <m:r>
                              <m:rPr>
                                <m:sty m:val="p"/>
                              </m:rPr>
                              <w:rPr>
                                <w:rFonts w:ascii="Cambria Math" w:hAnsi="Cambria Math"/>
                              </w:rPr>
                              <m:t xml:space="preserve"> </m:t>
                            </m:r>
                            <m:r>
                              <w:rPr>
                                <w:rFonts w:ascii="Cambria Math" w:hAnsi="Cambria Math"/>
                              </w:rPr>
                              <m:t xml:space="preserve">d</m:t>
                            </m:r>
                            <m:r>
                              <w:rPr>
                                <w:rFonts w:ascii="Cambria Math" w:hAnsi="Cambria Math"/>
                              </w:rPr>
                              <m:t xml:space="preserve">f</m:t>
                            </m:r>
                          </m:e>
                        </m:nary>
                      </m:e>
                    </m:rad>
                  </m:den>
                </m:f>
              </m:oMath>
            </m:oMathPara>
          </w:p>
        </w:tc>
        <w:tc>
          <w:tcPr>
            <w:tcW w:type="dxa" w:w="794"/>
            <w:vAlign w:val="center"/>
          </w:tcPr>
          <w:p>
            <w:pPr>
              <w:spacing w:after="0"/>
              <w:jc w:val="right"/>
            </w:pPr>
            <w:r>
              <w:rPr>
                <w:color w:val="52514E"/>
                <w:sz w:val="20"/>
              </w:rPr>
              <w:t>(19)</w:t>
            </w:r>
          </w:p>
        </w:tc>
      </w:tr>
    </w:tbl>
    <w:p>
      <w:pPr>
        <w:jc w:val="both"/>
      </w:pPr>
      <m:oMath>
        <m:acc>
          <m:accPr>
            <m:chr m:val="̃"/>
          </m:accPr>
          <m:e>
            <m:r>
              <w:rPr>
                <w:rFonts w:ascii="Cambria Math" w:hAnsi="Cambria Math"/>
              </w:rPr>
              <m:t xml:space="preserve">d</m:t>
            </m:r>
          </m:e>
        </m:acc>
      </m:oMath>
      <w:r>
        <w:t xml:space="preserve"> é o dado no domínio da frequência, </w:t>
      </w:r>
      <m:oMath>
        <m:acc>
          <m:accPr>
            <m:chr m:val="̃"/>
          </m:accPr>
          <m:e>
            <m:r>
              <w:rPr>
                <w:rFonts w:ascii="Cambria Math" w:hAnsi="Cambria Math"/>
              </w:rPr>
              <m:t xml:space="preserve">h</m:t>
            </m:r>
          </m:e>
        </m:acc>
      </m:oMath>
      <w:r>
        <w:t xml:space="preserve"> é o template — no projeto, a aproximação pós-newtoniana TaylorF2 [16], só a fase de espiralamento — e o denominador normaliza o template. Para combinar os detectores, </w:t>
      </w:r>
      <m:oMath>
        <m:sSub>
          <m:e>
            <m:r>
              <w:rPr>
                <w:rFonts w:ascii="Cambria Math" w:hAnsi="Cambria Math"/>
              </w:rPr>
              <m:t xml:space="preserve">ρ</m:t>
            </m:r>
          </m:e>
          <m:sub>
            <m:r>
              <m:rPr>
                <m:sty m:val="p"/>
              </m:rPr>
              <w:rPr>
                <w:rFonts w:ascii="Cambria Math" w:hAnsi="Cambria Math"/>
              </w:rPr>
              <m:t xml:space="preserve">rede</m:t>
            </m:r>
          </m:sub>
        </m:sSub>
        <m:r>
          <w:rPr>
            <w:rFonts w:ascii="Cambria Math" w:hAnsi="Cambria Math"/>
          </w:rPr>
          <m:t xml:space="preserve">=</m:t>
        </m:r>
        <m:rad>
          <m:radPr>
            <m:degHide m:val="1"/>
          </m:radPr>
          <m:deg/>
          <m:e>
            <m:sSubSup>
              <m:e>
                <m:r>
                  <w:rPr>
                    <w:rFonts w:ascii="Cambria Math" w:hAnsi="Cambria Math"/>
                  </w:rPr>
                  <m:t xml:space="preserve">ρ</m:t>
                </m:r>
              </m:e>
              <m:sub>
                <m:r>
                  <m:rPr>
                    <m:sty m:val="p"/>
                  </m:rPr>
                  <w:rPr>
                    <w:rFonts w:ascii="Cambria Math" w:hAnsi="Cambria Math"/>
                  </w:rPr>
                  <m:t xml:space="preserve">H1</m:t>
                </m:r>
              </m:sub>
              <m:sup>
                <m:r>
                  <w:rPr>
                    <w:rFonts w:ascii="Cambria Math" w:hAnsi="Cambria Math"/>
                  </w:rPr>
                  <m:t xml:space="preserve">2</m:t>
                </m:r>
              </m:sup>
            </m:sSubSup>
            <m:r>
              <w:rPr>
                <w:rFonts w:ascii="Cambria Math" w:hAnsi="Cambria Math"/>
              </w:rPr>
              <m:t xml:space="preserve">+</m:t>
            </m:r>
            <m:sSubSup>
              <m:e>
                <m:r>
                  <w:rPr>
                    <w:rFonts w:ascii="Cambria Math" w:hAnsi="Cambria Math"/>
                  </w:rPr>
                  <m:t xml:space="preserve">ρ</m:t>
                </m:r>
              </m:e>
              <m:sub>
                <m:r>
                  <m:rPr>
                    <m:sty m:val="p"/>
                  </m:rPr>
                  <w:rPr>
                    <w:rFonts w:ascii="Cambria Math" w:hAnsi="Cambria Math"/>
                  </w:rPr>
                  <m:t xml:space="preserve">L1</m:t>
                </m:r>
              </m:sub>
              <m:sup>
                <m:r>
                  <w:rPr>
                    <w:rFonts w:ascii="Cambria Math" w:hAnsi="Cambria Math"/>
                  </w:rPr>
                  <m:t xml:space="preserve">2</m:t>
                </m:r>
              </m:sup>
            </m:sSubSup>
          </m:e>
        </m:rad>
      </m:oMath>
      <w:r>
        <w:t>. A Tabela 3 mostra o teste do GW150914 com cinco templates.</w:t>
      </w:r>
    </w:p>
    <w:p>
      <w:pPr>
        <w:pStyle w:val="Caption"/>
        <w:keepNext/>
        <w:spacing w:before="160" w:after="60"/>
      </w:pPr>
      <w:r>
        <w:rPr>
          <w:b/>
          <w:sz w:val="18"/>
        </w:rPr>
        <w:t>Tabela 3</w:t>
      </w:r>
      <w:r>
        <w:rPr>
          <w:sz w:val="18"/>
        </w:rPr>
        <w:t xml:space="preserve"> – Filtro casado no GW150914 (versão v8; só a fase de espiralamento)</w:t>
      </w:r>
    </w:p>
    <w:tbl>
      <w:tblPr>
        <w:tblW w:type="auto" w:w="0"/>
        <w:jc w:val="center"/>
        <w:tblBorders>
          <w:top w:val="single" w:sz="8" w:space="0" w:color="0D366B"/>
          <w:left w:val="nil"/>
          <w:bottom w:val="single" w:sz="8" w:space="0" w:color="0D366B"/>
          <w:right w:val="nil"/>
          <w:insideH w:val="single" w:sz="4" w:space="0" w:color="D9D9D9"/>
          <w:insideV w:val="nil"/>
        </w:tblBorders>
        <w:tblLayout w:type="fixed"/>
        <w:tblLook w:firstColumn="1" w:firstRow="1" w:lastColumn="0" w:lastRow="0" w:noHBand="0" w:noVBand="1" w:val="04A0"/>
      </w:tblPr>
      <w:tblGrid>
        <w:gridCol w:w="4309"/>
        <w:gridCol w:w="1587"/>
        <w:gridCol w:w="1587"/>
        <w:gridCol w:w="1587"/>
      </w:tblGrid>
      <w:tr>
        <w:trPr>
          <w:cantSplit/>
          <w:tblHeader w:val="true"/>
        </w:trPr>
        <w:tc>
          <w:tcPr>
            <w:tcW w:type="dxa" w:w="4309"/>
            <w:shd w:val="clear" w:color="auto" w:fill="E3EDF9"/>
            <w:vAlign w:val="center"/>
          </w:tcPr>
          <w:p>
            <w:pPr>
              <w:keepNext/>
              <w:spacing w:before="40" w:after="40" w:line="240" w:lineRule="auto"/>
              <w:jc w:val="left"/>
            </w:pPr>
            <w:r>
              <w:rPr>
                <w:b/>
                <w:sz w:val="19"/>
              </w:rPr>
              <w:t>Template</w:t>
            </w:r>
          </w:p>
        </w:tc>
        <w:tc>
          <w:tcPr>
            <w:tcW w:type="dxa" w:w="1587"/>
            <w:shd w:val="clear" w:color="auto" w:fill="E3EDF9"/>
            <w:vAlign w:val="center"/>
          </w:tcPr>
          <w:p>
            <w:pPr>
              <w:keepNext/>
              <w:spacing w:before="40" w:after="40" w:line="240" w:lineRule="auto"/>
              <w:jc w:val="right"/>
            </w:pPr>
            <w:r>
              <w:rPr>
                <w:b/>
                <w:sz w:val="19"/>
              </w:rPr>
              <w:t>SNR H1</w:t>
            </w:r>
          </w:p>
        </w:tc>
        <w:tc>
          <w:tcPr>
            <w:tcW w:type="dxa" w:w="1587"/>
            <w:shd w:val="clear" w:color="auto" w:fill="E3EDF9"/>
            <w:vAlign w:val="center"/>
          </w:tcPr>
          <w:p>
            <w:pPr>
              <w:keepNext/>
              <w:spacing w:before="40" w:after="40" w:line="240" w:lineRule="auto"/>
              <w:jc w:val="right"/>
            </w:pPr>
            <w:r>
              <w:rPr>
                <w:b/>
                <w:sz w:val="19"/>
              </w:rPr>
              <w:t>SNR L1</w:t>
            </w:r>
          </w:p>
        </w:tc>
        <w:tc>
          <w:tcPr>
            <w:tcW w:type="dxa" w:w="1587"/>
            <w:shd w:val="clear" w:color="auto" w:fill="E3EDF9"/>
            <w:vAlign w:val="center"/>
          </w:tcPr>
          <w:p>
            <w:pPr>
              <w:keepNext/>
              <w:spacing w:before="40" w:after="40" w:line="240" w:lineRule="auto"/>
              <w:jc w:val="right"/>
            </w:pPr>
            <w:r>
              <w:rPr>
                <w:b/>
                <w:sz w:val="19"/>
              </w:rPr>
              <w:t>SNR de rede</w:t>
            </w:r>
          </w:p>
        </w:tc>
      </w:tr>
      <w:tr>
        <w:trPr>
          <w:cantSplit/>
        </w:trPr>
        <w:tc>
          <w:tcPr>
            <w:tcW w:type="dxa" w:w="4309"/>
            <w:vAlign w:val="center"/>
          </w:tcPr>
          <w:p>
            <w:pPr>
              <w:keepNext/>
              <w:spacing w:before="40" w:after="40" w:line="240" w:lineRule="auto"/>
              <w:jc w:val="left"/>
            </w:pPr>
            <w:r>
              <w:rPr>
                <w:b/>
                <w:sz w:val="19"/>
              </w:rPr>
              <w:t>BBH 36 + 29 (o do evento)</w:t>
            </w:r>
          </w:p>
        </w:tc>
        <w:tc>
          <w:tcPr>
            <w:tcW w:type="dxa" w:w="1587"/>
            <w:vAlign w:val="center"/>
          </w:tcPr>
          <w:p>
            <w:pPr>
              <w:keepNext/>
              <w:spacing w:before="40" w:after="40" w:line="240" w:lineRule="auto"/>
              <w:jc w:val="right"/>
            </w:pPr>
            <w:r>
              <w:rPr>
                <w:b/>
                <w:sz w:val="19"/>
              </w:rPr>
              <w:t>6,5</w:t>
            </w:r>
          </w:p>
        </w:tc>
        <w:tc>
          <w:tcPr>
            <w:tcW w:type="dxa" w:w="1587"/>
            <w:vAlign w:val="center"/>
          </w:tcPr>
          <w:p>
            <w:pPr>
              <w:keepNext/>
              <w:spacing w:before="40" w:after="40" w:line="240" w:lineRule="auto"/>
              <w:jc w:val="right"/>
            </w:pPr>
            <w:r>
              <w:rPr>
                <w:b/>
                <w:sz w:val="19"/>
              </w:rPr>
              <w:t>5,4</w:t>
            </w:r>
          </w:p>
        </w:tc>
        <w:tc>
          <w:tcPr>
            <w:tcW w:type="dxa" w:w="1587"/>
            <w:vAlign w:val="center"/>
          </w:tcPr>
          <w:p>
            <w:pPr>
              <w:keepNext/>
              <w:spacing w:before="40" w:after="40" w:line="240" w:lineRule="auto"/>
              <w:jc w:val="right"/>
            </w:pPr>
            <w:r>
              <w:rPr>
                <w:b/>
                <w:sz w:val="19"/>
              </w:rPr>
              <w:t>8,5</w:t>
            </w:r>
          </w:p>
        </w:tc>
      </w:tr>
      <w:tr>
        <w:trPr>
          <w:cantSplit/>
        </w:trPr>
        <w:tc>
          <w:tcPr>
            <w:tcW w:type="dxa" w:w="4309"/>
            <w:vAlign w:val="center"/>
          </w:tcPr>
          <w:p>
            <w:pPr>
              <w:keepNext/>
              <w:spacing w:before="40" w:after="40" w:line="240" w:lineRule="auto"/>
              <w:jc w:val="left"/>
            </w:pPr>
            <w:r>
              <w:rPr>
                <w:sz w:val="19"/>
              </w:rPr>
              <w:t>BBH assimétrico 30 + 10</w:t>
            </w:r>
          </w:p>
        </w:tc>
        <w:tc>
          <w:tcPr>
            <w:tcW w:type="dxa" w:w="1587"/>
            <w:vAlign w:val="center"/>
          </w:tcPr>
          <w:p>
            <w:pPr>
              <w:keepNext/>
              <w:spacing w:before="40" w:after="40" w:line="240" w:lineRule="auto"/>
              <w:jc w:val="right"/>
            </w:pPr>
            <w:r>
              <w:rPr>
                <w:sz w:val="19"/>
              </w:rPr>
              <w:t>6,1</w:t>
            </w:r>
          </w:p>
        </w:tc>
        <w:tc>
          <w:tcPr>
            <w:tcW w:type="dxa" w:w="1587"/>
            <w:vAlign w:val="center"/>
          </w:tcPr>
          <w:p>
            <w:pPr>
              <w:keepNext/>
              <w:spacing w:before="40" w:after="40" w:line="240" w:lineRule="auto"/>
              <w:jc w:val="right"/>
            </w:pPr>
            <w:r>
              <w:rPr>
                <w:sz w:val="19"/>
              </w:rPr>
              <w:t>4,2</w:t>
            </w:r>
          </w:p>
        </w:tc>
        <w:tc>
          <w:tcPr>
            <w:tcW w:type="dxa" w:w="1587"/>
            <w:vAlign w:val="center"/>
          </w:tcPr>
          <w:p>
            <w:pPr>
              <w:keepNext/>
              <w:spacing w:before="40" w:after="40" w:line="240" w:lineRule="auto"/>
              <w:jc w:val="right"/>
            </w:pPr>
            <w:r>
              <w:rPr>
                <w:sz w:val="19"/>
              </w:rPr>
              <w:t>7,5</w:t>
            </w:r>
          </w:p>
        </w:tc>
      </w:tr>
      <w:tr>
        <w:trPr>
          <w:cantSplit/>
        </w:trPr>
        <w:tc>
          <w:tcPr>
            <w:tcW w:type="dxa" w:w="4309"/>
            <w:vAlign w:val="center"/>
          </w:tcPr>
          <w:p>
            <w:pPr>
              <w:keepNext/>
              <w:spacing w:before="40" w:after="40" w:line="240" w:lineRule="auto"/>
              <w:jc w:val="left"/>
            </w:pPr>
            <w:r>
              <w:rPr>
                <w:sz w:val="19"/>
              </w:rPr>
              <w:t>BBH leve 10 + 10</w:t>
            </w:r>
          </w:p>
        </w:tc>
        <w:tc>
          <w:tcPr>
            <w:tcW w:type="dxa" w:w="1587"/>
            <w:vAlign w:val="center"/>
          </w:tcPr>
          <w:p>
            <w:pPr>
              <w:keepNext/>
              <w:spacing w:before="40" w:after="40" w:line="240" w:lineRule="auto"/>
              <w:jc w:val="right"/>
            </w:pPr>
            <w:r>
              <w:rPr>
                <w:sz w:val="19"/>
              </w:rPr>
              <w:t>4,8</w:t>
            </w:r>
          </w:p>
        </w:tc>
        <w:tc>
          <w:tcPr>
            <w:tcW w:type="dxa" w:w="1587"/>
            <w:vAlign w:val="center"/>
          </w:tcPr>
          <w:p>
            <w:pPr>
              <w:keepNext/>
              <w:spacing w:before="40" w:after="40" w:line="240" w:lineRule="auto"/>
              <w:jc w:val="right"/>
            </w:pPr>
            <w:r>
              <w:rPr>
                <w:sz w:val="19"/>
              </w:rPr>
              <w:t>4,5</w:t>
            </w:r>
          </w:p>
        </w:tc>
        <w:tc>
          <w:tcPr>
            <w:tcW w:type="dxa" w:w="1587"/>
            <w:vAlign w:val="center"/>
          </w:tcPr>
          <w:p>
            <w:pPr>
              <w:keepNext/>
              <w:spacing w:before="40" w:after="40" w:line="240" w:lineRule="auto"/>
              <w:jc w:val="right"/>
            </w:pPr>
            <w:r>
              <w:rPr>
                <w:sz w:val="19"/>
              </w:rPr>
              <w:t>6,6</w:t>
            </w:r>
          </w:p>
        </w:tc>
      </w:tr>
      <w:tr>
        <w:trPr>
          <w:cantSplit/>
        </w:trPr>
        <w:tc>
          <w:tcPr>
            <w:tcW w:type="dxa" w:w="4309"/>
            <w:vAlign w:val="center"/>
          </w:tcPr>
          <w:p>
            <w:pPr>
              <w:keepNext/>
              <w:spacing w:before="40" w:after="40" w:line="240" w:lineRule="auto"/>
              <w:jc w:val="left"/>
            </w:pPr>
            <w:r>
              <w:rPr>
                <w:sz w:val="19"/>
              </w:rPr>
              <w:t>NSBH 10 + 1,4</w:t>
            </w:r>
          </w:p>
        </w:tc>
        <w:tc>
          <w:tcPr>
            <w:tcW w:type="dxa" w:w="1587"/>
            <w:vAlign w:val="center"/>
          </w:tcPr>
          <w:p>
            <w:pPr>
              <w:keepNext/>
              <w:spacing w:before="40" w:after="40" w:line="240" w:lineRule="auto"/>
              <w:jc w:val="right"/>
            </w:pPr>
            <w:r>
              <w:rPr>
                <w:sz w:val="19"/>
              </w:rPr>
              <w:t>3,5</w:t>
            </w:r>
          </w:p>
        </w:tc>
        <w:tc>
          <w:tcPr>
            <w:tcW w:type="dxa" w:w="1587"/>
            <w:vAlign w:val="center"/>
          </w:tcPr>
          <w:p>
            <w:pPr>
              <w:keepNext/>
              <w:spacing w:before="40" w:after="40" w:line="240" w:lineRule="auto"/>
              <w:jc w:val="right"/>
            </w:pPr>
            <w:r>
              <w:rPr>
                <w:sz w:val="19"/>
              </w:rPr>
              <w:t>4,3</w:t>
            </w:r>
          </w:p>
        </w:tc>
        <w:tc>
          <w:tcPr>
            <w:tcW w:type="dxa" w:w="1587"/>
            <w:vAlign w:val="center"/>
          </w:tcPr>
          <w:p>
            <w:pPr>
              <w:keepNext/>
              <w:spacing w:before="40" w:after="40" w:line="240" w:lineRule="auto"/>
              <w:jc w:val="right"/>
            </w:pPr>
            <w:r>
              <w:rPr>
                <w:sz w:val="19"/>
              </w:rPr>
              <w:t>5,5</w:t>
            </w:r>
          </w:p>
        </w:tc>
      </w:tr>
      <w:tr>
        <w:trPr>
          <w:cantSplit/>
        </w:trPr>
        <w:tc>
          <w:tcPr>
            <w:tcW w:type="dxa" w:w="4309"/>
            <w:vAlign w:val="center"/>
          </w:tcPr>
          <w:p>
            <w:pPr>
              <w:spacing w:before="40" w:after="40" w:line="240" w:lineRule="auto"/>
              <w:jc w:val="left"/>
            </w:pPr>
            <w:r>
              <w:rPr>
                <w:sz w:val="19"/>
              </w:rPr>
              <w:t>BNS 1,4 + 1,4</w:t>
            </w:r>
          </w:p>
        </w:tc>
        <w:tc>
          <w:tcPr>
            <w:tcW w:type="dxa" w:w="1587"/>
            <w:vAlign w:val="center"/>
          </w:tcPr>
          <w:p>
            <w:pPr>
              <w:spacing w:before="40" w:after="40" w:line="240" w:lineRule="auto"/>
              <w:jc w:val="right"/>
            </w:pPr>
            <w:r>
              <w:rPr>
                <w:sz w:val="19"/>
              </w:rPr>
              <w:t>3,6</w:t>
            </w:r>
          </w:p>
        </w:tc>
        <w:tc>
          <w:tcPr>
            <w:tcW w:type="dxa" w:w="1587"/>
            <w:vAlign w:val="center"/>
          </w:tcPr>
          <w:p>
            <w:pPr>
              <w:spacing w:before="40" w:after="40" w:line="240" w:lineRule="auto"/>
              <w:jc w:val="right"/>
            </w:pPr>
            <w:r>
              <w:rPr>
                <w:sz w:val="19"/>
              </w:rPr>
              <w:t>3,4</w:t>
            </w:r>
          </w:p>
        </w:tc>
        <w:tc>
          <w:tcPr>
            <w:tcW w:type="dxa" w:w="1587"/>
            <w:vAlign w:val="center"/>
          </w:tcPr>
          <w:p>
            <w:pPr>
              <w:spacing w:before="40" w:after="40" w:line="240" w:lineRule="auto"/>
              <w:jc w:val="right"/>
            </w:pPr>
            <w:r>
              <w:rPr>
                <w:sz w:val="19"/>
              </w:rPr>
              <w:t>5,0</w:t>
            </w:r>
          </w:p>
        </w:tc>
      </w:tr>
    </w:tbl>
    <w:p>
      <w:pPr>
        <w:spacing w:before="60" w:after="200"/>
      </w:pPr>
      <w:r>
        <w:rPr>
          <w:color w:val="52514E"/>
          <w:sz w:val="17"/>
        </w:rPr>
        <w:t>BBH: binária de buracos negros; NSBH: buraco negro e estrela de nêutrons; BNS: binária de estrelas de nêutrons. Massas em massas solares.</w:t>
      </w:r>
    </w:p>
    <w:p>
      <w:pPr>
        <w:jc w:val="both"/>
      </w:pPr>
      <w:r>
        <w:t xml:space="preserve">O template certo venceu, mas com vantagem de só 1,13 vez sobre o segundo, e o critério de margem não passou. A SNR publicada, com templates completos (espiralamento, fusão e relaxação), é cerca de 24 [1]: usar só o espiralamento, até </w:t>
      </w:r>
      <m:oMath>
        <m:sSub>
          <m:e>
            <m:r>
              <w:rPr>
                <w:rFonts w:ascii="Cambria Math" w:hAnsi="Cambria Math"/>
              </w:rPr>
              <m:t xml:space="preserve">f</m:t>
            </m:r>
          </m:e>
          <m:sub>
            <m:r>
              <m:rPr>
                <m:sty m:val="p"/>
              </m:rPr>
              <w:rPr>
                <w:rFonts w:ascii="Cambria Math" w:hAnsi="Cambria Math"/>
              </w:rPr>
              <m:t xml:space="preserve">ISCO</m:t>
            </m:r>
          </m:sub>
        </m:sSub>
        <m:r>
          <m:rPr>
            <m:sty m:val="p"/>
          </m:rPr>
          <w:rPr>
            <w:rFonts w:ascii="Cambria Math" w:hAnsi="Cambria Math"/>
          </w:rPr>
          <m:t xml:space="preserve">≈</m:t>
        </m:r>
      </m:oMath>
      <w:r>
        <w:t xml:space="preserve"> 62–69 Hz, descarta a parte mais forte do sinal. No catálogo (linha 2.0), 164 eventos foram analisados e nenhum passou no critério completo do diagnóstico.</w:t>
      </w:r>
    </w:p>
    <w:p>
      <w:pPr>
        <w:keepLines/>
        <w:pBdr>
          <w:top w:val="single" w:sz="4" w:space="6" w:color="EEF4FC"/>
          <w:left w:val="single" w:sz="24" w:space="8" w:color="2A78D6"/>
          <w:bottom w:val="single" w:sz="4" w:space="6" w:color="EEF4FC"/>
          <w:right w:val="single" w:sz="4" w:space="6" w:color="EEF4FC"/>
        </w:pBdr>
        <w:shd w:val="clear" w:color="auto" w:fill="EEF4FC"/>
        <w:spacing w:before="200" w:after="240" w:line="264" w:lineRule="auto"/>
        <w:ind w:left="198" w:right="142"/>
        <w:jc w:val="left"/>
      </w:pPr>
      <w:r>
        <w:rPr>
          <w:b/>
          <w:sz w:val="21"/>
        </w:rPr>
        <w:t xml:space="preserve">Em poucas palavras. </w:t>
      </w:r>
      <w:r>
        <w:rPr>
          <w:sz w:val="21"/>
        </w:rPr>
        <w:t>O pipeline recupera a física do GW150914 de forma qualitativa — o atraso e a inversão entre detectores, a trilha do chirp, o template certo em primeiro lugar —, mas as medidas quantitativas (massa de chirp, SNR) ficam longe dos valores publicados. Essas ferramentas servem como verificação do pipeline, não como medição.</w:t>
      </w:r>
    </w:p>
    <w:p>
      <w:pPr>
        <w:pStyle w:val="Heading1"/>
      </w:pPr>
      <w:r>
        <w:t>5. Aprendizado de máquina e aprendizado profundo</w:t>
      </w:r>
    </w:p>
    <w:p>
      <w:pPr>
        <w:pStyle w:val="Heading2"/>
      </w:pPr>
      <w:r>
        <w:t>5.1 Panorama: aprendizado de máquina em ondas gravitacionais</w:t>
      </w:r>
    </w:p>
    <w:p>
      <w:pPr>
        <w:jc w:val="both"/>
      </w:pPr>
      <w:r>
        <w:t xml:space="preserve">O uso de aprendizado de máquina em ondas gravitacionais cresceu muito a partir de 2017 [4]. Três frentes se destacam. A primeira é a </w:t>
      </w:r>
      <w:r>
        <w:rPr>
          <w:b/>
        </w:rPr>
        <w:t>classificação de glitches</w:t>
      </w:r>
      <w:r>
        <w:t xml:space="preserve">: o Gravity Spy combinou classificação por voluntários e redes convolucionais [7, 8], e outros trabalhos mostraram que redes aplicadas a imagens tempo-frequência classificam transientes de ruído com alta acurácia [17]. A segunda é a </w:t>
      </w:r>
      <w:r>
        <w:rPr>
          <w:b/>
        </w:rPr>
        <w:t>busca de sinais</w:t>
      </w:r>
      <w:r>
        <w:t xml:space="preserve">: redes treinadas com sinais simulados em ruído chegam a sensibilidades comparáveis às do filtro casado para binárias de buracos negros [18, 19]; estratégias de treino foram estudadas de forma sistemática [20], e um desafio comparou diversos algoritmos em condições padronizadas [21]. A terceira é a </w:t>
      </w:r>
      <w:r>
        <w:rPr>
          <w:b/>
        </w:rPr>
        <w:t>separação entre sinal e glitch</w:t>
      </w:r>
      <w:r>
        <w:t xml:space="preserve"> em candidatos reais, como no GSpyNetTree [22].</w:t>
      </w:r>
    </w:p>
    <w:p>
      <w:pPr>
        <w:jc w:val="both"/>
      </w:pPr>
      <w:r>
        <w:t xml:space="preserve">O estudo de caso se situa na primeira frente, mas toca num problema que atravessa as três: a </w:t>
      </w:r>
      <w:r>
        <w:rPr>
          <w:b/>
        </w:rPr>
        <w:t>mudança de domínio</w:t>
      </w:r>
      <w:r>
        <w:t>, isto é, a diferença entre os dados usados no treino e os dados em que a rede é usada. As subseções a seguir revisam as ferramentas, na ordem em que aparecem no pipeline.</w:t>
      </w:r>
    </w:p>
    <w:p>
      <w:pPr>
        <w:pStyle w:val="Heading2"/>
      </w:pPr>
      <w:r>
        <w:t>5.2 Conceitos básicos</w:t>
      </w:r>
    </w:p>
    <w:p>
      <w:pPr>
        <w:jc w:val="both"/>
      </w:pPr>
      <w:r>
        <w:t>Aprendizado de máquina (</w:t>
      </w:r>
      <w:r>
        <w:rPr>
          <w:i/>
        </w:rPr>
        <w:t>machine learning</w:t>
      </w:r>
      <w:r>
        <w:t xml:space="preserve">, ML) é ajustar os parâmetros de um modelo a partir de exemplos, em vez de programar as regras à mão. No aprendizado </w:t>
      </w:r>
      <w:r>
        <w:rPr>
          <w:b/>
        </w:rPr>
        <w:t>supervisionado</w:t>
      </w:r>
      <w:r>
        <w:t>, cada exemplo vem com a resposta certa (o rótulo), e o modelo aprende a mapear a entrada no rótulo. Aprendizado profundo (</w:t>
      </w:r>
      <w:r>
        <w:rPr>
          <w:i/>
        </w:rPr>
        <w:t>deep learning</w:t>
      </w:r>
      <w:r>
        <w:t>, DL) é o caso em que o modelo é uma rede neural com muitas camadas, que aprende sozinha quais características da entrada importam [23].</w:t>
      </w:r>
    </w:p>
    <w:p>
      <w:pPr>
        <w:jc w:val="both"/>
      </w:pPr>
      <w:r>
        <w:t xml:space="preserve">Os dados são divididos em três conjuntos que não se misturam: </w:t>
      </w:r>
      <w:r>
        <w:rPr>
          <w:b/>
        </w:rPr>
        <w:t>treino</w:t>
      </w:r>
      <w:r>
        <w:t xml:space="preserve"> (ajusta os pesos), </w:t>
      </w:r>
      <w:r>
        <w:rPr>
          <w:b/>
        </w:rPr>
        <w:t>validação</w:t>
      </w:r>
      <w:r>
        <w:t xml:space="preserve"> (escolhe a melhor época, calibra a confiança e os limiares) e </w:t>
      </w:r>
      <w:r>
        <w:rPr>
          <w:b/>
        </w:rPr>
        <w:t>teste</w:t>
      </w:r>
      <w:r>
        <w:t xml:space="preserve"> (mede o desempenho final, uma única vez). No estudo de caso, depois de remover 159 painéis vazios repetidos do Gravity Spy, ficaram 7.807 imagens: 5.472 de treino, 1.177 de validação e 1.158 de teste.</w:t>
      </w:r>
    </w:p>
    <w:p>
      <w:pPr>
        <w:pStyle w:val="Heading2"/>
      </w:pPr>
      <w:r>
        <w:t>5.3 Uma linha de base de ML clássico</w:t>
      </w:r>
    </w:p>
    <w:p>
      <w:pPr>
        <w:jc w:val="both"/>
      </w:pPr>
      <w:r>
        <w:t>Antes da rede neural, vale medir o que um modelo simples consegue. O projeto treinou uma regressão logística multinomial [24] sobre os pixels da imagem reduzida a 32 × 32:</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w:rPr>
                    <w:rFonts w:ascii="Cambria Math" w:hAnsi="Cambria Math"/>
                  </w:rPr>
                  <m:t xml:space="preserve">p</m:t>
                </m:r>
                <m:r>
                  <w:rPr>
                    <w:rFonts w:ascii="Cambria Math" w:hAnsi="Cambria Math"/>
                  </w:rPr>
                  <m:t xml:space="preserve">(</m:t>
                </m:r>
                <m:r>
                  <w:rPr>
                    <w:rFonts w:ascii="Cambria Math" w:hAnsi="Cambria Math"/>
                  </w:rPr>
                  <m:t xml:space="preserve">c</m:t>
                </m:r>
                <m:r>
                  <m:rPr>
                    <m:sty m:val="p"/>
                  </m:rPr>
                  <w:rPr>
                    <w:rFonts w:ascii="Cambria Math" w:hAnsi="Cambria Math"/>
                  </w:rPr>
                  <m:t xml:space="preserve">∣</m:t>
                </m:r>
                <m:r>
                  <m:rPr>
                    <m:sty m:val="b"/>
                  </m:rPr>
                  <w:rPr>
                    <w:rFonts w:ascii="Cambria Math" w:hAnsi="Cambria Math"/>
                  </w:rPr>
                  <m:t xml:space="preserve">x</m:t>
                </m:r>
                <m:r>
                  <w:rPr>
                    <w:rFonts w:ascii="Cambria Math" w:hAnsi="Cambria Math"/>
                  </w:rPr>
                  <m:t xml:space="preserve">)</m:t>
                </m:r>
                <m:r>
                  <w:rPr>
                    <w:rFonts w:ascii="Cambria Math" w:hAnsi="Cambria Math"/>
                  </w:rPr>
                  <m:t xml:space="preserve">=</m:t>
                </m:r>
                <m:f>
                  <m:num>
                    <m:sSup>
                      <m:e>
                        <m:r>
                          <w:rPr>
                            <w:rFonts w:ascii="Cambria Math" w:hAnsi="Cambria Math"/>
                          </w:rPr>
                          <m:t xml:space="preserve">e</m:t>
                        </m:r>
                      </m:e>
                      <m:sup>
                        <m:sSubSup>
                          <m:e>
                            <m:r>
                              <m:rPr>
                                <m:sty m:val="b"/>
                              </m:rPr>
                              <w:rPr>
                                <w:rFonts w:ascii="Cambria Math" w:hAnsi="Cambria Math"/>
                              </w:rPr>
                              <m:t xml:space="preserve">w</m:t>
                            </m:r>
                          </m:e>
                          <m:sub>
                            <m:r>
                              <w:rPr>
                                <w:rFonts w:ascii="Cambria Math" w:hAnsi="Cambria Math"/>
                              </w:rPr>
                              <m:t xml:space="preserve">c</m:t>
                            </m:r>
                          </m:sub>
                          <m:sup>
                            <m:r>
                              <m:rPr>
                                <m:sty m:val="p"/>
                              </m:rPr>
                              <w:rPr>
                                <w:rFonts w:ascii="Cambria Math" w:hAnsi="Cambria Math"/>
                              </w:rPr>
                              <m:t xml:space="preserve">⊤</m:t>
                            </m:r>
                          </m:sup>
                        </m:sSubSup>
                        <m:r>
                          <m:rPr>
                            <m:sty m:val="b"/>
                          </m:rPr>
                          <w:rPr>
                            <w:rFonts w:ascii="Cambria Math" w:hAnsi="Cambria Math"/>
                          </w:rPr>
                          <m:t xml:space="preserve">x</m:t>
                        </m:r>
                        <m:r>
                          <w:rPr>
                            <w:rFonts w:ascii="Cambria Math" w:hAnsi="Cambria Math"/>
                          </w:rPr>
                          <m:t xml:space="preserve">+</m:t>
                        </m:r>
                        <m:sSub>
                          <m:e>
                            <m:r>
                              <w:rPr>
                                <w:rFonts w:ascii="Cambria Math" w:hAnsi="Cambria Math"/>
                              </w:rPr>
                              <m:t xml:space="preserve">b</m:t>
                            </m:r>
                          </m:e>
                          <m:sub>
                            <m:r>
                              <w:rPr>
                                <w:rFonts w:ascii="Cambria Math" w:hAnsi="Cambria Math"/>
                              </w:rPr>
                              <m:t xml:space="preserve">c</m:t>
                            </m:r>
                          </m:sub>
                        </m:sSub>
                      </m:sup>
                    </m:sSup>
                  </m:num>
                  <m:den>
                    <m:nary>
                      <m:naryPr>
                        <m:chr m:val="∑"/>
                        <m:limLoc m:val="undOvr"/>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C</m:t>
                        </m:r>
                      </m:sup>
                      <m:e>
                        <m:sSup>
                          <m:e>
                            <m:r>
                              <w:rPr>
                                <w:rFonts w:ascii="Cambria Math" w:hAnsi="Cambria Math"/>
                              </w:rPr>
                              <m:t xml:space="preserve">e</m:t>
                            </m:r>
                          </m:e>
                          <m:sup>
                            <m:sSubSup>
                              <m:e>
                                <m:r>
                                  <m:rPr>
                                    <m:sty m:val="b"/>
                                  </m:rPr>
                                  <w:rPr>
                                    <w:rFonts w:ascii="Cambria Math" w:hAnsi="Cambria Math"/>
                                  </w:rPr>
                                  <m:t xml:space="preserve">w</m:t>
                                </m:r>
                              </m:e>
                              <m:sub>
                                <m:r>
                                  <w:rPr>
                                    <w:rFonts w:ascii="Cambria Math" w:hAnsi="Cambria Math"/>
                                  </w:rPr>
                                  <m:t xml:space="preserve">j</m:t>
                                </m:r>
                              </m:sub>
                              <m:sup>
                                <m:r>
                                  <m:rPr>
                                    <m:sty m:val="p"/>
                                  </m:rPr>
                                  <w:rPr>
                                    <w:rFonts w:ascii="Cambria Math" w:hAnsi="Cambria Math"/>
                                  </w:rPr>
                                  <m:t xml:space="preserve">⊤</m:t>
                                </m:r>
                              </m:sup>
                            </m:sSubSup>
                            <m:r>
                              <m:rPr>
                                <m:sty m:val="b"/>
                              </m:rPr>
                              <w:rPr>
                                <w:rFonts w:ascii="Cambria Math" w:hAnsi="Cambria Math"/>
                              </w:rPr>
                              <m:t xml:space="preserve">x</m:t>
                            </m:r>
                            <m:r>
                              <w:rPr>
                                <w:rFonts w:ascii="Cambria Math" w:hAnsi="Cambria Math"/>
                              </w:rPr>
                              <m:t xml:space="preserve">+</m:t>
                            </m:r>
                            <m:sSub>
                              <m:e>
                                <m:r>
                                  <w:rPr>
                                    <w:rFonts w:ascii="Cambria Math" w:hAnsi="Cambria Math"/>
                                  </w:rPr>
                                  <m:t xml:space="preserve">b</m:t>
                                </m:r>
                              </m:e>
                              <m:sub>
                                <m:r>
                                  <w:rPr>
                                    <w:rFonts w:ascii="Cambria Math" w:hAnsi="Cambria Math"/>
                                  </w:rPr>
                                  <m:t xml:space="preserve">j</m:t>
                                </m:r>
                              </m:sub>
                            </m:sSub>
                          </m:sup>
                        </m:sSup>
                      </m:e>
                    </m:nary>
                  </m:den>
                </m:f>
              </m:oMath>
            </m:oMathPara>
          </w:p>
        </w:tc>
        <w:tc>
          <w:tcPr>
            <w:tcW w:type="dxa" w:w="794"/>
            <w:vAlign w:val="center"/>
          </w:tcPr>
          <w:p>
            <w:pPr>
              <w:spacing w:after="0"/>
              <w:jc w:val="right"/>
            </w:pPr>
            <w:r>
              <w:rPr>
                <w:color w:val="52514E"/>
                <w:sz w:val="20"/>
              </w:rPr>
              <w:t>(20)</w:t>
            </w:r>
          </w:p>
        </w:tc>
      </w:tr>
    </w:tbl>
    <w:p>
      <w:pPr>
        <w:jc w:val="both"/>
      </w:pPr>
      <w:r>
        <w:t>com regularização L2 (</w:t>
      </w:r>
      <m:oMath>
        <m:r>
          <w:rPr>
            <w:rFonts w:ascii="Cambria Math" w:hAnsi="Cambria Math"/>
          </w:rPr>
          <m:t xml:space="preserve">C</m:t>
        </m:r>
      </m:oMath>
      <w:r>
        <w:t xml:space="preserve"> = 0,1) e pesos balanceados por classe. Ela chega a macro-F1 de 0,797: as classes do Gravity Spy já são bastante separáveis por brilho e forma grosseira. A rede neural precisa superar essa referência para justificar sua complexidade.</w:t>
      </w:r>
    </w:p>
    <w:p>
      <w:pPr>
        <w:pStyle w:val="Heading2"/>
      </w:pPr>
      <w:r>
        <w:t>5.4 Os blocos de uma rede convolucional</w:t>
      </w:r>
    </w:p>
    <w:p>
      <w:pPr>
        <w:jc w:val="both"/>
      </w:pPr>
      <w:r>
        <w:rPr>
          <w:b/>
        </w:rPr>
        <w:t>Convolução.</w:t>
      </w:r>
      <w:r>
        <w:t xml:space="preserve"> Um filtro </w:t>
      </w:r>
      <m:oMath>
        <m:r>
          <w:rPr>
            <w:rFonts w:ascii="Cambria Math" w:hAnsi="Cambria Math"/>
          </w:rPr>
          <m:t xml:space="preserve">K</m:t>
        </m:r>
      </m:oMath>
      <w:r>
        <w:t xml:space="preserve"> (por exemplo, 3 × 3) desliza pela imagem e responde a padrões locais — bordas, manchas, trilhas [23]:</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x</m:t>
                </m:r>
                <m:sSub>
                  <m:e>
                    <m:r>
                      <w:rPr>
                        <w:rFonts w:ascii="Cambria Math" w:hAnsi="Cambria Math"/>
                      </w:rPr>
                      <m:t xml:space="preserve">)</m:t>
                    </m:r>
                  </m:e>
                  <m:sub>
                    <m:r>
                      <w:rPr>
                        <w:rFonts w:ascii="Cambria Math" w:hAnsi="Cambria Math"/>
                      </w:rPr>
                      <m:t xml:space="preserve">i</m:t>
                    </m:r>
                    <m:r>
                      <w:rPr>
                        <w:rFonts w:ascii="Cambria Math" w:hAnsi="Cambria Math"/>
                      </w:rPr>
                      <m:t xml:space="preserve">,</m:t>
                    </m:r>
                    <m:r>
                      <w:rPr>
                        <w:rFonts w:ascii="Cambria Math" w:hAnsi="Cambria Math"/>
                      </w:rPr>
                      <m:t xml:space="preserve">j</m:t>
                    </m:r>
                  </m:sub>
                </m:sSub>
                <m:r>
                  <w:rPr>
                    <w:rFonts w:ascii="Cambria Math" w:hAnsi="Cambria Math"/>
                  </w:rPr>
                  <m:t xml:space="preserve">=</m:t>
                </m:r>
                <m:nary>
                  <m:naryPr>
                    <m:chr m:val="∑"/>
                    <m:limLoc m:val="undOvr"/>
                    <m:supHide m:val="1"/>
                  </m:naryPr>
                  <m:sub>
                    <m:r>
                      <w:rPr>
                        <w:rFonts w:ascii="Cambria Math" w:hAnsi="Cambria Math"/>
                      </w:rPr>
                      <m:t xml:space="preserve">u</m:t>
                    </m:r>
                  </m:sub>
                  <m:sup/>
                  <m:e>
                    <m:nary>
                      <m:naryPr>
                        <m:chr m:val="∑"/>
                        <m:limLoc m:val="undOvr"/>
                        <m:supHide m:val="1"/>
                      </m:naryPr>
                      <m:sub>
                        <m:r>
                          <w:rPr>
                            <w:rFonts w:ascii="Cambria Math" w:hAnsi="Cambria Math"/>
                          </w:rPr>
                          <m:t xml:space="preserve">v</m:t>
                        </m:r>
                      </m:sub>
                      <m:sup/>
                      <m:e>
                        <m:sSub>
                          <m:e>
                            <m:r>
                              <w:rPr>
                                <w:rFonts w:ascii="Cambria Math" w:hAnsi="Cambria Math"/>
                              </w:rPr>
                              <m:t xml:space="preserve">K</m:t>
                            </m:r>
                          </m:e>
                          <m:sub>
                            <m:r>
                              <w:rPr>
                                <w:rFonts w:ascii="Cambria Math" w:hAnsi="Cambria Math"/>
                              </w:rPr>
                              <m:t xml:space="preserve">u</m:t>
                            </m:r>
                            <m:r>
                              <w:rPr>
                                <w:rFonts w:ascii="Cambria Math" w:hAnsi="Cambria Math"/>
                              </w:rPr>
                              <m:t xml:space="preserve">,</m:t>
                            </m:r>
                            <m:r>
                              <w:rPr>
                                <w:rFonts w:ascii="Cambria Math" w:hAnsi="Cambria Math"/>
                              </w:rPr>
                              <m:t xml:space="preserve">v</m:t>
                            </m:r>
                          </m:sub>
                        </m:sSub>
                        <m:r>
                          <m:rPr>
                            <m:sty m:val="p"/>
                          </m:rPr>
                          <w:rPr>
                            <w:rFonts w:ascii="Cambria Math" w:hAnsi="Cambria Math"/>
                          </w:rPr>
                          <m:t xml:space="preserve"> </m:t>
                        </m:r>
                        <m:sSub>
                          <m:e>
                            <m:r>
                              <w:rPr>
                                <w:rFonts w:ascii="Cambria Math" w:hAnsi="Cambria Math"/>
                              </w:rPr>
                              <m:t xml:space="preserve">x</m:t>
                            </m:r>
                          </m:e>
                          <m:sub>
                            <m:r>
                              <w:rPr>
                                <w:rFonts w:ascii="Cambria Math" w:hAnsi="Cambria Math"/>
                              </w:rPr>
                              <m:t xml:space="preserve">i</m:t>
                            </m:r>
                            <m:r>
                              <w:rPr>
                                <w:rFonts w:ascii="Cambria Math" w:hAnsi="Cambria Math"/>
                              </w:rPr>
                              <m:t xml:space="preserve">+</m:t>
                            </m:r>
                            <m:r>
                              <w:rPr>
                                <w:rFonts w:ascii="Cambria Math" w:hAnsi="Cambria Math"/>
                              </w:rPr>
                              <m:t xml:space="preserve">u</m:t>
                            </m:r>
                            <m:r>
                              <w:rPr>
                                <w:rFonts w:ascii="Cambria Math" w:hAnsi="Cambria Math"/>
                              </w:rPr>
                              <m:t xml:space="preserve">,</m:t>
                            </m:r>
                            <m:r>
                              <m:rPr>
                                <m:sty m:val="p"/>
                              </m:rPr>
                              <w:rPr>
                                <w:rFonts w:ascii="Cambria Math" w:hAnsi="Cambria Math"/>
                              </w:rPr>
                              <m:t xml:space="preserve"> </m:t>
                            </m:r>
                            <m:r>
                              <w:rPr>
                                <w:rFonts w:ascii="Cambria Math" w:hAnsi="Cambria Math"/>
                              </w:rPr>
                              <m:t xml:space="preserve">j</m:t>
                            </m:r>
                            <m:r>
                              <w:rPr>
                                <w:rFonts w:ascii="Cambria Math" w:hAnsi="Cambria Math"/>
                              </w:rPr>
                              <m:t xml:space="preserve">+</m:t>
                            </m:r>
                            <m:r>
                              <w:rPr>
                                <w:rFonts w:ascii="Cambria Math" w:hAnsi="Cambria Math"/>
                              </w:rPr>
                              <m:t xml:space="preserve">v</m:t>
                            </m:r>
                          </m:sub>
                        </m:sSub>
                      </m:e>
                    </m:nary>
                  </m:e>
                </m:nary>
                <m:r>
                  <w:rPr>
                    <w:rFonts w:ascii="Cambria Math" w:hAnsi="Cambria Math"/>
                  </w:rPr>
                  <m:t xml:space="preserve">+</m:t>
                </m:r>
                <m:r>
                  <w:rPr>
                    <w:rFonts w:ascii="Cambria Math" w:hAnsi="Cambria Math"/>
                  </w:rPr>
                  <m:t xml:space="preserve">b</m:t>
                </m:r>
              </m:oMath>
            </m:oMathPara>
          </w:p>
        </w:tc>
        <w:tc>
          <w:tcPr>
            <w:tcW w:type="dxa" w:w="794"/>
            <w:vAlign w:val="center"/>
          </w:tcPr>
          <w:p>
            <w:pPr>
              <w:spacing w:after="0"/>
              <w:jc w:val="right"/>
            </w:pPr>
            <w:r>
              <w:rPr>
                <w:color w:val="52514E"/>
                <w:sz w:val="20"/>
              </w:rPr>
              <w:t>(21)</w:t>
            </w:r>
          </w:p>
        </w:tc>
      </w:tr>
    </w:tbl>
    <w:p>
      <w:pPr>
        <w:jc w:val="both"/>
      </w:pPr>
      <w:r>
        <w:t xml:space="preserve">Cada camada tem dezenas a centenas de filtros, e cada filtro produz um </w:t>
      </w:r>
      <w:r>
        <w:rPr>
          <w:b/>
        </w:rPr>
        <w:t>mapa de ativação</w:t>
      </w:r>
      <w:r>
        <w:t xml:space="preserve">. Os valores de </w:t>
      </w:r>
      <m:oMath>
        <m:r>
          <w:rPr>
            <w:rFonts w:ascii="Cambria Math" w:hAnsi="Cambria Math"/>
          </w:rPr>
          <m:t xml:space="preserve">K</m:t>
        </m:r>
      </m:oMath>
      <w:r>
        <w:t xml:space="preserve"> e </w:t>
      </w:r>
      <m:oMath>
        <m:r>
          <w:rPr>
            <w:rFonts w:ascii="Cambria Math" w:hAnsi="Cambria Math"/>
          </w:rPr>
          <m:t xml:space="preserve">b</m:t>
        </m:r>
      </m:oMath>
      <w:r>
        <w:t xml:space="preserve"> não são escolhidos à mão: são aprendidos no treino.</w:t>
      </w:r>
    </w:p>
    <w:p>
      <w:pPr>
        <w:jc w:val="both"/>
      </w:pPr>
      <w:r>
        <w:rPr>
          <w:b/>
        </w:rPr>
        <w:t>Ativação ReLU.</w:t>
      </w:r>
      <w:r>
        <w:t xml:space="preserve"> Depois de cada convolução, os valores negativos são zerados, o que dá à rede a capacidade de representar relações não lineares: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m:rPr>
                    <m:sty m:val="p"/>
                  </m:rPr>
                  <w:rPr>
                    <w:rFonts w:ascii="Cambria Math" w:hAnsi="Cambria Math"/>
                  </w:rPr>
                  <m:t xml:space="preserve">ReLU</m:t>
                </m:r>
                <m:r>
                  <w:rPr>
                    <w:rFonts w:ascii="Cambria Math" w:hAnsi="Cambria Math"/>
                  </w:rPr>
                  <m:t xml:space="preserve">(</m:t>
                </m:r>
                <m:r>
                  <w:rPr>
                    <w:rFonts w:ascii="Cambria Math" w:hAnsi="Cambria Math"/>
                  </w:rPr>
                  <m:t xml:space="preserve">z</m:t>
                </m:r>
                <m:r>
                  <w:rPr>
                    <w:rFonts w:ascii="Cambria Math" w:hAnsi="Cambria Math"/>
                  </w:rPr>
                  <m:t xml:space="preserve">)</m:t>
                </m:r>
                <m:r>
                  <w:rPr>
                    <w:rFonts w:ascii="Cambria Math" w:hAnsi="Cambria Math"/>
                  </w:rPr>
                  <m:t xml:space="preserve">=</m:t>
                </m:r>
                <m:r>
                  <m:rPr>
                    <m:sty m:val="p"/>
                  </m:rPr>
                  <w:rPr>
                    <w:rFonts w:ascii="Cambria Math" w:hAnsi="Cambria Math"/>
                  </w:rPr>
                  <m:t xml:space="preserve">max</m:t>
                </m:r>
                <m:r>
                  <w:rPr>
                    <w:rFonts w:ascii="Cambria Math" w:hAnsi="Cambria Math"/>
                  </w:rPr>
                  <m:t xml:space="preserve">(</m:t>
                </m:r>
                <m:r>
                  <w:rPr>
                    <w:rFonts w:ascii="Cambria Math" w:hAnsi="Cambria Math"/>
                  </w:rPr>
                  <m:t xml:space="preserve">0</m:t>
                </m:r>
                <m:r>
                  <w:rPr>
                    <w:rFonts w:ascii="Cambria Math" w:hAnsi="Cambria Math"/>
                  </w:rPr>
                  <m:t xml:space="preserve">,</m:t>
                </m:r>
                <m:r>
                  <m:rPr>
                    <m:sty m:val="p"/>
                  </m:rPr>
                  <w:rPr>
                    <w:rFonts w:ascii="Cambria Math" w:hAnsi="Cambria Math"/>
                  </w:rPr>
                  <m:t xml:space="preserve"> </m:t>
                </m:r>
                <m:r>
                  <w:rPr>
                    <w:rFonts w:ascii="Cambria Math" w:hAnsi="Cambria Math"/>
                  </w:rPr>
                  <m:t xml:space="preserve">z</m:t>
                </m:r>
                <m:r>
                  <w:rPr>
                    <w:rFonts w:ascii="Cambria Math" w:hAnsi="Cambria Math"/>
                  </w:rPr>
                  <m:t xml:space="preserve">)</m:t>
                </m:r>
              </m:oMath>
            </m:oMathPara>
          </w:p>
        </w:tc>
        <w:tc>
          <w:tcPr>
            <w:tcW w:type="dxa" w:w="794"/>
            <w:vAlign w:val="center"/>
          </w:tcPr>
          <w:p>
            <w:pPr>
              <w:spacing w:after="0"/>
              <w:jc w:val="right"/>
            </w:pPr>
            <w:r>
              <w:rPr>
                <w:color w:val="52514E"/>
                <w:sz w:val="20"/>
              </w:rPr>
              <w:t>(22)</w:t>
            </w:r>
          </w:p>
        </w:tc>
      </w:tr>
    </w:tbl>
    <w:p>
      <w:pPr>
        <w:jc w:val="both"/>
      </w:pPr>
      <w:r>
        <w:rPr>
          <w:b/>
        </w:rPr>
        <w:t>Normalização em lote</w:t>
      </w:r>
      <w:r>
        <w:t xml:space="preserve"> (</w:t>
      </w:r>
      <w:r>
        <w:rPr>
          <w:i/>
        </w:rPr>
        <w:t>batch normalization</w:t>
      </w:r>
      <w:r>
        <w:t xml:space="preserve">) [25]. Padroniza cada canal com a média </w:t>
      </w:r>
      <m:oMath>
        <m:sSub>
          <m:e>
            <m:r>
              <w:rPr>
                <w:rFonts w:ascii="Cambria Math" w:hAnsi="Cambria Math"/>
              </w:rPr>
              <m:t xml:space="preserve">μ</m:t>
            </m:r>
          </m:e>
          <m:sub>
            <m:r>
              <w:rPr>
                <w:rFonts w:ascii="Cambria Math" w:hAnsi="Cambria Math"/>
              </w:rPr>
              <m:t xml:space="preserve">B</m:t>
            </m:r>
          </m:sub>
        </m:sSub>
      </m:oMath>
      <w:r>
        <w:t xml:space="preserve"> e a variância </w:t>
      </w:r>
      <m:oMath>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oMath>
      <w:r>
        <w:t xml:space="preserve"> do lote e reescala com dois parâmetros aprendidos, </w:t>
      </w:r>
      <m:oMath>
        <m:r>
          <w:rPr>
            <w:rFonts w:ascii="Cambria Math" w:hAnsi="Cambria Math"/>
          </w:rPr>
          <m:t xml:space="preserve">γ</m:t>
        </m:r>
      </m:oMath>
      <w:r>
        <w:t xml:space="preserve"> e </w:t>
      </w:r>
      <m:oMath>
        <m:r>
          <w:rPr>
            <w:rFonts w:ascii="Cambria Math" w:hAnsi="Cambria Math"/>
          </w:rPr>
          <m:t xml:space="preserve">β</m:t>
        </m:r>
      </m:oMath>
      <w:r>
        <w:t>; isso estabiliza e acelera o treino: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acc>
                  <m:accPr>
                    <m:chr m:val="̂"/>
                  </m:accPr>
                  <m:e>
                    <m:r>
                      <w:rPr>
                        <w:rFonts w:ascii="Cambria Math" w:hAnsi="Cambria Math"/>
                      </w:rPr>
                      <m:t xml:space="preserve">z</m:t>
                    </m:r>
                  </m:e>
                </m:acc>
                <m:r>
                  <w:rPr>
                    <w:rFonts w:ascii="Cambria Math" w:hAnsi="Cambria Math"/>
                  </w:rPr>
                  <m:t xml:space="preserve">=</m:t>
                </m:r>
                <m:r>
                  <w:rPr>
                    <w:rFonts w:ascii="Cambria Math" w:hAnsi="Cambria Math"/>
                  </w:rPr>
                  <m:t xml:space="preserve">γ</m:t>
                </m:r>
                <m:r>
                  <m:rPr>
                    <m:sty m:val="p"/>
                  </m:rPr>
                  <w:rPr>
                    <w:rFonts w:ascii="Cambria Math" w:hAnsi="Cambria Math"/>
                  </w:rPr>
                  <m:t xml:space="preserve"> </m:t>
                </m:r>
                <m:f>
                  <m:num>
                    <m:r>
                      <w:rPr>
                        <w:rFonts w:ascii="Cambria Math" w:hAnsi="Cambria Math"/>
                      </w:rPr>
                      <m:t xml:space="preserve">z</m:t>
                    </m:r>
                    <m:r>
                      <w:rPr>
                        <w:rFonts w:ascii="Cambria Math" w:hAnsi="Cambria Math"/>
                      </w:rPr>
                      <m:t xml:space="preserve">−</m:t>
                    </m:r>
                    <m:sSub>
                      <m:e>
                        <m:r>
                          <w:rPr>
                            <w:rFonts w:ascii="Cambria Math" w:hAnsi="Cambria Math"/>
                          </w:rPr>
                          <m:t xml:space="preserve">μ</m:t>
                        </m:r>
                      </m:e>
                      <m:sub>
                        <m:r>
                          <w:rPr>
                            <w:rFonts w:ascii="Cambria Math" w:hAnsi="Cambria Math"/>
                          </w:rPr>
                          <m:t xml:space="preserve">B</m:t>
                        </m:r>
                      </m:sub>
                    </m:sSub>
                  </m:num>
                  <m:den>
                    <m:rad>
                      <m:radPr>
                        <m:degHide m:val="1"/>
                      </m:radPr>
                      <m:deg/>
                      <m:e>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r>
                          <w:rPr>
                            <w:rFonts w:ascii="Cambria Math" w:hAnsi="Cambria Math"/>
                          </w:rPr>
                          <m:t xml:space="preserve">+</m:t>
                        </m:r>
                        <m:r>
                          <w:rPr>
                            <w:rFonts w:ascii="Cambria Math" w:hAnsi="Cambria Math"/>
                          </w:rPr>
                          <m:t xml:space="preserve">ε</m:t>
                        </m:r>
                      </m:e>
                    </m:rad>
                  </m:den>
                </m:f>
                <m:r>
                  <w:rPr>
                    <w:rFonts w:ascii="Cambria Math" w:hAnsi="Cambria Math"/>
                  </w:rPr>
                  <m:t xml:space="preserve">+</m:t>
                </m:r>
                <m:r>
                  <w:rPr>
                    <w:rFonts w:ascii="Cambria Math" w:hAnsi="Cambria Math"/>
                  </w:rPr>
                  <m:t xml:space="preserve">β</m:t>
                </m:r>
              </m:oMath>
            </m:oMathPara>
          </w:p>
        </w:tc>
        <w:tc>
          <w:tcPr>
            <w:tcW w:type="dxa" w:w="794"/>
            <w:vAlign w:val="center"/>
          </w:tcPr>
          <w:p>
            <w:pPr>
              <w:spacing w:after="0"/>
              <w:jc w:val="right"/>
            </w:pPr>
            <w:r>
              <w:rPr>
                <w:color w:val="52514E"/>
                <w:sz w:val="20"/>
              </w:rPr>
              <w:t>(23)</w:t>
            </w:r>
          </w:p>
        </w:tc>
      </w:tr>
    </w:tbl>
    <w:p>
      <w:pPr>
        <w:jc w:val="both"/>
      </w:pPr>
      <w:r>
        <w:rPr>
          <w:b/>
        </w:rPr>
        <w:t>Bloco residual</w:t>
      </w:r>
      <w:r>
        <w:t xml:space="preserve"> [26]. Um atalho soma a entrada à saída do bloco; assim, o bloco só precisa aprender uma correção </w:t>
      </w:r>
      <m:oMath>
        <m:r>
          <w:rPr>
            <w:rFonts w:ascii="Cambria Math" w:hAnsi="Cambria Math"/>
          </w:rPr>
          <m:t xml:space="preserve">F</m:t>
        </m:r>
        <m:r>
          <w:rPr>
            <w:rFonts w:ascii="Cambria Math" w:hAnsi="Cambria Math"/>
          </w:rPr>
          <m:t xml:space="preserve">(</m:t>
        </m:r>
        <m:r>
          <m:rPr>
            <m:sty m:val="b"/>
          </m:rPr>
          <w:rPr>
            <w:rFonts w:ascii="Cambria Math" w:hAnsi="Cambria Math"/>
          </w:rPr>
          <m:t xml:space="preserve">x</m:t>
        </m:r>
        <m:r>
          <w:rPr>
            <w:rFonts w:ascii="Cambria Math" w:hAnsi="Cambria Math"/>
          </w:rPr>
          <m:t xml:space="preserve">)</m:t>
        </m:r>
      </m:oMath>
      <w:r>
        <w:t>, e redes profundas podem ser treinadas sem que o gradiente desapareça: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m:rPr>
                    <m:sty m:val="b"/>
                  </m:rPr>
                  <w:rPr>
                    <w:rFonts w:ascii="Cambria Math" w:hAnsi="Cambria Math"/>
                  </w:rPr>
                  <m:t xml:space="preserve">y</m:t>
                </m:r>
                <m:r>
                  <w:rPr>
                    <w:rFonts w:ascii="Cambria Math" w:hAnsi="Cambria Math"/>
                  </w:rPr>
                  <m:t xml:space="preserve">=</m:t>
                </m:r>
                <m:r>
                  <m:rPr>
                    <m:sty m:val="p"/>
                  </m:rPr>
                  <w:rPr>
                    <w:rFonts w:ascii="Cambria Math" w:hAnsi="Cambria Math"/>
                  </w:rPr>
                  <m:t xml:space="preserve">ReLU</m:t>
                </m:r>
                <m:d>
                  <m:dPr>
                    <m:begChr m:val="("/>
                    <m:endChr m:val=")"/>
                  </m:dPr>
                  <m:e>
                    <m:r>
                      <w:rPr>
                        <w:rFonts w:ascii="Cambria Math" w:hAnsi="Cambria Math"/>
                      </w:rPr>
                      <m:t xml:space="preserve">F</m:t>
                    </m:r>
                    <m:r>
                      <w:rPr>
                        <w:rFonts w:ascii="Cambria Math" w:hAnsi="Cambria Math"/>
                      </w:rPr>
                      <m:t xml:space="preserve">(</m:t>
                    </m:r>
                    <m:r>
                      <m:rPr>
                        <m:sty m:val="b"/>
                      </m:rPr>
                      <w:rPr>
                        <w:rFonts w:ascii="Cambria Math" w:hAnsi="Cambria Math"/>
                      </w:rPr>
                      <m:t xml:space="preserve">x</m:t>
                    </m:r>
                    <m:r>
                      <w:rPr>
                        <w:rFonts w:ascii="Cambria Math" w:hAnsi="Cambria Math"/>
                      </w:rPr>
                      <m:t xml:space="preserve">)</m:t>
                    </m:r>
                    <m:r>
                      <w:rPr>
                        <w:rFonts w:ascii="Cambria Math" w:hAnsi="Cambria Math"/>
                      </w:rPr>
                      <m:t xml:space="preserve">+</m:t>
                    </m:r>
                    <m:r>
                      <m:rPr>
                        <m:sty m:val="b"/>
                      </m:rPr>
                      <w:rPr>
                        <w:rFonts w:ascii="Cambria Math" w:hAnsi="Cambria Math"/>
                      </w:rPr>
                      <m:t xml:space="preserve">x</m:t>
                    </m:r>
                  </m:e>
                </m:d>
              </m:oMath>
            </m:oMathPara>
          </w:p>
        </w:tc>
        <w:tc>
          <w:tcPr>
            <w:tcW w:type="dxa" w:w="794"/>
            <w:vAlign w:val="center"/>
          </w:tcPr>
          <w:p>
            <w:pPr>
              <w:spacing w:after="0"/>
              <w:jc w:val="right"/>
            </w:pPr>
            <w:r>
              <w:rPr>
                <w:color w:val="52514E"/>
                <w:sz w:val="20"/>
              </w:rPr>
              <w:t>(24)</w:t>
            </w:r>
          </w:p>
        </w:tc>
      </w:tr>
    </w:tbl>
    <w:p>
      <w:pPr>
        <w:jc w:val="both"/>
      </w:pPr>
      <w:r>
        <w:rPr>
          <w:b/>
        </w:rPr>
        <w:t>Média espacial global</w:t>
      </w:r>
      <w:r>
        <w:t xml:space="preserve"> (GAP). No fim, cada mapa de ativação </w:t>
      </w:r>
      <m:oMath>
        <m:sSup>
          <m:e>
            <m:r>
              <w:rPr>
                <w:rFonts w:ascii="Cambria Math" w:hAnsi="Cambria Math"/>
              </w:rPr>
              <m:t xml:space="preserve">A</m:t>
            </m:r>
          </m:e>
          <m:sup>
            <m:r>
              <w:rPr>
                <w:rFonts w:ascii="Cambria Math" w:hAnsi="Cambria Math"/>
              </w:rPr>
              <m:t xml:space="preserve">k</m:t>
            </m:r>
          </m:sup>
        </m:sSup>
      </m:oMath>
      <w:r>
        <w:t xml:space="preserve"> vira um único número, a sua média: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sSub>
                  <m:e>
                    <m:r>
                      <w:rPr>
                        <w:rFonts w:ascii="Cambria Math" w:hAnsi="Cambria Math"/>
                      </w:rPr>
                      <m:t xml:space="preserve">g</m:t>
                    </m:r>
                  </m:e>
                  <m:sub>
                    <m:r>
                      <w:rPr>
                        <w:rFonts w:ascii="Cambria Math" w:hAnsi="Cambria Math"/>
                      </w:rPr>
                      <m:t xml:space="preserve">k</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H</m:t>
                    </m:r>
                    <m:r>
                      <w:rPr>
                        <w:rFonts w:ascii="Cambria Math" w:hAnsi="Cambria Math"/>
                      </w:rPr>
                      <m:t xml:space="preserve">W</m:t>
                    </m:r>
                  </m:den>
                </m:f>
                <m:nary>
                  <m:naryPr>
                    <m:chr m:val="∑"/>
                    <m:limLoc m:val="undOvr"/>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H</m:t>
                    </m:r>
                  </m:sup>
                  <m:e>
                    <m:nary>
                      <m:naryPr>
                        <m:chr m:val="∑"/>
                        <m:limLoc m:val="undOvr"/>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W</m:t>
                        </m:r>
                      </m:sup>
                      <m:e>
                        <m:sSubSup>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k</m:t>
                            </m:r>
                          </m:sup>
                        </m:sSubSup>
                      </m:e>
                    </m:nary>
                  </m:e>
                </m:nary>
              </m:oMath>
            </m:oMathPara>
          </w:p>
        </w:tc>
        <w:tc>
          <w:tcPr>
            <w:tcW w:type="dxa" w:w="794"/>
            <w:vAlign w:val="center"/>
          </w:tcPr>
          <w:p>
            <w:pPr>
              <w:spacing w:after="0"/>
              <w:jc w:val="right"/>
            </w:pPr>
            <w:r>
              <w:rPr>
                <w:color w:val="52514E"/>
                <w:sz w:val="20"/>
              </w:rPr>
              <w:t>(25)</w:t>
            </w:r>
          </w:p>
        </w:tc>
      </w:tr>
    </w:tbl>
    <w:p>
      <w:pPr>
        <w:jc w:val="both"/>
      </w:pPr>
      <w:r>
        <w:rPr>
          <w:b/>
        </w:rPr>
        <w:t>Softmax.</w:t>
      </w:r>
      <w:r>
        <w:t xml:space="preserve"> A última camada produz um número por classe, o </w:t>
      </w:r>
      <w:r>
        <w:rPr>
          <w:i/>
        </w:rPr>
        <w:t>logit</w:t>
      </w:r>
      <w:r>
        <w:t xml:space="preserve"> </w:t>
      </w:r>
      <m:oMath>
        <m:sSub>
          <m:e>
            <m:r>
              <w:rPr>
                <w:rFonts w:ascii="Cambria Math" w:hAnsi="Cambria Math"/>
              </w:rPr>
              <m:t xml:space="preserve">z</m:t>
            </m:r>
          </m:e>
          <m:sub>
            <m:r>
              <w:rPr>
                <w:rFonts w:ascii="Cambria Math" w:hAnsi="Cambria Math"/>
              </w:rPr>
              <m:t xml:space="preserve">c</m:t>
            </m:r>
          </m:sub>
        </m:sSub>
      </m:oMath>
      <w:r>
        <w:t>; a função softmax transforma os logits em probabilidades que somam 1:</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sSub>
                  <m:e>
                    <m:r>
                      <w:rPr>
                        <w:rFonts w:ascii="Cambria Math" w:hAnsi="Cambria Math"/>
                      </w:rPr>
                      <m:t xml:space="preserve">p</m:t>
                    </m:r>
                  </m:e>
                  <m:sub>
                    <m:r>
                      <w:rPr>
                        <w:rFonts w:ascii="Cambria Math" w:hAnsi="Cambria Math"/>
                      </w:rPr>
                      <m:t xml:space="preserve">c</m:t>
                    </m:r>
                  </m:sub>
                </m:sSub>
                <m:r>
                  <w:rPr>
                    <w:rFonts w:ascii="Cambria Math" w:hAnsi="Cambria Math"/>
                  </w:rPr>
                  <m:t xml:space="preserve">=</m:t>
                </m:r>
                <m:f>
                  <m:num>
                    <m:sSup>
                      <m:e>
                        <m:r>
                          <w:rPr>
                            <w:rFonts w:ascii="Cambria Math" w:hAnsi="Cambria Math"/>
                          </w:rPr>
                          <m:t xml:space="preserve">e</m:t>
                        </m:r>
                      </m:e>
                      <m:sup>
                        <m:sSub>
                          <m:e>
                            <m:r>
                              <w:rPr>
                                <w:rFonts w:ascii="Cambria Math" w:hAnsi="Cambria Math"/>
                              </w:rPr>
                              <m:t xml:space="preserve">z</m:t>
                            </m:r>
                          </m:e>
                          <m:sub>
                            <m:r>
                              <w:rPr>
                                <w:rFonts w:ascii="Cambria Math" w:hAnsi="Cambria Math"/>
                              </w:rPr>
                              <m:t xml:space="preserve">c</m:t>
                            </m:r>
                          </m:sub>
                        </m:sSub>
                        <m:r>
                          <w:rPr>
                            <w:rFonts w:ascii="Cambria Math" w:hAnsi="Cambria Math"/>
                          </w:rPr>
                          <m:t xml:space="preserve">/</m:t>
                        </m:r>
                        <m:r>
                          <w:rPr>
                            <w:rFonts w:ascii="Cambria Math" w:hAnsi="Cambria Math"/>
                          </w:rPr>
                          <m:t xml:space="preserve">T</m:t>
                        </m:r>
                      </m:sup>
                    </m:sSup>
                  </m:num>
                  <m:den>
                    <m:nary>
                      <m:naryPr>
                        <m:chr m:val="∑"/>
                        <m:limLoc m:val="undOvr"/>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C</m:t>
                        </m:r>
                      </m:sup>
                      <m:e>
                        <m:sSup>
                          <m:e>
                            <m:r>
                              <w:rPr>
                                <w:rFonts w:ascii="Cambria Math" w:hAnsi="Cambria Math"/>
                              </w:rPr>
                              <m:t xml:space="preserve">e</m:t>
                            </m:r>
                          </m:e>
                          <m:sup>
                            <m:sSub>
                              <m:e>
                                <m:r>
                                  <w:rPr>
                                    <w:rFonts w:ascii="Cambria Math" w:hAnsi="Cambria Math"/>
                                  </w:rPr>
                                  <m:t xml:space="preserve">z</m:t>
                                </m:r>
                              </m:e>
                              <m:sub>
                                <m:r>
                                  <w:rPr>
                                    <w:rFonts w:ascii="Cambria Math" w:hAnsi="Cambria Math"/>
                                  </w:rPr>
                                  <m:t xml:space="preserve">j</m:t>
                                </m:r>
                              </m:sub>
                            </m:sSub>
                            <m:r>
                              <w:rPr>
                                <w:rFonts w:ascii="Cambria Math" w:hAnsi="Cambria Math"/>
                              </w:rPr>
                              <m:t xml:space="preserve">/</m:t>
                            </m:r>
                            <m:r>
                              <w:rPr>
                                <w:rFonts w:ascii="Cambria Math" w:hAnsi="Cambria Math"/>
                              </w:rPr>
                              <m:t xml:space="preserve">T</m:t>
                            </m:r>
                          </m:sup>
                        </m:sSup>
                      </m:e>
                    </m:nary>
                  </m:den>
                </m:f>
              </m:oMath>
            </m:oMathPara>
          </w:p>
        </w:tc>
        <w:tc>
          <w:tcPr>
            <w:tcW w:type="dxa" w:w="794"/>
            <w:vAlign w:val="center"/>
          </w:tcPr>
          <w:p>
            <w:pPr>
              <w:spacing w:after="0"/>
              <w:jc w:val="right"/>
            </w:pPr>
            <w:r>
              <w:rPr>
                <w:color w:val="52514E"/>
                <w:sz w:val="20"/>
              </w:rPr>
              <w:t>(26)</w:t>
            </w:r>
          </w:p>
        </w:tc>
      </w:tr>
    </w:tbl>
    <w:p>
      <w:pPr>
        <w:jc w:val="both"/>
      </w:pPr>
      <m:oMath>
        <m:r>
          <w:rPr>
            <w:rFonts w:ascii="Cambria Math" w:hAnsi="Cambria Math"/>
          </w:rPr>
          <m:t xml:space="preserve">T</m:t>
        </m:r>
      </m:oMath>
      <w:r>
        <w:t xml:space="preserve"> é a temperatura: vale 1 no treino e é calibrada depois (Seção 5.7).</w:t>
      </w:r>
    </w:p>
    <w:p>
      <w:pPr>
        <w:pStyle w:val="Heading2"/>
      </w:pPr>
      <w:r>
        <w:t>5.5 A arquitetura: ResNet-18 adaptada</w:t>
      </w:r>
    </w:p>
    <w:p>
      <w:pPr>
        <w:jc w:val="both"/>
      </w:pPr>
      <w:r>
        <w:t xml:space="preserve">O estudo de caso usa a ResNet-18 [26] da biblioteca torchvision [27], pré-treinada no ImageNet [28] — um caso de </w:t>
      </w:r>
      <w:r>
        <w:rPr>
          <w:b/>
        </w:rPr>
        <w:t>aprendizado por transferência</w:t>
      </w:r>
      <w:r>
        <w:t xml:space="preserve">: a rede começa com filtros que já reconhecem bordas e texturas. Foram feitas três adaptações: (i) a primeira convolução passa a ter um canal de entrada (imagens em cinza), com pesos iniciais iguais à soma dos pesos RGB, o que preserva a resposta a uma imagem cinza; (ii) o </w:t>
      </w:r>
      <w:r>
        <w:rPr>
          <w:i/>
        </w:rPr>
        <w:t>max-pooling</w:t>
      </w:r>
      <w:r>
        <w:t xml:space="preserve"> inicial é removido, para não perder resolução numa imagem pequena; (iii) a última camada passa a ter 22 saídas, uma por classe. A rede tem 11.181.526 parâmetros (Tabela 4 e Figura 7).</w:t>
      </w:r>
    </w:p>
    <w:p>
      <w:pPr>
        <w:pStyle w:val="Caption"/>
        <w:keepNext/>
        <w:spacing w:before="160" w:after="60"/>
      </w:pPr>
      <w:r>
        <w:rPr>
          <w:b/>
          <w:sz w:val="18"/>
        </w:rPr>
        <w:t>Tabela 4</w:t>
      </w:r>
      <w:r>
        <w:rPr>
          <w:sz w:val="18"/>
        </w:rPr>
        <w:t xml:space="preserve"> – Camadas da ResNet-18 adaptada e o tamanho da saída de cada uma</w:t>
      </w:r>
    </w:p>
    <w:tbl>
      <w:tblPr>
        <w:tblW w:type="auto" w:w="0"/>
        <w:jc w:val="center"/>
        <w:tblBorders>
          <w:top w:val="single" w:sz="8" w:space="0" w:color="0D366B"/>
          <w:left w:val="nil"/>
          <w:bottom w:val="single" w:sz="8" w:space="0" w:color="0D366B"/>
          <w:right w:val="nil"/>
          <w:insideH w:val="single" w:sz="4" w:space="0" w:color="D9D9D9"/>
          <w:insideV w:val="nil"/>
        </w:tblBorders>
        <w:tblLayout w:type="fixed"/>
        <w:tblLook w:firstColumn="1" w:firstRow="1" w:lastColumn="0" w:lastRow="0" w:noHBand="0" w:noVBand="1" w:val="04A0"/>
      </w:tblPr>
      <w:tblGrid>
        <w:gridCol w:w="1247"/>
        <w:gridCol w:w="4989"/>
        <w:gridCol w:w="2835"/>
      </w:tblGrid>
      <w:tr>
        <w:trPr>
          <w:cantSplit/>
          <w:tblHeader w:val="true"/>
        </w:trPr>
        <w:tc>
          <w:tcPr>
            <w:tcW w:type="dxa" w:w="1247"/>
            <w:shd w:val="clear" w:color="auto" w:fill="E3EDF9"/>
            <w:vAlign w:val="center"/>
          </w:tcPr>
          <w:p>
            <w:pPr>
              <w:keepNext/>
              <w:spacing w:before="40" w:after="40" w:line="240" w:lineRule="auto"/>
              <w:jc w:val="left"/>
            </w:pPr>
            <w:r>
              <w:rPr>
                <w:b/>
                <w:sz w:val="19"/>
              </w:rPr>
              <w:t>Camada</w:t>
            </w:r>
          </w:p>
        </w:tc>
        <w:tc>
          <w:tcPr>
            <w:tcW w:type="dxa" w:w="4989"/>
            <w:shd w:val="clear" w:color="auto" w:fill="E3EDF9"/>
            <w:vAlign w:val="center"/>
          </w:tcPr>
          <w:p>
            <w:pPr>
              <w:keepNext/>
              <w:spacing w:before="40" w:after="40" w:line="240" w:lineRule="auto"/>
              <w:jc w:val="left"/>
            </w:pPr>
            <w:r>
              <w:rPr>
                <w:b/>
                <w:sz w:val="19"/>
              </w:rPr>
              <w:t>Operação</w:t>
            </w:r>
          </w:p>
        </w:tc>
        <w:tc>
          <w:tcPr>
            <w:tcW w:type="dxa" w:w="2835"/>
            <w:shd w:val="clear" w:color="auto" w:fill="E3EDF9"/>
            <w:vAlign w:val="center"/>
          </w:tcPr>
          <w:p>
            <w:pPr>
              <w:keepNext/>
              <w:spacing w:before="40" w:after="40" w:line="240" w:lineRule="auto"/>
              <w:jc w:val="center"/>
            </w:pPr>
            <w:r>
              <w:rPr>
                <w:b/>
                <w:sz w:val="19"/>
              </w:rPr>
              <w:t>Saída (canais × altura × largura)</w:t>
            </w:r>
          </w:p>
        </w:tc>
      </w:tr>
      <w:tr>
        <w:trPr>
          <w:cantSplit/>
        </w:trPr>
        <w:tc>
          <w:tcPr>
            <w:tcW w:type="dxa" w:w="1247"/>
            <w:vAlign w:val="center"/>
          </w:tcPr>
          <w:p>
            <w:pPr>
              <w:keepNext/>
              <w:spacing w:before="40" w:after="40" w:line="240" w:lineRule="auto"/>
              <w:jc w:val="left"/>
            </w:pPr>
            <w:r>
              <w:rPr>
                <w:sz w:val="19"/>
              </w:rPr>
              <w:t>Entrada</w:t>
            </w:r>
          </w:p>
        </w:tc>
        <w:tc>
          <w:tcPr>
            <w:tcW w:type="dxa" w:w="4989"/>
            <w:vAlign w:val="center"/>
          </w:tcPr>
          <w:p>
            <w:pPr>
              <w:keepNext/>
              <w:spacing w:before="40" w:after="40" w:line="240" w:lineRule="auto"/>
              <w:jc w:val="left"/>
            </w:pPr>
            <w:r>
              <w:rPr>
                <w:sz w:val="19"/>
              </w:rPr>
              <w:t>imagem em cinza, normalizada para [−1, 1]</w:t>
            </w:r>
          </w:p>
        </w:tc>
        <w:tc>
          <w:tcPr>
            <w:tcW w:type="dxa" w:w="2835"/>
            <w:vAlign w:val="center"/>
          </w:tcPr>
          <w:p>
            <w:pPr>
              <w:keepNext/>
              <w:spacing w:before="40" w:after="40" w:line="240" w:lineRule="auto"/>
              <w:jc w:val="center"/>
            </w:pPr>
            <w:r>
              <w:rPr>
                <w:sz w:val="19"/>
              </w:rPr>
              <w:t>1 × 140 × 170</w:t>
            </w:r>
          </w:p>
        </w:tc>
      </w:tr>
      <w:tr>
        <w:trPr>
          <w:cantSplit/>
        </w:trPr>
        <w:tc>
          <w:tcPr>
            <w:tcW w:type="dxa" w:w="1247"/>
            <w:vAlign w:val="center"/>
          </w:tcPr>
          <w:p>
            <w:pPr>
              <w:keepNext/>
              <w:spacing w:before="40" w:after="40" w:line="240" w:lineRule="auto"/>
              <w:jc w:val="left"/>
            </w:pPr>
            <w:r>
              <w:rPr>
                <w:sz w:val="19"/>
              </w:rPr>
              <w:t>conv1</w:t>
            </w:r>
          </w:p>
        </w:tc>
        <w:tc>
          <w:tcPr>
            <w:tcW w:type="dxa" w:w="4989"/>
            <w:vAlign w:val="center"/>
          </w:tcPr>
          <w:p>
            <w:pPr>
              <w:keepNext/>
              <w:spacing w:before="40" w:after="40" w:line="240" w:lineRule="auto"/>
              <w:jc w:val="left"/>
            </w:pPr>
            <w:r>
              <w:rPr>
                <w:sz w:val="19"/>
              </w:rPr>
              <w:t>convolução 7 × 7, 64 filtros, passo 2; BN; ReLU</w:t>
            </w:r>
          </w:p>
        </w:tc>
        <w:tc>
          <w:tcPr>
            <w:tcW w:type="dxa" w:w="2835"/>
            <w:vAlign w:val="center"/>
          </w:tcPr>
          <w:p>
            <w:pPr>
              <w:keepNext/>
              <w:spacing w:before="40" w:after="40" w:line="240" w:lineRule="auto"/>
              <w:jc w:val="center"/>
            </w:pPr>
            <w:r>
              <w:rPr>
                <w:sz w:val="19"/>
              </w:rPr>
              <w:t>64 × 70 × 85</w:t>
            </w:r>
          </w:p>
        </w:tc>
      </w:tr>
      <w:tr>
        <w:trPr>
          <w:cantSplit/>
        </w:trPr>
        <w:tc>
          <w:tcPr>
            <w:tcW w:type="dxa" w:w="1247"/>
            <w:vAlign w:val="center"/>
          </w:tcPr>
          <w:p>
            <w:pPr>
              <w:keepNext/>
              <w:spacing w:before="40" w:after="40" w:line="240" w:lineRule="auto"/>
              <w:jc w:val="left"/>
            </w:pPr>
            <w:r>
              <w:rPr>
                <w:sz w:val="19"/>
              </w:rPr>
              <w:t>layer1</w:t>
            </w:r>
          </w:p>
        </w:tc>
        <w:tc>
          <w:tcPr>
            <w:tcW w:type="dxa" w:w="4989"/>
            <w:vAlign w:val="center"/>
          </w:tcPr>
          <w:p>
            <w:pPr>
              <w:keepNext/>
              <w:spacing w:before="40" w:after="40" w:line="240" w:lineRule="auto"/>
              <w:jc w:val="left"/>
            </w:pPr>
            <w:r>
              <w:rPr>
                <w:sz w:val="19"/>
              </w:rPr>
              <w:t>2 blocos residuais (convoluções 3 × 3, 64 filtros)</w:t>
            </w:r>
          </w:p>
        </w:tc>
        <w:tc>
          <w:tcPr>
            <w:tcW w:type="dxa" w:w="2835"/>
            <w:vAlign w:val="center"/>
          </w:tcPr>
          <w:p>
            <w:pPr>
              <w:keepNext/>
              <w:spacing w:before="40" w:after="40" w:line="240" w:lineRule="auto"/>
              <w:jc w:val="center"/>
            </w:pPr>
            <w:r>
              <w:rPr>
                <w:sz w:val="19"/>
              </w:rPr>
              <w:t>64 × 70 × 85</w:t>
            </w:r>
          </w:p>
        </w:tc>
      </w:tr>
      <w:tr>
        <w:trPr>
          <w:cantSplit/>
        </w:trPr>
        <w:tc>
          <w:tcPr>
            <w:tcW w:type="dxa" w:w="1247"/>
            <w:vAlign w:val="center"/>
          </w:tcPr>
          <w:p>
            <w:pPr>
              <w:keepNext/>
              <w:spacing w:before="40" w:after="40" w:line="240" w:lineRule="auto"/>
              <w:jc w:val="left"/>
            </w:pPr>
            <w:r>
              <w:rPr>
                <w:sz w:val="19"/>
              </w:rPr>
              <w:t>layer2</w:t>
            </w:r>
          </w:p>
        </w:tc>
        <w:tc>
          <w:tcPr>
            <w:tcW w:type="dxa" w:w="4989"/>
            <w:vAlign w:val="center"/>
          </w:tcPr>
          <w:p>
            <w:pPr>
              <w:keepNext/>
              <w:spacing w:before="40" w:after="40" w:line="240" w:lineRule="auto"/>
              <w:jc w:val="left"/>
            </w:pPr>
            <w:r>
              <w:rPr>
                <w:sz w:val="19"/>
              </w:rPr>
              <w:t>2 blocos residuais (3 × 3, 128 filtros), passo 2</w:t>
            </w:r>
          </w:p>
        </w:tc>
        <w:tc>
          <w:tcPr>
            <w:tcW w:type="dxa" w:w="2835"/>
            <w:vAlign w:val="center"/>
          </w:tcPr>
          <w:p>
            <w:pPr>
              <w:keepNext/>
              <w:spacing w:before="40" w:after="40" w:line="240" w:lineRule="auto"/>
              <w:jc w:val="center"/>
            </w:pPr>
            <w:r>
              <w:rPr>
                <w:sz w:val="19"/>
              </w:rPr>
              <w:t>128 × 35 × 43</w:t>
            </w:r>
          </w:p>
        </w:tc>
      </w:tr>
      <w:tr>
        <w:trPr>
          <w:cantSplit/>
        </w:trPr>
        <w:tc>
          <w:tcPr>
            <w:tcW w:type="dxa" w:w="1247"/>
            <w:vAlign w:val="center"/>
          </w:tcPr>
          <w:p>
            <w:pPr>
              <w:keepNext/>
              <w:spacing w:before="40" w:after="40" w:line="240" w:lineRule="auto"/>
              <w:jc w:val="left"/>
            </w:pPr>
            <w:r>
              <w:rPr>
                <w:sz w:val="19"/>
              </w:rPr>
              <w:t>layer3</w:t>
            </w:r>
          </w:p>
        </w:tc>
        <w:tc>
          <w:tcPr>
            <w:tcW w:type="dxa" w:w="4989"/>
            <w:vAlign w:val="center"/>
          </w:tcPr>
          <w:p>
            <w:pPr>
              <w:keepNext/>
              <w:spacing w:before="40" w:after="40" w:line="240" w:lineRule="auto"/>
              <w:jc w:val="left"/>
            </w:pPr>
            <w:r>
              <w:rPr>
                <w:sz w:val="19"/>
              </w:rPr>
              <w:t>2 blocos residuais (3 × 3, 256 filtros), passo 2</w:t>
            </w:r>
          </w:p>
        </w:tc>
        <w:tc>
          <w:tcPr>
            <w:tcW w:type="dxa" w:w="2835"/>
            <w:vAlign w:val="center"/>
          </w:tcPr>
          <w:p>
            <w:pPr>
              <w:keepNext/>
              <w:spacing w:before="40" w:after="40" w:line="240" w:lineRule="auto"/>
              <w:jc w:val="center"/>
            </w:pPr>
            <w:r>
              <w:rPr>
                <w:sz w:val="19"/>
              </w:rPr>
              <w:t>256 × 18 × 22</w:t>
            </w:r>
          </w:p>
        </w:tc>
      </w:tr>
      <w:tr>
        <w:trPr>
          <w:cantSplit/>
        </w:trPr>
        <w:tc>
          <w:tcPr>
            <w:tcW w:type="dxa" w:w="1247"/>
            <w:vAlign w:val="center"/>
          </w:tcPr>
          <w:p>
            <w:pPr>
              <w:keepNext/>
              <w:spacing w:before="40" w:after="40" w:line="240" w:lineRule="auto"/>
              <w:jc w:val="left"/>
            </w:pPr>
            <w:r>
              <w:rPr>
                <w:sz w:val="19"/>
              </w:rPr>
              <w:t>layer4</w:t>
            </w:r>
          </w:p>
        </w:tc>
        <w:tc>
          <w:tcPr>
            <w:tcW w:type="dxa" w:w="4989"/>
            <w:vAlign w:val="center"/>
          </w:tcPr>
          <w:p>
            <w:pPr>
              <w:keepNext/>
              <w:spacing w:before="40" w:after="40" w:line="240" w:lineRule="auto"/>
              <w:jc w:val="left"/>
            </w:pPr>
            <w:r>
              <w:rPr>
                <w:sz w:val="19"/>
              </w:rPr>
              <w:t>2 blocos residuais (3 × 3, 512 filtros), passo 2</w:t>
            </w:r>
          </w:p>
        </w:tc>
        <w:tc>
          <w:tcPr>
            <w:tcW w:type="dxa" w:w="2835"/>
            <w:vAlign w:val="center"/>
          </w:tcPr>
          <w:p>
            <w:pPr>
              <w:keepNext/>
              <w:spacing w:before="40" w:after="40" w:line="240" w:lineRule="auto"/>
              <w:jc w:val="center"/>
            </w:pPr>
            <w:r>
              <w:rPr>
                <w:sz w:val="19"/>
              </w:rPr>
              <w:t>512 × 9 × 11</w:t>
            </w:r>
          </w:p>
        </w:tc>
      </w:tr>
      <w:tr>
        <w:trPr>
          <w:cantSplit/>
        </w:trPr>
        <w:tc>
          <w:tcPr>
            <w:tcW w:type="dxa" w:w="1247"/>
            <w:vAlign w:val="center"/>
          </w:tcPr>
          <w:p>
            <w:pPr>
              <w:keepNext/>
              <w:spacing w:before="40" w:after="40" w:line="240" w:lineRule="auto"/>
              <w:jc w:val="left"/>
            </w:pPr>
            <w:r>
              <w:rPr>
                <w:sz w:val="19"/>
              </w:rPr>
              <w:t>GAP</w:t>
            </w:r>
          </w:p>
        </w:tc>
        <w:tc>
          <w:tcPr>
            <w:tcW w:type="dxa" w:w="4989"/>
            <w:vAlign w:val="center"/>
          </w:tcPr>
          <w:p>
            <w:pPr>
              <w:keepNext/>
              <w:spacing w:before="40" w:after="40" w:line="240" w:lineRule="auto"/>
              <w:jc w:val="left"/>
            </w:pPr>
            <w:r>
              <w:rPr>
                <w:sz w:val="19"/>
              </w:rPr>
              <w:t>média espacial de cada mapa de ativação</w:t>
            </w:r>
          </w:p>
        </w:tc>
        <w:tc>
          <w:tcPr>
            <w:tcW w:type="dxa" w:w="2835"/>
            <w:vAlign w:val="center"/>
          </w:tcPr>
          <w:p>
            <w:pPr>
              <w:keepNext/>
              <w:spacing w:before="40" w:after="40" w:line="240" w:lineRule="auto"/>
              <w:jc w:val="center"/>
            </w:pPr>
            <w:r>
              <w:rPr>
                <w:sz w:val="19"/>
              </w:rPr>
              <w:t>512</w:t>
            </w:r>
          </w:p>
        </w:tc>
      </w:tr>
      <w:tr>
        <w:trPr>
          <w:cantSplit/>
        </w:trPr>
        <w:tc>
          <w:tcPr>
            <w:tcW w:type="dxa" w:w="1247"/>
            <w:vAlign w:val="center"/>
          </w:tcPr>
          <w:p>
            <w:pPr>
              <w:spacing w:before="40" w:after="40" w:line="240" w:lineRule="auto"/>
              <w:jc w:val="left"/>
            </w:pPr>
            <w:r>
              <w:rPr>
                <w:sz w:val="19"/>
              </w:rPr>
              <w:t>FC</w:t>
            </w:r>
          </w:p>
        </w:tc>
        <w:tc>
          <w:tcPr>
            <w:tcW w:type="dxa" w:w="4989"/>
            <w:vAlign w:val="center"/>
          </w:tcPr>
          <w:p>
            <w:pPr>
              <w:spacing w:before="40" w:after="40" w:line="240" w:lineRule="auto"/>
              <w:jc w:val="left"/>
            </w:pPr>
            <w:r>
              <w:rPr>
                <w:sz w:val="19"/>
              </w:rPr>
              <w:t>camada totalmente conectada 512 → 22, seguida de softmax</w:t>
            </w:r>
          </w:p>
        </w:tc>
        <w:tc>
          <w:tcPr>
            <w:tcW w:type="dxa" w:w="2835"/>
            <w:vAlign w:val="center"/>
          </w:tcPr>
          <w:p>
            <w:pPr>
              <w:spacing w:before="40" w:after="40" w:line="240" w:lineRule="auto"/>
              <w:jc w:val="center"/>
            </w:pPr>
            <w:r>
              <w:rPr>
                <w:sz w:val="19"/>
              </w:rPr>
              <w:t>22</w:t>
            </w:r>
          </w:p>
        </w:tc>
      </w:tr>
    </w:tbl>
    <w:p>
      <w:pPr>
        <w:spacing w:before="60" w:after="80" w:line="192" w:lineRule="auto"/>
      </w:pPr>
    </w:p>
    <w:p>
      <w:pPr>
        <w:keepNext/>
        <w:spacing w:before="120" w:after="40"/>
        <w:jc w:val="center"/>
      </w:pPr>
      <w:r>
        <w:drawing>
          <wp:inline xmlns:a="http://schemas.openxmlformats.org/drawingml/2006/main" xmlns:pic="http://schemas.openxmlformats.org/drawingml/2006/picture">
            <wp:extent cx="5760000" cy="3611429"/>
            <wp:docPr id="7" name="Picture 7"/>
            <wp:cNvGraphicFramePr>
              <a:graphicFrameLocks noChangeAspect="1"/>
            </wp:cNvGraphicFramePr>
            <a:graphic>
              <a:graphicData uri="http://schemas.openxmlformats.org/drawingml/2006/picture">
                <pic:pic>
                  <pic:nvPicPr>
                    <pic:cNvPr id="0" name="arquitetura_resnet18.png"/>
                    <pic:cNvPicPr/>
                  </pic:nvPicPr>
                  <pic:blipFill>
                    <a:blip r:embed="rId18"/>
                    <a:stretch>
                      <a:fillRect/>
                    </a:stretch>
                  </pic:blipFill>
                  <pic:spPr>
                    <a:xfrm>
                      <a:off x="0" y="0"/>
                      <a:ext cx="5760000" cy="3611429"/>
                    </a:xfrm>
                    <a:prstGeom prst="rect"/>
                  </pic:spPr>
                </pic:pic>
              </a:graphicData>
            </a:graphic>
          </wp:inline>
        </w:drawing>
      </w:r>
    </w:p>
    <w:p>
      <w:pPr>
        <w:pStyle w:val="Caption"/>
        <w:jc w:val="both"/>
      </w:pPr>
      <w:r>
        <w:rPr>
          <w:b/>
          <w:sz w:val="18"/>
        </w:rPr>
        <w:t>Figura 7</w:t>
      </w:r>
      <w:r>
        <w:rPr>
          <w:sz w:val="18"/>
        </w:rPr>
        <w:t xml:space="preserve"> – ResNet-18 adaptada. A altura dos blocos é proporcional à altura do mapa de ativação: cada etapa reduz a resolução pela metade e dobra o número de filtros. Embaixo, o bloco residual básico, com o atalho que soma a entrada à saída.</w:t>
      </w:r>
    </w:p>
    <w:p>
      <w:pPr>
        <w:jc w:val="both"/>
      </w:pPr>
      <w:r>
        <w:t>Nas primeiras camadas, os filtros veem detalhes pequenos; nas últimas, cada posição do mapa de 9 × 11 “enxerga” uma região grande da imagem e responde a formas inteiras — uma trilha, um arco, uma linha. É por isso que o Grad-CAM (Seção 5.10) lê a layer4.</w:t>
      </w:r>
    </w:p>
    <w:p>
      <w:pPr>
        <w:pStyle w:val="Heading2"/>
      </w:pPr>
      <w:r>
        <w:t>5.6 O treino</w:t>
      </w:r>
    </w:p>
    <w:p>
      <w:pPr>
        <w:jc w:val="both"/>
      </w:pPr>
      <w:r>
        <w:t xml:space="preserve">A função de perda é a </w:t>
      </w:r>
      <w:r>
        <w:rPr>
          <w:b/>
        </w:rPr>
        <w:t>entropia cruzada ponderada</w:t>
      </w:r>
      <w:r>
        <w:t xml:space="preserve">. O peso </w:t>
      </w:r>
      <m:oMath>
        <m:sSub>
          <m:e>
            <m:r>
              <w:rPr>
                <w:rFonts w:ascii="Cambria Math" w:hAnsi="Cambria Math"/>
              </w:rPr>
              <m:t xml:space="preserve">w</m:t>
            </m:r>
          </m:e>
          <m:sub>
            <m:r>
              <w:rPr>
                <w:rFonts w:ascii="Cambria Math" w:hAnsi="Cambria Math"/>
              </w:rPr>
              <m:t xml:space="preserve">c</m:t>
            </m:r>
          </m:sub>
        </m:sSub>
      </m:oMath>
      <w:r>
        <w:t xml:space="preserve"> compensa as classes raras (</w:t>
      </w:r>
      <m:oMath>
        <m:sSub>
          <m:e>
            <m:r>
              <w:rPr>
                <w:rFonts w:ascii="Cambria Math" w:hAnsi="Cambria Math"/>
              </w:rPr>
              <m:t xml:space="preserve">N</m:t>
            </m:r>
          </m:e>
          <m:sub>
            <m:r>
              <w:rPr>
                <w:rFonts w:ascii="Cambria Math" w:hAnsi="Cambria Math"/>
              </w:rPr>
              <m:t xml:space="preserve">c</m:t>
            </m:r>
          </m:sub>
        </m:sSub>
      </m:oMath>
      <w:r>
        <w:t xml:space="preserve"> é o número de exemplos de treino da classe </w:t>
      </w:r>
      <m:oMath>
        <m:r>
          <w:rPr>
            <w:rFonts w:ascii="Cambria Math" w:hAnsi="Cambria Math"/>
          </w:rPr>
          <m:t xml:space="preserve">c</m:t>
        </m:r>
      </m:oMath>
      <w:r>
        <w:t>; os pesos são normalizados para média 1):</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m:rPr>
                    <m:sty m:val="p"/>
                  </m:rPr>
                  <w:rPr>
                    <w:rFonts w:ascii="Cambria Math" w:hAnsi="Cambria Math"/>
                  </w:rPr>
                  <m:t xml:space="preserve">ℒ</m:t>
                </m:r>
                <m:r>
                  <w:rPr>
                    <w:rFonts w:ascii="Cambria Math" w:hAnsi="Cambria Math"/>
                  </w:rPr>
                  <m:t xml:space="preserve">=</m:t>
                </m:r>
                <m:r>
                  <w:rPr>
                    <w:rFonts w:ascii="Cambria Math" w:hAnsi="Cambria Math"/>
                  </w:rPr>
                  <m:t xml:space="preserve">−</m:t>
                </m:r>
                <m:f>
                  <m:num>
                    <m:nary>
                      <m:naryPr>
                        <m:chr m:val="∑"/>
                        <m:limLoc m:val="undOvr"/>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w</m:t>
                            </m:r>
                          </m:e>
                          <m:sub>
                            <m:sSub>
                              <m:e>
                                <m:r>
                                  <w:rPr>
                                    <w:rFonts w:ascii="Cambria Math" w:hAnsi="Cambria Math"/>
                                  </w:rPr>
                                  <m:t xml:space="preserve">y</m:t>
                                </m:r>
                              </m:e>
                              <m:sub>
                                <m:r>
                                  <w:rPr>
                                    <w:rFonts w:ascii="Cambria Math" w:hAnsi="Cambria Math"/>
                                  </w:rPr>
                                  <m:t xml:space="preserve">i</m:t>
                                </m:r>
                              </m:sub>
                            </m:sSub>
                          </m:sub>
                        </m:sSub>
                        <m:r>
                          <m:rPr>
                            <m:sty m:val="p"/>
                          </m:rPr>
                          <w:rPr>
                            <w:rFonts w:ascii="Cambria Math" w:hAnsi="Cambria Math"/>
                          </w:rPr>
                          <m:t xml:space="preserve">ln</m:t>
                        </m:r>
                        <m:sSub>
                          <m:e>
                            <m:r>
                              <w:rPr>
                                <w:rFonts w:ascii="Cambria Math" w:hAnsi="Cambria Math"/>
                              </w:rPr>
                              <m:t xml:space="preserve">p</m:t>
                            </m:r>
                          </m:e>
                          <m:sub>
                            <m:sSub>
                              <m:e>
                                <m:r>
                                  <w:rPr>
                                    <w:rFonts w:ascii="Cambria Math" w:hAnsi="Cambria Math"/>
                                  </w:rPr>
                                  <m:t xml:space="preserve">y</m:t>
                                </m:r>
                              </m:e>
                              <m:sub>
                                <m:r>
                                  <w:rPr>
                                    <w:rFonts w:ascii="Cambria Math" w:hAnsi="Cambria Math"/>
                                  </w:rPr>
                                  <m:t xml:space="preserve">i</m:t>
                                </m:r>
                              </m:sub>
                            </m:sSub>
                          </m:sub>
                        </m:sSub>
                        <m:r>
                          <w:rPr>
                            <w:rFonts w:ascii="Cambria Math" w:hAnsi="Cambria Math"/>
                          </w:rPr>
                          <m:t xml:space="preserve">(</m:t>
                        </m:r>
                        <m:sSub>
                          <m:e>
                            <m:r>
                              <m:rPr>
                                <m:sty m:val="b"/>
                              </m:rPr>
                              <w:rPr>
                                <w:rFonts w:ascii="Cambria Math" w:hAnsi="Cambria Math"/>
                              </w:rPr>
                              <m:t xml:space="preserve">x</m:t>
                            </m:r>
                          </m:e>
                          <m:sub>
                            <m:r>
                              <w:rPr>
                                <w:rFonts w:ascii="Cambria Math" w:hAnsi="Cambria Math"/>
                              </w:rPr>
                              <m:t xml:space="preserve">i</m:t>
                            </m:r>
                          </m:sub>
                        </m:sSub>
                        <m:r>
                          <w:rPr>
                            <w:rFonts w:ascii="Cambria Math" w:hAnsi="Cambria Math"/>
                          </w:rPr>
                          <m:t xml:space="preserve">)</m:t>
                        </m:r>
                      </m:e>
                    </m:nary>
                  </m:num>
                  <m:den>
                    <m:nary>
                      <m:naryPr>
                        <m:chr m:val="∑"/>
                        <m:limLoc m:val="undOvr"/>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b>
                          <m:e>
                            <m:r>
                              <w:rPr>
                                <w:rFonts w:ascii="Cambria Math" w:hAnsi="Cambria Math"/>
                              </w:rPr>
                              <m:t xml:space="preserve">w</m:t>
                            </m:r>
                          </m:e>
                          <m:sub>
                            <m:sSub>
                              <m:e>
                                <m:r>
                                  <w:rPr>
                                    <w:rFonts w:ascii="Cambria Math" w:hAnsi="Cambria Math"/>
                                  </w:rPr>
                                  <m:t xml:space="preserve">y</m:t>
                                </m:r>
                              </m:e>
                              <m:sub>
                                <m:r>
                                  <w:rPr>
                                    <w:rFonts w:ascii="Cambria Math" w:hAnsi="Cambria Math"/>
                                  </w:rPr>
                                  <m:t xml:space="preserve">i</m:t>
                                </m:r>
                              </m:sub>
                            </m:sSub>
                          </m:sub>
                        </m:sSub>
                      </m:e>
                    </m:nary>
                  </m:den>
                </m:f>
                <m:r>
                  <w:rPr>
                    <w:rFonts w:ascii="Cambria Math" w:hAnsi="Cambria Math"/>
                  </w:rPr>
                  <m:t xml:space="preserve">,</m:t>
                </m:r>
                <m:r>
                  <m:rPr>
                    <m:sty m:val="p"/>
                  </m:rPr>
                  <w:rPr>
                    <w:rFonts w:ascii="Cambria Math" w:hAnsi="Cambria Math"/>
                  </w:rPr>
                  <m:t xml:space="preserve">  </m:t>
                </m:r>
                <m:sSub>
                  <m:e>
                    <m:r>
                      <w:rPr>
                        <w:rFonts w:ascii="Cambria Math" w:hAnsi="Cambria Math"/>
                      </w:rPr>
                      <m:t xml:space="preserve">w</m:t>
                    </m:r>
                  </m:e>
                  <m:sub>
                    <m:r>
                      <w:rPr>
                        <w:rFonts w:ascii="Cambria Math" w:hAnsi="Cambria Math"/>
                      </w:rPr>
                      <m:t xml:space="preserve">c</m:t>
                    </m:r>
                  </m:sub>
                </m:sSub>
                <m:r>
                  <m:rPr>
                    <m:sty m:val="p"/>
                  </m:rPr>
                  <w:rPr>
                    <w:rFonts w:ascii="Cambria Math" w:hAnsi="Cambria Math"/>
                  </w:rPr>
                  <m:t xml:space="preserve">∝</m:t>
                </m:r>
                <m:f>
                  <m:num>
                    <m:r>
                      <w:rPr>
                        <w:rFonts w:ascii="Cambria Math" w:hAnsi="Cambria Math"/>
                      </w:rPr>
                      <m:t xml:space="preserve">N</m:t>
                    </m:r>
                  </m:num>
                  <m:den>
                    <m:sSub>
                      <m:e>
                        <m:r>
                          <w:rPr>
                            <w:rFonts w:ascii="Cambria Math" w:hAnsi="Cambria Math"/>
                          </w:rPr>
                          <m:t xml:space="preserve">N</m:t>
                        </m:r>
                      </m:e>
                      <m:sub>
                        <m:r>
                          <w:rPr>
                            <w:rFonts w:ascii="Cambria Math" w:hAnsi="Cambria Math"/>
                          </w:rPr>
                          <m:t xml:space="preserve">c</m:t>
                        </m:r>
                      </m:sub>
                    </m:sSub>
                  </m:den>
                </m:f>
              </m:oMath>
            </m:oMathPara>
          </w:p>
        </w:tc>
        <w:tc>
          <w:tcPr>
            <w:tcW w:type="dxa" w:w="794"/>
            <w:vAlign w:val="center"/>
          </w:tcPr>
          <w:p>
            <w:pPr>
              <w:spacing w:after="0"/>
              <w:jc w:val="right"/>
            </w:pPr>
            <w:r>
              <w:rPr>
                <w:color w:val="52514E"/>
                <w:sz w:val="20"/>
              </w:rPr>
              <w:t>(27)</w:t>
            </w:r>
          </w:p>
        </w:tc>
      </w:tr>
    </w:tbl>
    <w:p>
      <w:pPr>
        <w:jc w:val="both"/>
      </w:pPr>
      <w:r>
        <w:t xml:space="preserve">Os pesos </w:t>
      </w:r>
      <m:oMath>
        <m:r>
          <w:rPr>
            <w:rFonts w:ascii="Cambria Math" w:hAnsi="Cambria Math"/>
          </w:rPr>
          <m:t xml:space="preserve">θ</m:t>
        </m:r>
      </m:oMath>
      <w:r>
        <w:t xml:space="preserve"> da rede são atualizados pelo otimizador AdamW [29, 30], que combina uma média móvel do gradiente </w:t>
      </w:r>
      <m:oMath>
        <m:sSub>
          <m:e>
            <m:r>
              <m:rPr>
                <m:sty m:val="b"/>
              </m:rPr>
              <w:rPr>
                <w:rFonts w:ascii="Cambria Math" w:hAnsi="Cambria Math"/>
              </w:rPr>
              <m:t xml:space="preserve">g</m:t>
            </m:r>
          </m:e>
          <m:sub>
            <m:r>
              <w:rPr>
                <w:rFonts w:ascii="Cambria Math" w:hAnsi="Cambria Math"/>
              </w:rPr>
              <m:t xml:space="preserve">t</m:t>
            </m:r>
          </m:sub>
        </m:sSub>
      </m:oMath>
      <w:r>
        <w:t xml:space="preserve"> (o “momento”) com uma escala por parâmetro:</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sSub>
                  <m:e>
                    <m:r>
                      <m:rPr>
                        <m:sty m:val="b"/>
                      </m:rPr>
                      <w:rPr>
                        <w:rFonts w:ascii="Cambria Math" w:hAnsi="Cambria Math"/>
                      </w:rPr>
                      <m:t xml:space="preserve">m</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sSub>
                  <m:e>
                    <m:r>
                      <m:rPr>
                        <m:sty m:val="b"/>
                      </m:rPr>
                      <w:rPr>
                        <w:rFonts w:ascii="Cambria Math" w:hAnsi="Cambria Math"/>
                      </w:rPr>
                      <m:t xml:space="preserve">m</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r>
                  <w:rPr>
                    <w:rFonts w:ascii="Cambria Math" w:hAnsi="Cambria Math"/>
                  </w:rPr>
                  <m:t xml:space="preserve">)</m:t>
                </m:r>
                <m:r>
                  <m:rPr>
                    <m:sty m:val="p"/>
                  </m:rPr>
                  <w:rPr>
                    <w:rFonts w:ascii="Cambria Math" w:hAnsi="Cambria Math"/>
                  </w:rPr>
                  <m:t xml:space="preserve"> </m:t>
                </m:r>
                <m:sSub>
                  <m:e>
                    <m:r>
                      <m:rPr>
                        <m:sty m:val="b"/>
                      </m:rPr>
                      <w:rPr>
                        <w:rFonts w:ascii="Cambria Math" w:hAnsi="Cambria Math"/>
                      </w:rPr>
                      <m:t xml:space="preserve">g</m:t>
                    </m:r>
                  </m:e>
                  <m:sub>
                    <m:r>
                      <w:rPr>
                        <w:rFonts w:ascii="Cambria Math" w:hAnsi="Cambria Math"/>
                      </w:rPr>
                      <m:t xml:space="preserve">t</m:t>
                    </m:r>
                  </m:sub>
                </m:sSub>
                <m:r>
                  <w:rPr>
                    <w:rFonts w:ascii="Cambria Math" w:hAnsi="Cambria Math"/>
                  </w:rPr>
                  <m:t xml:space="preserve">,</m:t>
                </m:r>
                <m:r>
                  <m:rPr>
                    <m:sty m:val="p"/>
                  </m:rPr>
                  <w:rPr>
                    <w:rFonts w:ascii="Cambria Math" w:hAnsi="Cambria Math"/>
                  </w:rPr>
                  <m:t xml:space="preserve">  </m:t>
                </m:r>
                <m:sSub>
                  <m:e>
                    <m:r>
                      <m:rPr>
                        <m:sty m:val="b"/>
                      </m:rPr>
                      <w:rPr>
                        <w:rFonts w:ascii="Cambria Math" w:hAnsi="Cambria Math"/>
                      </w:rPr>
                      <m:t xml:space="preserve">v</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sSub>
                  <m:e>
                    <m:r>
                      <m:rPr>
                        <m:sty m:val="b"/>
                      </m:rPr>
                      <w:rPr>
                        <w:rFonts w:ascii="Cambria Math" w:hAnsi="Cambria Math"/>
                      </w:rPr>
                      <m:t xml:space="preserve">v</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r>
                  <w:rPr>
                    <w:rFonts w:ascii="Cambria Math" w:hAnsi="Cambria Math"/>
                  </w:rPr>
                  <m:t xml:space="preserve">)</m:t>
                </m:r>
                <m:r>
                  <m:rPr>
                    <m:sty m:val="p"/>
                  </m:rPr>
                  <w:rPr>
                    <w:rFonts w:ascii="Cambria Math" w:hAnsi="Cambria Math"/>
                  </w:rPr>
                  <m:t xml:space="preserve"> </m:t>
                </m:r>
                <m:sSubSup>
                  <m:e>
                    <m:r>
                      <m:rPr>
                        <m:sty m:val="b"/>
                      </m:rPr>
                      <w:rPr>
                        <w:rFonts w:ascii="Cambria Math" w:hAnsi="Cambria Math"/>
                      </w:rPr>
                      <m:t xml:space="preserve">g</m:t>
                    </m:r>
                  </m:e>
                  <m:sub>
                    <m:r>
                      <w:rPr>
                        <w:rFonts w:ascii="Cambria Math" w:hAnsi="Cambria Math"/>
                      </w:rPr>
                      <m:t xml:space="preserve">t</m:t>
                    </m:r>
                  </m:sub>
                  <m:sup>
                    <m:r>
                      <w:rPr>
                        <w:rFonts w:ascii="Cambria Math" w:hAnsi="Cambria Math"/>
                      </w:rPr>
                      <m:t xml:space="preserve">2</m:t>
                    </m:r>
                  </m:sup>
                </m:sSubSup>
              </m:oMath>
            </m:oMathPara>
          </w:p>
        </w:tc>
        <w:tc>
          <w:tcPr>
            <w:tcW w:type="dxa" w:w="794"/>
            <w:vAlign w:val="center"/>
          </w:tcPr>
          <w:p>
            <w:pPr>
              <w:spacing w:after="0"/>
              <w:jc w:val="right"/>
            </w:pPr>
            <w:r>
              <w:rPr>
                <w:color w:val="52514E"/>
                <w:sz w:val="20"/>
              </w:rPr>
              <w:t>(28)</w:t>
            </w:r>
          </w:p>
        </w:tc>
      </w:tr>
    </w:tbl>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sSub>
                  <m:e>
                    <m:r>
                      <w:rPr>
                        <w:rFonts w:ascii="Cambria Math" w:hAnsi="Cambria Math"/>
                      </w:rPr>
                      <m:t xml:space="preserve">θ</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η</m:t>
                </m:r>
                <m:d>
                  <m:dPr>
                    <m:begChr m:val="("/>
                    <m:endChr m:val=")"/>
                  </m:dPr>
                  <m:e>
                    <m:f>
                      <m:num>
                        <m:sSub>
                          <m:e>
                            <m:acc>
                              <m:accPr>
                                <m:chr m:val="̂"/>
                              </m:accPr>
                              <m:e>
                                <m:r>
                                  <m:rPr>
                                    <m:sty m:val="b"/>
                                  </m:rPr>
                                  <w:rPr>
                                    <w:rFonts w:ascii="Cambria Math" w:hAnsi="Cambria Math"/>
                                  </w:rPr>
                                  <m:t xml:space="preserve">m</m:t>
                                </m:r>
                              </m:e>
                            </m:acc>
                          </m:e>
                          <m:sub>
                            <m:r>
                              <w:rPr>
                                <w:rFonts w:ascii="Cambria Math" w:hAnsi="Cambria Math"/>
                              </w:rPr>
                              <m:t xml:space="preserve">t</m:t>
                            </m:r>
                          </m:sub>
                        </m:sSub>
                      </m:num>
                      <m:den>
                        <m:rad>
                          <m:radPr>
                            <m:degHide m:val="1"/>
                          </m:radPr>
                          <m:deg/>
                          <m:e>
                            <m:sSub>
                              <m:e>
                                <m:acc>
                                  <m:accPr>
                                    <m:chr m:val="̂"/>
                                  </m:accPr>
                                  <m:e>
                                    <m:r>
                                      <m:rPr>
                                        <m:sty m:val="b"/>
                                      </m:rPr>
                                      <w:rPr>
                                        <w:rFonts w:ascii="Cambria Math" w:hAnsi="Cambria Math"/>
                                      </w:rPr>
                                      <m:t xml:space="preserve">v</m:t>
                                    </m:r>
                                  </m:e>
                                </m:acc>
                              </m:e>
                              <m:sub>
                                <m:r>
                                  <w:rPr>
                                    <w:rFonts w:ascii="Cambria Math" w:hAnsi="Cambria Math"/>
                                  </w:rPr>
                                  <m:t xml:space="preserve">t</m:t>
                                </m:r>
                              </m:sub>
                            </m:sSub>
                          </m:e>
                        </m:rad>
                        <m:r>
                          <w:rPr>
                            <w:rFonts w:ascii="Cambria Math" w:hAnsi="Cambria Math"/>
                          </w:rPr>
                          <m:t xml:space="preserve">+</m:t>
                        </m:r>
                        <m:r>
                          <w:rPr>
                            <w:rFonts w:ascii="Cambria Math" w:hAnsi="Cambria Math"/>
                          </w:rPr>
                          <m:t xml:space="preserve">ϵ</m:t>
                        </m:r>
                      </m:den>
                    </m:f>
                    <m:r>
                      <w:rPr>
                        <w:rFonts w:ascii="Cambria Math" w:hAnsi="Cambria Math"/>
                      </w:rPr>
                      <m:t xml:space="preserve">+</m:t>
                    </m:r>
                    <m:r>
                      <w:rPr>
                        <w:rFonts w:ascii="Cambria Math" w:hAnsi="Cambria Math"/>
                      </w:rPr>
                      <m:t xml:space="preserve">λ</m:t>
                    </m:r>
                    <m:r>
                      <m:rPr>
                        <m:sty m:val="p"/>
                      </m:rPr>
                      <w:rPr>
                        <w:rFonts w:ascii="Cambria Math" w:hAnsi="Cambria Math"/>
                      </w:rPr>
                      <m:t xml:space="preserve"> </m:t>
                    </m:r>
                    <m:sSub>
                      <m:e>
                        <m:r>
                          <w:rPr>
                            <w:rFonts w:ascii="Cambria Math" w:hAnsi="Cambria Math"/>
                          </w:rPr>
                          <m:t xml:space="preserve">θ</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e>
                </m:d>
              </m:oMath>
            </m:oMathPara>
          </w:p>
        </w:tc>
        <w:tc>
          <w:tcPr>
            <w:tcW w:type="dxa" w:w="794"/>
            <w:vAlign w:val="center"/>
          </w:tcPr>
          <w:p>
            <w:pPr>
              <w:spacing w:after="0"/>
              <w:jc w:val="right"/>
            </w:pPr>
            <w:r>
              <w:rPr>
                <w:color w:val="52514E"/>
                <w:sz w:val="20"/>
              </w:rPr>
              <w:t>(29)</w:t>
            </w:r>
          </w:p>
        </w:tc>
      </w:tr>
    </w:tbl>
    <w:p>
      <w:pPr>
        <w:jc w:val="both"/>
      </w:pPr>
      <m:oMath>
        <m:sSub>
          <m:e>
            <m:acc>
              <m:accPr>
                <m:chr m:val="̂"/>
              </m:accPr>
              <m:e>
                <m:r>
                  <m:rPr>
                    <m:sty m:val="b"/>
                  </m:rPr>
                  <w:rPr>
                    <w:rFonts w:ascii="Cambria Math" w:hAnsi="Cambria Math"/>
                  </w:rPr>
                  <m:t xml:space="preserve">m</m:t>
                </m:r>
              </m:e>
            </m:acc>
          </m:e>
          <m:sub>
            <m:r>
              <w:rPr>
                <w:rFonts w:ascii="Cambria Math" w:hAnsi="Cambria Math"/>
              </w:rPr>
              <m:t xml:space="preserve">t</m:t>
            </m:r>
          </m:sub>
        </m:sSub>
      </m:oMath>
      <w:r>
        <w:t xml:space="preserve"> e </w:t>
      </w:r>
      <m:oMath>
        <m:sSub>
          <m:e>
            <m:acc>
              <m:accPr>
                <m:chr m:val="̂"/>
              </m:accPr>
              <m:e>
                <m:r>
                  <m:rPr>
                    <m:sty m:val="b"/>
                  </m:rPr>
                  <w:rPr>
                    <w:rFonts w:ascii="Cambria Math" w:hAnsi="Cambria Math"/>
                  </w:rPr>
                  <m:t xml:space="preserve">v</m:t>
                </m:r>
              </m:e>
            </m:acc>
          </m:e>
          <m:sub>
            <m:r>
              <w:rPr>
                <w:rFonts w:ascii="Cambria Math" w:hAnsi="Cambria Math"/>
              </w:rPr>
              <m:t xml:space="preserve">t</m:t>
            </m:r>
          </m:sub>
        </m:sSub>
      </m:oMath>
      <w:r>
        <w:t xml:space="preserve"> são as médias corrigidas, </w:t>
      </w:r>
      <m:oMath>
        <m:sSub>
          <m:e>
            <m:r>
              <m:rPr>
                <m:sty m:val="b"/>
              </m:rPr>
              <w:rPr>
                <w:rFonts w:ascii="Cambria Math" w:hAnsi="Cambria Math"/>
              </w:rPr>
              <m:t xml:space="preserve">m</m:t>
            </m:r>
          </m:e>
          <m:sub>
            <m:r>
              <w:rPr>
                <w:rFonts w:ascii="Cambria Math" w:hAnsi="Cambria Math"/>
              </w:rPr>
              <m:t xml:space="preserve">t</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sSubSup>
          <m:e>
            <m:r>
              <w:rPr>
                <w:rFonts w:ascii="Cambria Math" w:hAnsi="Cambria Math"/>
              </w:rPr>
              <m:t xml:space="preserve">β</m:t>
            </m:r>
          </m:e>
          <m:sub>
            <m:r>
              <w:rPr>
                <w:rFonts w:ascii="Cambria Math" w:hAnsi="Cambria Math"/>
              </w:rPr>
              <m:t xml:space="preserve">1</m:t>
            </m:r>
          </m:sub>
          <m:sup>
            <m:r>
              <w:rPr>
                <w:rFonts w:ascii="Cambria Math" w:hAnsi="Cambria Math"/>
              </w:rPr>
              <m:t xml:space="preserve">t</m:t>
            </m:r>
          </m:sup>
        </m:sSubSup>
        <m:r>
          <w:rPr>
            <w:rFonts w:ascii="Cambria Math" w:hAnsi="Cambria Math"/>
          </w:rPr>
          <m:t xml:space="preserve">)</m:t>
        </m:r>
      </m:oMath>
      <w:r>
        <w:t xml:space="preserve"> e </w:t>
      </w:r>
      <m:oMath>
        <m:sSub>
          <m:e>
            <m:r>
              <m:rPr>
                <m:sty m:val="b"/>
              </m:rPr>
              <w:rPr>
                <w:rFonts w:ascii="Cambria Math" w:hAnsi="Cambria Math"/>
              </w:rPr>
              <m:t xml:space="preserve">v</m:t>
            </m:r>
          </m:e>
          <m:sub>
            <m:r>
              <w:rPr>
                <w:rFonts w:ascii="Cambria Math" w:hAnsi="Cambria Math"/>
              </w:rPr>
              <m:t xml:space="preserve">t</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sSubSup>
          <m:e>
            <m:r>
              <w:rPr>
                <w:rFonts w:ascii="Cambria Math" w:hAnsi="Cambria Math"/>
              </w:rPr>
              <m:t xml:space="preserve">β</m:t>
            </m:r>
          </m:e>
          <m:sub>
            <m:r>
              <w:rPr>
                <w:rFonts w:ascii="Cambria Math" w:hAnsi="Cambria Math"/>
              </w:rPr>
              <m:t xml:space="preserve">2</m:t>
            </m:r>
          </m:sub>
          <m:sup>
            <m:r>
              <w:rPr>
                <w:rFonts w:ascii="Cambria Math" w:hAnsi="Cambria Math"/>
              </w:rPr>
              <m:t xml:space="preserve">t</m:t>
            </m:r>
          </m:sup>
        </m:sSubSup>
        <m:r>
          <w:rPr>
            <w:rFonts w:ascii="Cambria Math" w:hAnsi="Cambria Math"/>
          </w:rPr>
          <m:t xml:space="preserve">)</m:t>
        </m:r>
      </m:oMath>
      <w:r>
        <w:t xml:space="preserve">; </w:t>
      </w:r>
      <m:oMath>
        <m:r>
          <w:rPr>
            <w:rFonts w:ascii="Cambria Math" w:hAnsi="Cambria Math"/>
          </w:rPr>
          <m:t xml:space="preserve">η</m:t>
        </m:r>
      </m:oMath>
      <w:r>
        <w:t xml:space="preserve"> é a taxa de aprendizado; e </w:t>
      </w:r>
      <m:oMath>
        <m:r>
          <w:rPr>
            <w:rFonts w:ascii="Cambria Math" w:hAnsi="Cambria Math"/>
          </w:rPr>
          <m:t xml:space="preserve">λ</m:t>
        </m:r>
      </m:oMath>
      <w:r>
        <w:t xml:space="preserve"> é o decaimento dos pesos, aplicado separado do gradiente — a diferença entre o AdamW e o Adam original. A Tabela 5 resume as escolhas do treino.</w:t>
      </w:r>
    </w:p>
    <w:p>
      <w:pPr>
        <w:pStyle w:val="Caption"/>
        <w:keepNext/>
        <w:spacing w:before="160" w:after="60"/>
      </w:pPr>
      <w:r>
        <w:rPr>
          <w:b/>
          <w:sz w:val="18"/>
        </w:rPr>
        <w:t>Tabela 5</w:t>
      </w:r>
      <w:r>
        <w:rPr>
          <w:sz w:val="18"/>
        </w:rPr>
        <w:t xml:space="preserve"> – Escolhas do treino no estudo de caso (configs/gravity_spy.toml)</w:t>
      </w:r>
    </w:p>
    <w:tbl>
      <w:tblPr>
        <w:tblW w:type="auto" w:w="0"/>
        <w:jc w:val="center"/>
        <w:tblBorders>
          <w:top w:val="single" w:sz="8" w:space="0" w:color="0D366B"/>
          <w:left w:val="nil"/>
          <w:bottom w:val="single" w:sz="8" w:space="0" w:color="0D366B"/>
          <w:right w:val="nil"/>
          <w:insideH w:val="single" w:sz="4" w:space="0" w:color="D9D9D9"/>
          <w:insideV w:val="nil"/>
        </w:tblBorders>
        <w:tblLayout w:type="fixed"/>
        <w:tblLook w:firstColumn="1" w:firstRow="1" w:lastColumn="0" w:lastRow="0" w:noHBand="0" w:noVBand="1" w:val="04A0"/>
      </w:tblPr>
      <w:tblGrid>
        <w:gridCol w:w="2268"/>
        <w:gridCol w:w="6803"/>
      </w:tblGrid>
      <w:tr>
        <w:trPr>
          <w:cantSplit/>
          <w:tblHeader w:val="true"/>
        </w:trPr>
        <w:tc>
          <w:tcPr>
            <w:tcW w:type="dxa" w:w="2268"/>
            <w:shd w:val="clear" w:color="auto" w:fill="E3EDF9"/>
            <w:vAlign w:val="center"/>
          </w:tcPr>
          <w:p>
            <w:pPr>
              <w:keepNext/>
              <w:spacing w:before="40" w:after="40" w:line="240" w:lineRule="auto"/>
              <w:jc w:val="left"/>
            </w:pPr>
            <w:r>
              <w:rPr>
                <w:b/>
                <w:sz w:val="19"/>
              </w:rPr>
              <w:t>Item</w:t>
            </w:r>
          </w:p>
        </w:tc>
        <w:tc>
          <w:tcPr>
            <w:tcW w:type="dxa" w:w="6803"/>
            <w:shd w:val="clear" w:color="auto" w:fill="E3EDF9"/>
            <w:vAlign w:val="center"/>
          </w:tcPr>
          <w:p>
            <w:pPr>
              <w:keepNext/>
              <w:spacing w:before="40" w:after="40" w:line="240" w:lineRule="auto"/>
              <w:jc w:val="left"/>
            </w:pPr>
            <w:r>
              <w:rPr>
                <w:b/>
                <w:sz w:val="19"/>
              </w:rPr>
              <w:t>Valor e motivo</w:t>
            </w:r>
          </w:p>
        </w:tc>
      </w:tr>
      <w:tr>
        <w:trPr>
          <w:cantSplit/>
        </w:trPr>
        <w:tc>
          <w:tcPr>
            <w:tcW w:type="dxa" w:w="2268"/>
            <w:vAlign w:val="center"/>
          </w:tcPr>
          <w:p>
            <w:pPr>
              <w:keepNext/>
              <w:spacing w:before="40" w:after="40" w:line="240" w:lineRule="auto"/>
              <w:jc w:val="left"/>
            </w:pPr>
            <w:r>
              <w:rPr>
                <w:sz w:val="19"/>
              </w:rPr>
              <w:t>Fases</w:t>
            </w:r>
          </w:p>
        </w:tc>
        <w:tc>
          <w:tcPr>
            <w:tcW w:type="dxa" w:w="6803"/>
            <w:vAlign w:val="center"/>
          </w:tcPr>
          <w:p>
            <w:pPr>
              <w:keepNext/>
              <w:spacing w:before="40" w:after="40" w:line="240" w:lineRule="auto"/>
              <w:jc w:val="left"/>
            </w:pPr>
            <w:r>
              <w:rPr>
                <w:sz w:val="19"/>
              </w:rPr>
              <w:t>épocas 1–5: só conv1, bn1 e a camada final são treinadas (base pré-treinada congelada); depois, a rede inteira é ajustada (</w:t>
            </w:r>
            <w:r>
              <w:rPr>
                <w:i/>
                <w:sz w:val="19"/>
              </w:rPr>
              <w:t>fine-tuning</w:t>
            </w:r>
            <w:r>
              <w:rPr>
                <w:sz w:val="19"/>
              </w:rPr>
              <w:t>)</w:t>
            </w:r>
          </w:p>
        </w:tc>
      </w:tr>
      <w:tr>
        <w:trPr>
          <w:cantSplit/>
        </w:trPr>
        <w:tc>
          <w:tcPr>
            <w:tcW w:type="dxa" w:w="2268"/>
            <w:vAlign w:val="center"/>
          </w:tcPr>
          <w:p>
            <w:pPr>
              <w:keepNext/>
              <w:spacing w:before="40" w:after="40" w:line="240" w:lineRule="auto"/>
              <w:jc w:val="left"/>
            </w:pPr>
            <w:r>
              <w:rPr>
                <w:sz w:val="19"/>
              </w:rPr>
              <w:t>Taxa de aprendizado</w:t>
            </w:r>
          </w:p>
        </w:tc>
        <w:tc>
          <w:tcPr>
            <w:tcW w:type="dxa" w:w="6803"/>
            <w:vAlign w:val="center"/>
          </w:tcPr>
          <w:p>
            <w:pPr>
              <w:keepNext/>
              <w:spacing w:before="40" w:after="40" w:line="240" w:lineRule="auto"/>
              <w:jc w:val="left"/>
            </w:pPr>
            <w:r>
              <w:rPr>
                <w:sz w:val="19"/>
              </w:rPr>
              <w:t xml:space="preserve">10⁻³ na camada final; 10⁻⁴ na base durante o </w:t>
            </w:r>
            <w:r>
              <w:rPr>
                <w:i/>
                <w:sz w:val="19"/>
              </w:rPr>
              <w:t>fine-tuning</w:t>
            </w:r>
          </w:p>
        </w:tc>
      </w:tr>
      <w:tr>
        <w:trPr>
          <w:cantSplit/>
        </w:trPr>
        <w:tc>
          <w:tcPr>
            <w:tcW w:type="dxa" w:w="2268"/>
            <w:vAlign w:val="center"/>
          </w:tcPr>
          <w:p>
            <w:pPr>
              <w:keepNext/>
              <w:spacing w:before="40" w:after="40" w:line="240" w:lineRule="auto"/>
              <w:jc w:val="left"/>
            </w:pPr>
            <w:r>
              <w:rPr>
                <w:sz w:val="19"/>
              </w:rPr>
              <w:t>Redução da taxa</w:t>
            </w:r>
          </w:p>
        </w:tc>
        <w:tc>
          <w:tcPr>
            <w:tcW w:type="dxa" w:w="6803"/>
            <w:vAlign w:val="center"/>
          </w:tcPr>
          <w:p>
            <w:pPr>
              <w:keepNext/>
              <w:spacing w:before="40" w:after="40" w:line="240" w:lineRule="auto"/>
              <w:jc w:val="left"/>
            </w:pPr>
            <w:r>
              <w:rPr>
                <w:sz w:val="19"/>
              </w:rPr>
              <w:t>pela metade quando o macro-F1 de validação não melhora por 2 épocas</w:t>
            </w:r>
          </w:p>
        </w:tc>
      </w:tr>
      <w:tr>
        <w:trPr>
          <w:cantSplit/>
        </w:trPr>
        <w:tc>
          <w:tcPr>
            <w:tcW w:type="dxa" w:w="2268"/>
            <w:vAlign w:val="center"/>
          </w:tcPr>
          <w:p>
            <w:pPr>
              <w:keepNext/>
              <w:spacing w:before="40" w:after="40" w:line="240" w:lineRule="auto"/>
              <w:jc w:val="left"/>
            </w:pPr>
            <w:r>
              <w:rPr>
                <w:sz w:val="19"/>
              </w:rPr>
              <w:t>Parada antecipada</w:t>
            </w:r>
          </w:p>
        </w:tc>
        <w:tc>
          <w:tcPr>
            <w:tcW w:type="dxa" w:w="6803"/>
            <w:vAlign w:val="center"/>
          </w:tcPr>
          <w:p>
            <w:pPr>
              <w:keepNext/>
              <w:spacing w:before="40" w:after="40" w:line="240" w:lineRule="auto"/>
              <w:jc w:val="left"/>
            </w:pPr>
            <w:r>
              <w:rPr>
                <w:sz w:val="19"/>
              </w:rPr>
              <w:t>até 30 épocas, parando após 7 sem melhora; fica a melhor época</w:t>
            </w:r>
          </w:p>
        </w:tc>
      </w:tr>
      <w:tr>
        <w:trPr>
          <w:cantSplit/>
        </w:trPr>
        <w:tc>
          <w:tcPr>
            <w:tcW w:type="dxa" w:w="2268"/>
            <w:vAlign w:val="center"/>
          </w:tcPr>
          <w:p>
            <w:pPr>
              <w:keepNext/>
              <w:spacing w:before="40" w:after="40" w:line="240" w:lineRule="auto"/>
              <w:jc w:val="left"/>
            </w:pPr>
            <w:r>
              <w:rPr>
                <w:sz w:val="19"/>
              </w:rPr>
              <w:t>Decaimento dos pesos</w:t>
            </w:r>
          </w:p>
        </w:tc>
        <w:tc>
          <w:tcPr>
            <w:tcW w:type="dxa" w:w="6803"/>
            <w:vAlign w:val="center"/>
          </w:tcPr>
          <w:p>
            <w:pPr>
              <w:keepNext/>
              <w:spacing w:before="40" w:after="40" w:line="240" w:lineRule="auto"/>
              <w:jc w:val="left"/>
            </w:pPr>
            <w:r>
              <w:rPr>
                <w:sz w:val="19"/>
              </w:rPr>
              <w:t>λ = 10⁻⁴; β₁ = 0,9 e β₂ = 0,999 (padrão do PyTorch)</w:t>
            </w:r>
          </w:p>
        </w:tc>
      </w:tr>
      <w:tr>
        <w:trPr>
          <w:cantSplit/>
        </w:trPr>
        <w:tc>
          <w:tcPr>
            <w:tcW w:type="dxa" w:w="2268"/>
            <w:vAlign w:val="center"/>
          </w:tcPr>
          <w:p>
            <w:pPr>
              <w:keepNext/>
              <w:spacing w:before="40" w:after="40" w:line="240" w:lineRule="auto"/>
              <w:jc w:val="left"/>
            </w:pPr>
            <w:r>
              <w:rPr>
                <w:sz w:val="19"/>
              </w:rPr>
              <w:t>Aumento de dados</w:t>
            </w:r>
          </w:p>
        </w:tc>
        <w:tc>
          <w:tcPr>
            <w:tcW w:type="dxa" w:w="6803"/>
            <w:vAlign w:val="center"/>
          </w:tcPr>
          <w:p>
            <w:pPr>
              <w:keepNext/>
              <w:spacing w:before="40" w:after="40" w:line="240" w:lineRule="auto"/>
              <w:jc w:val="left"/>
            </w:pPr>
            <w:r>
              <w:rPr>
                <w:sz w:val="19"/>
              </w:rPr>
              <w:t>intensidade multiplicada por um fator aleatório entre 0,9 e 1,1</w:t>
            </w:r>
          </w:p>
        </w:tc>
      </w:tr>
      <w:tr>
        <w:trPr>
          <w:cantSplit/>
        </w:trPr>
        <w:tc>
          <w:tcPr>
            <w:tcW w:type="dxa" w:w="2268"/>
            <w:vAlign w:val="center"/>
          </w:tcPr>
          <w:p>
            <w:pPr>
              <w:keepNext/>
              <w:spacing w:before="40" w:after="40" w:line="240" w:lineRule="auto"/>
              <w:jc w:val="left"/>
            </w:pPr>
            <w:r>
              <w:rPr>
                <w:sz w:val="19"/>
              </w:rPr>
              <w:t>Lote e precisão</w:t>
            </w:r>
          </w:p>
        </w:tc>
        <w:tc>
          <w:tcPr>
            <w:tcW w:type="dxa" w:w="6803"/>
            <w:vAlign w:val="center"/>
          </w:tcPr>
          <w:p>
            <w:pPr>
              <w:keepNext/>
              <w:spacing w:before="40" w:after="40" w:line="240" w:lineRule="auto"/>
              <w:jc w:val="left"/>
            </w:pPr>
            <w:r>
              <w:rPr>
                <w:sz w:val="19"/>
              </w:rPr>
              <w:t>32 imagens por lote; precisão mista (AMP) na GPU RTX 3060</w:t>
            </w:r>
          </w:p>
        </w:tc>
      </w:tr>
      <w:tr>
        <w:trPr>
          <w:cantSplit/>
        </w:trPr>
        <w:tc>
          <w:tcPr>
            <w:tcW w:type="dxa" w:w="2268"/>
            <w:vAlign w:val="center"/>
          </w:tcPr>
          <w:p>
            <w:pPr>
              <w:keepNext/>
              <w:spacing w:before="40" w:after="40" w:line="240" w:lineRule="auto"/>
              <w:jc w:val="left"/>
            </w:pPr>
            <w:r>
              <w:rPr>
                <w:sz w:val="19"/>
              </w:rPr>
              <w:t>Reprodutibilidade</w:t>
            </w:r>
          </w:p>
        </w:tc>
        <w:tc>
          <w:tcPr>
            <w:tcW w:type="dxa" w:w="6803"/>
            <w:vAlign w:val="center"/>
          </w:tcPr>
          <w:p>
            <w:pPr>
              <w:keepNext/>
              <w:spacing w:before="40" w:after="40" w:line="240" w:lineRule="auto"/>
              <w:jc w:val="left"/>
            </w:pPr>
            <w:r>
              <w:rPr>
                <w:sz w:val="19"/>
              </w:rPr>
              <w:t>treino determinístico: mesma seed, mesmos pesos, bit a bit</w:t>
            </w:r>
          </w:p>
        </w:tc>
      </w:tr>
      <w:tr>
        <w:trPr>
          <w:cantSplit/>
        </w:trPr>
        <w:tc>
          <w:tcPr>
            <w:tcW w:type="dxa" w:w="2268"/>
            <w:vAlign w:val="center"/>
          </w:tcPr>
          <w:p>
            <w:pPr>
              <w:spacing w:before="40" w:after="40" w:line="240" w:lineRule="auto"/>
              <w:jc w:val="left"/>
            </w:pPr>
            <w:r>
              <w:rPr>
                <w:sz w:val="19"/>
              </w:rPr>
              <w:t>Ensemble</w:t>
            </w:r>
          </w:p>
        </w:tc>
        <w:tc>
          <w:tcPr>
            <w:tcW w:type="dxa" w:w="6803"/>
            <w:vAlign w:val="center"/>
          </w:tcPr>
          <w:p>
            <w:pPr>
              <w:spacing w:before="40" w:after="40" w:line="240" w:lineRule="auto"/>
              <w:jc w:val="left"/>
            </w:pPr>
            <w:r>
              <w:rPr>
                <w:sz w:val="19"/>
              </w:rPr>
              <w:t>5 seeds independentes: 11, 23, 42, 71 e 101</w:t>
            </w:r>
          </w:p>
        </w:tc>
      </w:tr>
    </w:tbl>
    <w:p>
      <w:pPr>
        <w:spacing w:before="60" w:after="80" w:line="192" w:lineRule="auto"/>
      </w:pPr>
    </w:p>
    <w:p>
      <w:pPr>
        <w:keepNext/>
        <w:spacing w:before="120" w:after="40"/>
        <w:jc w:val="center"/>
      </w:pPr>
      <w:r>
        <w:drawing>
          <wp:inline xmlns:a="http://schemas.openxmlformats.org/drawingml/2006/main" xmlns:pic="http://schemas.openxmlformats.org/drawingml/2006/picture">
            <wp:extent cx="5760000" cy="2514286"/>
            <wp:docPr id="8" name="Picture 8"/>
            <wp:cNvGraphicFramePr>
              <a:graphicFrameLocks noChangeAspect="1"/>
            </wp:cNvGraphicFramePr>
            <a:graphic>
              <a:graphicData uri="http://schemas.openxmlformats.org/drawingml/2006/picture">
                <pic:pic>
                  <pic:nvPicPr>
                    <pic:cNvPr id="0" name="curvas_treino.png"/>
                    <pic:cNvPicPr/>
                  </pic:nvPicPr>
                  <pic:blipFill>
                    <a:blip r:embed="rId19"/>
                    <a:stretch>
                      <a:fillRect/>
                    </a:stretch>
                  </pic:blipFill>
                  <pic:spPr>
                    <a:xfrm>
                      <a:off x="0" y="0"/>
                      <a:ext cx="5760000" cy="2514286"/>
                    </a:xfrm>
                    <a:prstGeom prst="rect"/>
                  </pic:spPr>
                </pic:pic>
              </a:graphicData>
            </a:graphic>
          </wp:inline>
        </w:drawing>
      </w:r>
    </w:p>
    <w:p>
      <w:pPr>
        <w:pStyle w:val="Caption"/>
        <w:jc w:val="both"/>
      </w:pPr>
      <w:r>
        <w:rPr>
          <w:b/>
          <w:sz w:val="18"/>
        </w:rPr>
        <w:t>Figura 8</w:t>
      </w:r>
      <w:r>
        <w:rPr>
          <w:sz w:val="18"/>
        </w:rPr>
        <w:t xml:space="preserve"> – Treino das 5 seeds. (a) Macro-F1 na validação por época; o ponto marca a melhor época de cada seed (entre 15 e 26). A faixa cinza é a fase com a base congelada. (b) Perda de treino e de validação da seed 42: a partir da época ~7, a perda de treino continua caindo e a de validação estabiliza — mais épocas só fariam a rede decorar o treino; por isso a parada antecipada.</w:t>
      </w:r>
    </w:p>
    <w:p>
      <w:pPr>
        <w:pStyle w:val="Heading2"/>
      </w:pPr>
      <w:r>
        <w:t>5.7 Métricas e calibração</w:t>
      </w:r>
    </w:p>
    <w:p>
      <w:pPr>
        <w:jc w:val="both"/>
      </w:pPr>
      <w:r>
        <w:t xml:space="preserve">Para cada classe </w:t>
      </w:r>
      <m:oMath>
        <m:r>
          <w:rPr>
            <w:rFonts w:ascii="Cambria Math" w:hAnsi="Cambria Math"/>
          </w:rPr>
          <m:t xml:space="preserve">c</m:t>
        </m:r>
      </m:oMath>
      <w:r>
        <w:t>, contam-se os verdadeiros positivos (VP), falsos positivos (FP) e falsos negativos (FN), e calculam-se precisão, revocação e F1:</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sSub>
                  <m:e>
                    <m:r>
                      <w:rPr>
                        <w:rFonts w:ascii="Cambria Math" w:hAnsi="Cambria Math"/>
                      </w:rPr>
                      <m:t xml:space="preserve">P</m:t>
                    </m:r>
                  </m:e>
                  <m:sub>
                    <m:r>
                      <w:rPr>
                        <w:rFonts w:ascii="Cambria Math" w:hAnsi="Cambria Math"/>
                      </w:rPr>
                      <m:t xml:space="preserve">c</m:t>
                    </m:r>
                  </m:sub>
                </m:sSub>
                <m:r>
                  <w:rPr>
                    <w:rFonts w:ascii="Cambria Math" w:hAnsi="Cambria Math"/>
                  </w:rPr>
                  <m:t xml:space="preserve">=</m:t>
                </m:r>
                <m:f>
                  <m:num>
                    <m:sSub>
                      <m:e>
                        <m:r>
                          <m:rPr>
                            <m:sty m:val="p"/>
                          </m:rPr>
                          <w:rPr>
                            <w:rFonts w:ascii="Cambria Math" w:hAnsi="Cambria Math"/>
                          </w:rPr>
                          <m:t xml:space="preserve">VP</m:t>
                        </m:r>
                      </m:e>
                      <m:sub>
                        <m:r>
                          <w:rPr>
                            <w:rFonts w:ascii="Cambria Math" w:hAnsi="Cambria Math"/>
                          </w:rPr>
                          <m:t xml:space="preserve">c</m:t>
                        </m:r>
                      </m:sub>
                    </m:sSub>
                  </m:num>
                  <m:den>
                    <m:sSub>
                      <m:e>
                        <m:r>
                          <m:rPr>
                            <m:sty m:val="p"/>
                          </m:rPr>
                          <w:rPr>
                            <w:rFonts w:ascii="Cambria Math" w:hAnsi="Cambria Math"/>
                          </w:rPr>
                          <m:t xml:space="preserve">VP</m:t>
                        </m:r>
                      </m:e>
                      <m:sub>
                        <m:r>
                          <w:rPr>
                            <w:rFonts w:ascii="Cambria Math" w:hAnsi="Cambria Math"/>
                          </w:rPr>
                          <m:t xml:space="preserve">c</m:t>
                        </m:r>
                      </m:sub>
                    </m:sSub>
                    <m:r>
                      <w:rPr>
                        <w:rFonts w:ascii="Cambria Math" w:hAnsi="Cambria Math"/>
                      </w:rPr>
                      <m:t xml:space="preserve">+</m:t>
                    </m:r>
                    <m:sSub>
                      <m:e>
                        <m:r>
                          <m:rPr>
                            <m:sty m:val="p"/>
                          </m:rPr>
                          <w:rPr>
                            <w:rFonts w:ascii="Cambria Math" w:hAnsi="Cambria Math"/>
                          </w:rPr>
                          <m:t xml:space="preserve">FP</m:t>
                        </m:r>
                      </m:e>
                      <m:sub>
                        <m:r>
                          <w:rPr>
                            <w:rFonts w:ascii="Cambria Math" w:hAnsi="Cambria Math"/>
                          </w:rPr>
                          <m:t xml:space="preserve">c</m:t>
                        </m:r>
                      </m:sub>
                    </m:sSub>
                  </m:den>
                </m:f>
                <m: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w:rPr>
                        <w:rFonts w:ascii="Cambria Math" w:hAnsi="Cambria Math"/>
                      </w:rPr>
                      <m:t xml:space="preserve">c</m:t>
                    </m:r>
                  </m:sub>
                </m:sSub>
                <m:r>
                  <w:rPr>
                    <w:rFonts w:ascii="Cambria Math" w:hAnsi="Cambria Math"/>
                  </w:rPr>
                  <m:t xml:space="preserve">=</m:t>
                </m:r>
                <m:f>
                  <m:num>
                    <m:sSub>
                      <m:e>
                        <m:r>
                          <m:rPr>
                            <m:sty m:val="p"/>
                          </m:rPr>
                          <w:rPr>
                            <w:rFonts w:ascii="Cambria Math" w:hAnsi="Cambria Math"/>
                          </w:rPr>
                          <m:t xml:space="preserve">VP</m:t>
                        </m:r>
                      </m:e>
                      <m:sub>
                        <m:r>
                          <w:rPr>
                            <w:rFonts w:ascii="Cambria Math" w:hAnsi="Cambria Math"/>
                          </w:rPr>
                          <m:t xml:space="preserve">c</m:t>
                        </m:r>
                      </m:sub>
                    </m:sSub>
                  </m:num>
                  <m:den>
                    <m:sSub>
                      <m:e>
                        <m:r>
                          <m:rPr>
                            <m:sty m:val="p"/>
                          </m:rPr>
                          <w:rPr>
                            <w:rFonts w:ascii="Cambria Math" w:hAnsi="Cambria Math"/>
                          </w:rPr>
                          <m:t xml:space="preserve">VP</m:t>
                        </m:r>
                      </m:e>
                      <m:sub>
                        <m:r>
                          <w:rPr>
                            <w:rFonts w:ascii="Cambria Math" w:hAnsi="Cambria Math"/>
                          </w:rPr>
                          <m:t xml:space="preserve">c</m:t>
                        </m:r>
                      </m:sub>
                    </m:sSub>
                    <m:r>
                      <w:rPr>
                        <w:rFonts w:ascii="Cambria Math" w:hAnsi="Cambria Math"/>
                      </w:rPr>
                      <m:t xml:space="preserve">+</m:t>
                    </m:r>
                    <m:sSub>
                      <m:e>
                        <m:r>
                          <m:rPr>
                            <m:sty m:val="p"/>
                          </m:rPr>
                          <w:rPr>
                            <w:rFonts w:ascii="Cambria Math" w:hAnsi="Cambria Math"/>
                          </w:rPr>
                          <m:t xml:space="preserve">FN</m:t>
                        </m:r>
                      </m:e>
                      <m:sub>
                        <m:r>
                          <w:rPr>
                            <w:rFonts w:ascii="Cambria Math" w:hAnsi="Cambria Math"/>
                          </w:rPr>
                          <m:t xml:space="preserve">c</m:t>
                        </m:r>
                      </m:sub>
                    </m:sSub>
                  </m:den>
                </m:f>
                <m:r>
                  <w:rPr>
                    <w:rFonts w:ascii="Cambria Math" w:hAnsi="Cambria Math"/>
                  </w:rPr>
                  <m:t xml:space="preserve">,</m:t>
                </m:r>
                <m:r>
                  <m:rPr>
                    <m:sty m:val="p"/>
                  </m:rPr>
                  <w:rPr>
                    <w:rFonts w:ascii="Cambria Math" w:hAnsi="Cambria Math"/>
                  </w:rPr>
                  <m:t xml:space="preserve">  </m:t>
                </m:r>
                <m:r>
                  <w:rPr>
                    <w:rFonts w:ascii="Cambria Math" w:hAnsi="Cambria Math"/>
                  </w:rPr>
                  <m:t xml:space="preserve">F</m:t>
                </m:r>
                <m:sSub>
                  <m:e>
                    <m:r>
                      <w:rPr>
                        <w:rFonts w:ascii="Cambria Math" w:hAnsi="Cambria Math"/>
                      </w:rPr>
                      <m:t xml:space="preserve">1</m:t>
                    </m:r>
                  </m:e>
                  <m:sub>
                    <m:r>
                      <w:rPr>
                        <w:rFonts w:ascii="Cambria Math" w:hAnsi="Cambria Math"/>
                      </w:rPr>
                      <m:t xml:space="preserve">c</m:t>
                    </m:r>
                  </m:sub>
                </m:sSub>
                <m:r>
                  <w:rPr>
                    <w:rFonts w:ascii="Cambria Math" w:hAnsi="Cambria Math"/>
                  </w:rPr>
                  <m:t xml:space="preserve">=</m:t>
                </m:r>
                <m:f>
                  <m:num>
                    <m:r>
                      <w:rPr>
                        <w:rFonts w:ascii="Cambria Math" w:hAnsi="Cambria Math"/>
                      </w:rPr>
                      <m:t xml:space="preserve">2</m:t>
                    </m:r>
                    <m:sSub>
                      <m:e>
                        <m:r>
                          <w:rPr>
                            <w:rFonts w:ascii="Cambria Math" w:hAnsi="Cambria Math"/>
                          </w:rPr>
                          <m:t xml:space="preserve">P</m:t>
                        </m:r>
                      </m:e>
                      <m:sub>
                        <m:r>
                          <w:rPr>
                            <w:rFonts w:ascii="Cambria Math" w:hAnsi="Cambria Math"/>
                          </w:rPr>
                          <m:t xml:space="preserve">c</m:t>
                        </m:r>
                      </m:sub>
                    </m:sSub>
                    <m:sSub>
                      <m:e>
                        <m:r>
                          <w:rPr>
                            <w:rFonts w:ascii="Cambria Math" w:hAnsi="Cambria Math"/>
                          </w:rPr>
                          <m:t xml:space="preserve">R</m:t>
                        </m:r>
                      </m:e>
                      <m:sub>
                        <m:r>
                          <w:rPr>
                            <w:rFonts w:ascii="Cambria Math" w:hAnsi="Cambria Math"/>
                          </w:rPr>
                          <m:t xml:space="preserve">c</m:t>
                        </m:r>
                      </m:sub>
                    </m:sSub>
                  </m:num>
                  <m:den>
                    <m:sSub>
                      <m:e>
                        <m:r>
                          <w:rPr>
                            <w:rFonts w:ascii="Cambria Math" w:hAnsi="Cambria Math"/>
                          </w:rPr>
                          <m:t xml:space="preserve">P</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c</m:t>
                        </m:r>
                      </m:sub>
                    </m:sSub>
                  </m:den>
                </m:f>
              </m:oMath>
            </m:oMathPara>
          </w:p>
        </w:tc>
        <w:tc>
          <w:tcPr>
            <w:tcW w:type="dxa" w:w="794"/>
            <w:vAlign w:val="center"/>
          </w:tcPr>
          <w:p>
            <w:pPr>
              <w:spacing w:after="0"/>
              <w:jc w:val="right"/>
            </w:pPr>
            <w:r>
              <w:rPr>
                <w:color w:val="52514E"/>
                <w:sz w:val="20"/>
              </w:rPr>
              <w:t>(30)</w:t>
            </w:r>
          </w:p>
        </w:tc>
      </w:tr>
    </w:tbl>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m:rPr>
                    <m:nor/>
                  </m:rPr>
                  <w:rPr>
                    <w:rFonts w:ascii="Cambria Math" w:hAnsi="Cambria Math"/>
                  </w:rPr>
                  <m:t xml:space="preserve">macro-F1</m:t>
                </m:r>
                <m:r>
                  <w:rPr>
                    <w:rFonts w:ascii="Cambria Math" w:hAnsi="Cambria Math"/>
                  </w:rPr>
                  <m:t xml:space="preserve">=</m:t>
                </m:r>
                <m:f>
                  <m:num>
                    <m:r>
                      <w:rPr>
                        <w:rFonts w:ascii="Cambria Math" w:hAnsi="Cambria Math"/>
                      </w:rPr>
                      <m:t xml:space="preserve">1</m:t>
                    </m:r>
                  </m:num>
                  <m:den>
                    <m:r>
                      <w:rPr>
                        <w:rFonts w:ascii="Cambria Math" w:hAnsi="Cambria Math"/>
                      </w:rPr>
                      <m:t xml:space="preserve">C</m:t>
                    </m:r>
                  </m:den>
                </m:f>
                <m:nary>
                  <m:naryPr>
                    <m:chr m:val="∑"/>
                    <m:limLoc m:val="undOvr"/>
                  </m:naryPr>
                  <m:sub>
                    <m:r>
                      <w:rPr>
                        <w:rFonts w:ascii="Cambria Math" w:hAnsi="Cambria Math"/>
                      </w:rPr>
                      <m:t xml:space="preserve">c</m:t>
                    </m:r>
                    <m:r>
                      <w:rPr>
                        <w:rFonts w:ascii="Cambria Math" w:hAnsi="Cambria Math"/>
                      </w:rPr>
                      <m:t xml:space="preserve">=</m:t>
                    </m:r>
                    <m:r>
                      <w:rPr>
                        <w:rFonts w:ascii="Cambria Math" w:hAnsi="Cambria Math"/>
                      </w:rPr>
                      <m:t xml:space="preserve">1</m:t>
                    </m:r>
                  </m:sub>
                  <m:sup>
                    <m:r>
                      <w:rPr>
                        <w:rFonts w:ascii="Cambria Math" w:hAnsi="Cambria Math"/>
                      </w:rPr>
                      <m:t xml:space="preserve">C</m:t>
                    </m:r>
                  </m:sup>
                  <m:e>
                    <m:r>
                      <w:rPr>
                        <w:rFonts w:ascii="Cambria Math" w:hAnsi="Cambria Math"/>
                      </w:rPr>
                      <m:t xml:space="preserve">F</m:t>
                    </m:r>
                    <m:sSub>
                      <m:e>
                        <m:r>
                          <w:rPr>
                            <w:rFonts w:ascii="Cambria Math" w:hAnsi="Cambria Math"/>
                          </w:rPr>
                          <m:t xml:space="preserve">1</m:t>
                        </m:r>
                      </m:e>
                      <m:sub>
                        <m:r>
                          <w:rPr>
                            <w:rFonts w:ascii="Cambria Math" w:hAnsi="Cambria Math"/>
                          </w:rPr>
                          <m:t xml:space="preserve">c</m:t>
                        </m:r>
                      </m:sub>
                    </m:sSub>
                  </m:e>
                </m:nary>
                <m:r>
                  <w:rPr>
                    <w:rFonts w:ascii="Cambria Math" w:hAnsi="Cambria Math"/>
                  </w:rPr>
                  <m:t xml:space="preserve">,</m:t>
                </m:r>
                <m:r>
                  <m:rPr>
                    <m:sty m:val="p"/>
                  </m:rPr>
                  <w:rPr>
                    <w:rFonts w:ascii="Cambria Math" w:hAnsi="Cambria Math"/>
                  </w:rPr>
                  <m:t xml:space="preserve">  </m:t>
                </m:r>
                <m:r>
                  <m:rPr>
                    <m:nor/>
                  </m:rPr>
                  <w:rPr>
                    <w:rFonts w:ascii="Cambria Math" w:hAnsi="Cambria Math"/>
                  </w:rPr>
                  <m:t xml:space="preserve">acurácia balanceada</m:t>
                </m:r>
                <m:r>
                  <w:rPr>
                    <w:rFonts w:ascii="Cambria Math" w:hAnsi="Cambria Math"/>
                  </w:rPr>
                  <m:t xml:space="preserve">=</m:t>
                </m:r>
                <m:f>
                  <m:num>
                    <m:r>
                      <w:rPr>
                        <w:rFonts w:ascii="Cambria Math" w:hAnsi="Cambria Math"/>
                      </w:rPr>
                      <m:t xml:space="preserve">1</m:t>
                    </m:r>
                  </m:num>
                  <m:den>
                    <m:r>
                      <w:rPr>
                        <w:rFonts w:ascii="Cambria Math" w:hAnsi="Cambria Math"/>
                      </w:rPr>
                      <m:t xml:space="preserve">C</m:t>
                    </m:r>
                  </m:den>
                </m:f>
                <m:nary>
                  <m:naryPr>
                    <m:chr m:val="∑"/>
                    <m:limLoc m:val="undOvr"/>
                  </m:naryPr>
                  <m:sub>
                    <m:r>
                      <w:rPr>
                        <w:rFonts w:ascii="Cambria Math" w:hAnsi="Cambria Math"/>
                      </w:rPr>
                      <m:t xml:space="preserve">c</m:t>
                    </m:r>
                    <m:r>
                      <w:rPr>
                        <w:rFonts w:ascii="Cambria Math" w:hAnsi="Cambria Math"/>
                      </w:rPr>
                      <m:t xml:space="preserve">=</m:t>
                    </m:r>
                    <m:r>
                      <w:rPr>
                        <w:rFonts w:ascii="Cambria Math" w:hAnsi="Cambria Math"/>
                      </w:rPr>
                      <m:t xml:space="preserve">1</m:t>
                    </m:r>
                  </m:sub>
                  <m:sup>
                    <m:r>
                      <w:rPr>
                        <w:rFonts w:ascii="Cambria Math" w:hAnsi="Cambria Math"/>
                      </w:rPr>
                      <m:t xml:space="preserve">C</m:t>
                    </m:r>
                  </m:sup>
                  <m:e>
                    <m:sSub>
                      <m:e>
                        <m:r>
                          <w:rPr>
                            <w:rFonts w:ascii="Cambria Math" w:hAnsi="Cambria Math"/>
                          </w:rPr>
                          <m:t xml:space="preserve">R</m:t>
                        </m:r>
                      </m:e>
                      <m:sub>
                        <m:r>
                          <w:rPr>
                            <w:rFonts w:ascii="Cambria Math" w:hAnsi="Cambria Math"/>
                          </w:rPr>
                          <m:t xml:space="preserve">c</m:t>
                        </m:r>
                      </m:sub>
                    </m:sSub>
                  </m:e>
                </m:nary>
              </m:oMath>
            </m:oMathPara>
          </w:p>
        </w:tc>
        <w:tc>
          <w:tcPr>
            <w:tcW w:type="dxa" w:w="794"/>
            <w:vAlign w:val="center"/>
          </w:tcPr>
          <w:p>
            <w:pPr>
              <w:spacing w:after="0"/>
              <w:jc w:val="right"/>
            </w:pPr>
            <w:r>
              <w:rPr>
                <w:color w:val="52514E"/>
                <w:sz w:val="20"/>
              </w:rPr>
              <w:t>(31)</w:t>
            </w:r>
          </w:p>
        </w:tc>
      </w:tr>
    </w:tbl>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w:rPr>
                    <w:rFonts w:ascii="Cambria Math" w:hAnsi="Cambria Math"/>
                  </w:rPr>
                  <m:t xml:space="preserve">κ</m:t>
                </m:r>
                <m:r>
                  <w:rPr>
                    <w:rFonts w:ascii="Cambria Math" w:hAnsi="Cambria Math"/>
                  </w:rPr>
                  <m:t xml:space="preserve">=</m:t>
                </m:r>
                <m:f>
                  <m:num>
                    <m:sSub>
                      <m:e>
                        <m:r>
                          <w:rPr>
                            <w:rFonts w:ascii="Cambria Math" w:hAnsi="Cambria Math"/>
                          </w:rPr>
                          <m:t xml:space="preserve">p</m:t>
                        </m:r>
                      </m:e>
                      <m:sub>
                        <m:r>
                          <w:rPr>
                            <w:rFonts w:ascii="Cambria Math" w:hAnsi="Cambria Math"/>
                          </w:rPr>
                          <m:t xml:space="preserve">o</m:t>
                        </m:r>
                      </m:sub>
                    </m:sSub>
                    <m:r>
                      <w:rPr>
                        <w:rFonts w:ascii="Cambria Math" w:hAnsi="Cambria Math"/>
                      </w:rPr>
                      <m:t xml:space="preserve">−</m:t>
                    </m:r>
                    <m:sSub>
                      <m:e>
                        <m:r>
                          <w:rPr>
                            <w:rFonts w:ascii="Cambria Math" w:hAnsi="Cambria Math"/>
                          </w:rPr>
                          <m:t xml:space="preserve">p</m:t>
                        </m:r>
                      </m:e>
                      <m:sub>
                        <m:r>
                          <w:rPr>
                            <w:rFonts w:ascii="Cambria Math" w:hAnsi="Cambria Math"/>
                          </w:rPr>
                          <m:t xml:space="preserve">e</m:t>
                        </m:r>
                      </m:sub>
                    </m:sSub>
                  </m:num>
                  <m:den>
                    <m:r>
                      <w:rPr>
                        <w:rFonts w:ascii="Cambria Math" w:hAnsi="Cambria Math"/>
                      </w:rPr>
                      <m:t xml:space="preserve">1</m:t>
                    </m:r>
                    <m:r>
                      <w:rPr>
                        <w:rFonts w:ascii="Cambria Math" w:hAnsi="Cambria Math"/>
                      </w:rPr>
                      <m:t xml:space="preserve">−</m:t>
                    </m:r>
                    <m:sSub>
                      <m:e>
                        <m:r>
                          <w:rPr>
                            <w:rFonts w:ascii="Cambria Math" w:hAnsi="Cambria Math"/>
                          </w:rPr>
                          <m:t xml:space="preserve">p</m:t>
                        </m:r>
                      </m:e>
                      <m:sub>
                        <m:r>
                          <w:rPr>
                            <w:rFonts w:ascii="Cambria Math" w:hAnsi="Cambria Math"/>
                          </w:rPr>
                          <m:t xml:space="preserve">e</m:t>
                        </m:r>
                      </m:sub>
                    </m:sSub>
                  </m:den>
                </m:f>
              </m:oMath>
            </m:oMathPara>
          </w:p>
        </w:tc>
        <w:tc>
          <w:tcPr>
            <w:tcW w:type="dxa" w:w="794"/>
            <w:vAlign w:val="center"/>
          </w:tcPr>
          <w:p>
            <w:pPr>
              <w:spacing w:after="0"/>
              <w:jc w:val="right"/>
            </w:pPr>
            <w:r>
              <w:rPr>
                <w:color w:val="52514E"/>
                <w:sz w:val="20"/>
              </w:rPr>
              <w:t>(32)</w:t>
            </w:r>
          </w:p>
        </w:tc>
      </w:tr>
    </w:tbl>
    <w:p>
      <w:pPr>
        <w:jc w:val="both"/>
      </w:pPr>
      <w:r>
        <w:t xml:space="preserve">O </w:t>
      </w:r>
      <w:r>
        <w:rPr>
          <w:b/>
        </w:rPr>
        <w:t>macro-F1</w:t>
      </w:r>
      <w:r>
        <w:t xml:space="preserve"> dá o mesmo peso a todas as classes — uma classe rara mal classificada pesa tanto quanto uma comum —, por isso é a métrica principal. A acurácia comum (fração de acertos) é relatada ao lado. O kappa de Cohen [31] compara o acerto observado </w:t>
      </w:r>
      <m:oMath>
        <m:sSub>
          <m:e>
            <m:r>
              <w:rPr>
                <w:rFonts w:ascii="Cambria Math" w:hAnsi="Cambria Math"/>
              </w:rPr>
              <m:t xml:space="preserve">p</m:t>
            </m:r>
          </m:e>
          <m:sub>
            <m:r>
              <w:rPr>
                <w:rFonts w:ascii="Cambria Math" w:hAnsi="Cambria Math"/>
              </w:rPr>
              <m:t xml:space="preserve">o</m:t>
            </m:r>
          </m:sub>
        </m:sSub>
      </m:oMath>
      <w:r>
        <w:t xml:space="preserve"> com o acerto esperado por acaso </w:t>
      </w:r>
      <m:oMath>
        <m:sSub>
          <m:e>
            <m:r>
              <w:rPr>
                <w:rFonts w:ascii="Cambria Math" w:hAnsi="Cambria Math"/>
              </w:rPr>
              <m:t xml:space="preserve">p</m:t>
            </m:r>
          </m:e>
          <m:sub>
            <m:r>
              <w:rPr>
                <w:rFonts w:ascii="Cambria Math" w:hAnsi="Cambria Math"/>
              </w:rPr>
              <m:t xml:space="preserve">e</m:t>
            </m:r>
          </m:sub>
        </m:sSub>
      </m:oMath>
      <w:r>
        <w:t>.</w:t>
      </w:r>
    </w:p>
    <w:p>
      <w:pPr>
        <w:jc w:val="both"/>
      </w:pPr>
      <w:r>
        <w:t xml:space="preserve">Uma rede pode acertar e ainda assim ser confiante demais. A </w:t>
      </w:r>
      <w:r>
        <w:rPr>
          <w:b/>
        </w:rPr>
        <w:t>calibração</w:t>
      </w:r>
      <w:r>
        <w:t xml:space="preserve"> verifica se uma confiança de 80% corresponde a 80% de acertos. As previsões são agrupadas em </w:t>
      </w:r>
      <m:oMath>
        <m:r>
          <w:rPr>
            <w:rFonts w:ascii="Cambria Math" w:hAnsi="Cambria Math"/>
          </w:rPr>
          <m:t xml:space="preserve">B</m:t>
        </m:r>
      </m:oMath>
      <w:r>
        <w:t xml:space="preserve"> = 15 faixas de confiança, e o erro esperado de calibração (ECE) é [32]</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m:rPr>
                    <m:sty m:val="p"/>
                  </m:rPr>
                  <w:rPr>
                    <w:rFonts w:ascii="Cambria Math" w:hAnsi="Cambria Math"/>
                  </w:rPr>
                  <m:t xml:space="preserve">ECE</m:t>
                </m:r>
                <m:r>
                  <w:rPr>
                    <w:rFonts w:ascii="Cambria Math" w:hAnsi="Cambria Math"/>
                  </w:rPr>
                  <m:t xml:space="preserve">=</m:t>
                </m:r>
                <m:nary>
                  <m:naryPr>
                    <m:chr m:val="∑"/>
                    <m:limLoc m:val="undOvr"/>
                  </m:naryPr>
                  <m:sub>
                    <m:r>
                      <w:rPr>
                        <w:rFonts w:ascii="Cambria Math" w:hAnsi="Cambria Math"/>
                      </w:rPr>
                      <m:t xml:space="preserve">b</m:t>
                    </m:r>
                    <m:r>
                      <w:rPr>
                        <w:rFonts w:ascii="Cambria Math" w:hAnsi="Cambria Math"/>
                      </w:rPr>
                      <m:t xml:space="preserve">=</m:t>
                    </m:r>
                    <m:r>
                      <w:rPr>
                        <w:rFonts w:ascii="Cambria Math" w:hAnsi="Cambria Math"/>
                      </w:rPr>
                      <m:t xml:space="preserve">1</m:t>
                    </m:r>
                  </m:sub>
                  <m:sup>
                    <m:r>
                      <w:rPr>
                        <w:rFonts w:ascii="Cambria Math" w:hAnsi="Cambria Math"/>
                      </w:rPr>
                      <m:t xml:space="preserve">B</m:t>
                    </m:r>
                  </m:sup>
                  <m:e>
                    <m:f>
                      <m:num>
                        <m:d>
                          <m:dPr>
                            <m:begChr m:val="|"/>
                            <m:endChr m:val="|"/>
                          </m:dPr>
                          <m:e>
                            <m:sSub>
                              <m:e>
                                <m:r>
                                  <w:rPr>
                                    <w:rFonts w:ascii="Cambria Math" w:hAnsi="Cambria Math"/>
                                  </w:rPr>
                                  <m:t xml:space="preserve">B</m:t>
                                </m:r>
                              </m:e>
                              <m:sub>
                                <m:r>
                                  <w:rPr>
                                    <w:rFonts w:ascii="Cambria Math" w:hAnsi="Cambria Math"/>
                                  </w:rPr>
                                  <m:t xml:space="preserve">b</m:t>
                                </m:r>
                              </m:sub>
                            </m:sSub>
                          </m:e>
                        </m:d>
                      </m:num>
                      <m:den>
                        <m:r>
                          <w:rPr>
                            <w:rFonts w:ascii="Cambria Math" w:hAnsi="Cambria Math"/>
                          </w:rPr>
                          <m:t xml:space="preserve">N</m:t>
                        </m:r>
                      </m:den>
                    </m:f>
                    <m:d>
                      <m:dPr>
                        <m:begChr m:val="|"/>
                        <m:endChr m:val="|"/>
                      </m:dPr>
                      <m:e>
                        <m:r>
                          <m:rPr>
                            <m:sty m:val="p"/>
                          </m:rPr>
                          <w:rPr>
                            <w:rFonts w:ascii="Cambria Math" w:hAnsi="Cambria Math"/>
                          </w:rPr>
                          <m:t xml:space="preserve">acc</m:t>
                        </m:r>
                        <m:r>
                          <w:rPr>
                            <w:rFonts w:ascii="Cambria Math" w:hAnsi="Cambria Math"/>
                          </w:rPr>
                          <m:t xml:space="preserve">(</m:t>
                        </m:r>
                        <m:sSub>
                          <m:e>
                            <m:r>
                              <w:rPr>
                                <w:rFonts w:ascii="Cambria Math" w:hAnsi="Cambria Math"/>
                              </w:rPr>
                              <m:t xml:space="preserve">B</m:t>
                            </m:r>
                          </m:e>
                          <m:sub>
                            <m:r>
                              <w:rPr>
                                <w:rFonts w:ascii="Cambria Math" w:hAnsi="Cambria Math"/>
                              </w:rPr>
                              <m:t xml:space="preserve">b</m:t>
                            </m:r>
                          </m:sub>
                        </m:sSub>
                        <m:r>
                          <w:rPr>
                            <w:rFonts w:ascii="Cambria Math" w:hAnsi="Cambria Math"/>
                          </w:rPr>
                          <m:t xml:space="preserve">)</m:t>
                        </m:r>
                        <m:r>
                          <w:rPr>
                            <w:rFonts w:ascii="Cambria Math" w:hAnsi="Cambria Math"/>
                          </w:rPr>
                          <m:t xml:space="preserve">−</m:t>
                        </m:r>
                        <m:r>
                          <m:rPr>
                            <m:sty m:val="p"/>
                          </m:rPr>
                          <w:rPr>
                            <w:rFonts w:ascii="Cambria Math" w:hAnsi="Cambria Math"/>
                          </w:rPr>
                          <m:t xml:space="preserve">conf</m:t>
                        </m:r>
                        <m:r>
                          <w:rPr>
                            <w:rFonts w:ascii="Cambria Math" w:hAnsi="Cambria Math"/>
                          </w:rPr>
                          <m:t xml:space="preserve">(</m:t>
                        </m:r>
                        <m:sSub>
                          <m:e>
                            <m:r>
                              <w:rPr>
                                <w:rFonts w:ascii="Cambria Math" w:hAnsi="Cambria Math"/>
                              </w:rPr>
                              <m:t xml:space="preserve">B</m:t>
                            </m:r>
                          </m:e>
                          <m:sub>
                            <m:r>
                              <w:rPr>
                                <w:rFonts w:ascii="Cambria Math" w:hAnsi="Cambria Math"/>
                              </w:rPr>
                              <m:t xml:space="preserve">b</m:t>
                            </m:r>
                          </m:sub>
                        </m:sSub>
                        <m:r>
                          <w:rPr>
                            <w:rFonts w:ascii="Cambria Math" w:hAnsi="Cambria Math"/>
                          </w:rPr>
                          <m:t xml:space="preserve">)</m:t>
                        </m:r>
                      </m:e>
                    </m:d>
                  </m:e>
                </m:nary>
              </m:oMath>
            </m:oMathPara>
          </w:p>
        </w:tc>
        <w:tc>
          <w:tcPr>
            <w:tcW w:type="dxa" w:w="794"/>
            <w:vAlign w:val="center"/>
          </w:tcPr>
          <w:p>
            <w:pPr>
              <w:spacing w:after="0"/>
              <w:jc w:val="right"/>
            </w:pPr>
            <w:r>
              <w:rPr>
                <w:color w:val="52514E"/>
                <w:sz w:val="20"/>
              </w:rPr>
              <w:t>(33)</w:t>
            </w:r>
          </w:p>
        </w:tc>
      </w:tr>
    </w:tbl>
    <w:p>
      <w:pPr>
        <w:jc w:val="both"/>
      </w:pPr>
      <w:r>
        <w:t xml:space="preserve">Para corrigir, usa-se o </w:t>
      </w:r>
      <w:r>
        <w:rPr>
          <w:b/>
        </w:rPr>
        <w:t>escalonamento por temperatura</w:t>
      </w:r>
      <w:r>
        <w:t xml:space="preserve"> [32]: um único número </w:t>
      </w:r>
      <m:oMath>
        <m:r>
          <w:rPr>
            <w:rFonts w:ascii="Cambria Math" w:hAnsi="Cambria Math"/>
          </w:rPr>
          <m:t xml:space="preserve">T</m:t>
        </m:r>
      </m:oMath>
      <w:r>
        <w:t xml:space="preserve">, ajustado na validação para minimizar a log-verossimilhança negativa, divide os logits na Equação (26). No estudo de caso, </w:t>
      </w:r>
      <m:oMath>
        <m:r>
          <w:rPr>
            <w:rFonts w:ascii="Cambria Math" w:hAnsi="Cambria Math"/>
          </w:rPr>
          <m:t xml:space="preserve">T</m:t>
        </m:r>
      </m:oMath>
      <w:r>
        <w:t xml:space="preserve"> ficou entre 1,25 e 1,55 nas 5 seeds — a rede era confiante demais —, e o ECE da seed 42 caiu de 0,019 para 0,011. Os intervalos de confiança de 95% vêm de </w:t>
      </w:r>
      <w:r>
        <w:rPr>
          <w:i/>
        </w:rPr>
        <w:t>bootstrap</w:t>
      </w:r>
      <w:r>
        <w:t xml:space="preserve"> [33] com 2.000 reamostragens; nos testes de fechamento, reamostram-se arquivos inteiros, porque glitches do mesmo arquivo não são independentes.</w:t>
      </w:r>
    </w:p>
    <w:p>
      <w:pPr>
        <w:pStyle w:val="Heading2"/>
      </w:pPr>
      <w:r>
        <w:t>5.8 Ensemble e incerteza</w:t>
      </w:r>
    </w:p>
    <w:p>
      <w:pPr>
        <w:jc w:val="both"/>
      </w:pPr>
      <w:r>
        <w:t xml:space="preserve">Treinar várias redes com seeds diferentes e combinar as respostas — um </w:t>
      </w:r>
      <w:r>
        <w:rPr>
          <w:i/>
        </w:rPr>
        <w:t>ensemble</w:t>
      </w:r>
      <w:r>
        <w:t xml:space="preserve"> — melhora a robustez e dá uma medida de incerteza [34]. No estudo de caso, </w:t>
      </w:r>
      <m:oMath>
        <m:r>
          <w:rPr>
            <w:rFonts w:ascii="Cambria Math" w:hAnsi="Cambria Math"/>
          </w:rPr>
          <m:t xml:space="preserve">M</m:t>
        </m:r>
      </m:oMath>
      <w:r>
        <w:t xml:space="preserve"> = 5 redes votam, e a classe final é a de maior probabilidade média: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sSub>
                  <m:e>
                    <m:bar>
                      <m:barPr>
                        <m:pos m:val="top"/>
                      </m:barPr>
                      <m:e>
                        <m:r>
                          <w:rPr>
                            <w:rFonts w:ascii="Cambria Math" w:hAnsi="Cambria Math"/>
                          </w:rPr>
                          <m:t xml:space="preserve">p</m:t>
                        </m:r>
                      </m:e>
                    </m:bar>
                  </m:e>
                  <m:sub>
                    <m:r>
                      <w:rPr>
                        <w:rFonts w:ascii="Cambria Math" w:hAnsi="Cambria Math"/>
                      </w:rPr>
                      <m:t xml:space="preserve">c</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M</m:t>
                    </m:r>
                  </m:den>
                </m:f>
                <m:nary>
                  <m:naryPr>
                    <m:chr m:val="∑"/>
                    <m:limLoc m:val="undOvr"/>
                  </m:naryPr>
                  <m:sub>
                    <m:r>
                      <w:rPr>
                        <w:rFonts w:ascii="Cambria Math" w:hAnsi="Cambria Math"/>
                      </w:rPr>
                      <m:t xml:space="preserve">m</m:t>
                    </m:r>
                    <m:r>
                      <w:rPr>
                        <w:rFonts w:ascii="Cambria Math" w:hAnsi="Cambria Math"/>
                      </w:rPr>
                      <m:t xml:space="preserve">=</m:t>
                    </m:r>
                    <m:r>
                      <w:rPr>
                        <w:rFonts w:ascii="Cambria Math" w:hAnsi="Cambria Math"/>
                      </w:rPr>
                      <m:t xml:space="preserve">1</m:t>
                    </m:r>
                  </m:sub>
                  <m:sup>
                    <m:r>
                      <w:rPr>
                        <w:rFonts w:ascii="Cambria Math" w:hAnsi="Cambria Math"/>
                      </w:rPr>
                      <m:t xml:space="preserve">M</m:t>
                    </m:r>
                  </m:sup>
                  <m:e>
                    <m:sSubSup>
                      <m:e>
                        <m:r>
                          <w:rPr>
                            <w:rFonts w:ascii="Cambria Math" w:hAnsi="Cambria Math"/>
                          </w:rPr>
                          <m:t xml:space="preserve">p</m:t>
                        </m:r>
                      </m:e>
                      <m:sub>
                        <m:r>
                          <w:rPr>
                            <w:rFonts w:ascii="Cambria Math" w:hAnsi="Cambria Math"/>
                          </w:rPr>
                          <m:t xml:space="preserve">c</m:t>
                        </m:r>
                      </m:sub>
                      <m:sup>
                        <m:r>
                          <w:rPr>
                            <w:rFonts w:ascii="Cambria Math" w:hAnsi="Cambria Math"/>
                          </w:rPr>
                          <m:t xml:space="preserve">(</m:t>
                        </m:r>
                        <m:r>
                          <w:rPr>
                            <w:rFonts w:ascii="Cambria Math" w:hAnsi="Cambria Math"/>
                          </w:rPr>
                          <m:t xml:space="preserve">m</m:t>
                        </m:r>
                        <m:r>
                          <w:rPr>
                            <w:rFonts w:ascii="Cambria Math" w:hAnsi="Cambria Math"/>
                          </w:rPr>
                          <m:t xml:space="preserve">)</m:t>
                        </m:r>
                      </m:sup>
                    </m:sSubSup>
                  </m:e>
                </m:nary>
              </m:oMath>
            </m:oMathPara>
          </w:p>
        </w:tc>
        <w:tc>
          <w:tcPr>
            <w:tcW w:type="dxa" w:w="794"/>
            <w:vAlign w:val="center"/>
          </w:tcPr>
          <w:p>
            <w:pPr>
              <w:spacing w:after="0"/>
              <w:jc w:val="right"/>
            </w:pPr>
            <w:r>
              <w:rPr>
                <w:color w:val="52514E"/>
                <w:sz w:val="20"/>
              </w:rPr>
              <w:t>(34)</w:t>
            </w:r>
          </w:p>
        </w:tc>
      </w:tr>
    </w:tbl>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w:rPr>
                    <w:rFonts w:ascii="Cambria Math" w:hAnsi="Cambria Math"/>
                  </w:rPr>
                  <m:t xml:space="preserve">H</m:t>
                </m:r>
                <m:r>
                  <w:rPr>
                    <w:rFonts w:ascii="Cambria Math" w:hAnsi="Cambria Math"/>
                  </w:rPr>
                  <m:t xml:space="preserve">(</m:t>
                </m:r>
                <m:r>
                  <m:rPr>
                    <m:sty m:val="b"/>
                  </m:rPr>
                  <w:rPr>
                    <w:rFonts w:ascii="Cambria Math" w:hAnsi="Cambria Math"/>
                  </w:rPr>
                  <m:t xml:space="preserve">p</m:t>
                </m:r>
                <m:r>
                  <w:rPr>
                    <w:rFonts w:ascii="Cambria Math" w:hAnsi="Cambria Math"/>
                  </w:rPr>
                  <m:t xml:space="preserve">)</m:t>
                </m:r>
                <m:r>
                  <w:rPr>
                    <w:rFonts w:ascii="Cambria Math" w:hAnsi="Cambria Math"/>
                  </w:rPr>
                  <m:t xml:space="preserve">=</m:t>
                </m:r>
                <m:r>
                  <w:rPr>
                    <w:rFonts w:ascii="Cambria Math" w:hAnsi="Cambria Math"/>
                  </w:rPr>
                  <m:t xml:space="preserve">−</m:t>
                </m:r>
                <m:f>
                  <m:num>
                    <m:r>
                      <w:rPr>
                        <w:rFonts w:ascii="Cambria Math" w:hAnsi="Cambria Math"/>
                      </w:rPr>
                      <m:t xml:space="preserve">1</m:t>
                    </m:r>
                  </m:num>
                  <m:den>
                    <m:r>
                      <m:rPr>
                        <m:sty m:val="p"/>
                      </m:rPr>
                      <w:rPr>
                        <w:rFonts w:ascii="Cambria Math" w:hAnsi="Cambria Math"/>
                      </w:rPr>
                      <m:t xml:space="preserve">ln</m:t>
                    </m:r>
                    <m:r>
                      <w:rPr>
                        <w:rFonts w:ascii="Cambria Math" w:hAnsi="Cambria Math"/>
                      </w:rPr>
                      <m:t xml:space="preserve">C</m:t>
                    </m:r>
                  </m:den>
                </m:f>
                <m:nary>
                  <m:naryPr>
                    <m:chr m:val="∑"/>
                    <m:limLoc m:val="undOvr"/>
                  </m:naryPr>
                  <m:sub>
                    <m:r>
                      <w:rPr>
                        <w:rFonts w:ascii="Cambria Math" w:hAnsi="Cambria Math"/>
                      </w:rPr>
                      <m:t xml:space="preserve">c</m:t>
                    </m:r>
                    <m:r>
                      <w:rPr>
                        <w:rFonts w:ascii="Cambria Math" w:hAnsi="Cambria Math"/>
                      </w:rPr>
                      <m:t xml:space="preserve">=</m:t>
                    </m:r>
                    <m:r>
                      <w:rPr>
                        <w:rFonts w:ascii="Cambria Math" w:hAnsi="Cambria Math"/>
                      </w:rPr>
                      <m:t xml:space="preserve">1</m:t>
                    </m:r>
                  </m:sub>
                  <m:sup>
                    <m:r>
                      <w:rPr>
                        <w:rFonts w:ascii="Cambria Math" w:hAnsi="Cambria Math"/>
                      </w:rPr>
                      <m:t xml:space="preserve">C</m:t>
                    </m:r>
                  </m:sup>
                  <m:e>
                    <m:sSub>
                      <m:e>
                        <m:r>
                          <w:rPr>
                            <w:rFonts w:ascii="Cambria Math" w:hAnsi="Cambria Math"/>
                          </w:rPr>
                          <m:t xml:space="preserve">p</m:t>
                        </m:r>
                      </m:e>
                      <m:sub>
                        <m:r>
                          <w:rPr>
                            <w:rFonts w:ascii="Cambria Math" w:hAnsi="Cambria Math"/>
                          </w:rPr>
                          <m:t xml:space="preserve">c</m:t>
                        </m:r>
                      </m:sub>
                    </m:sSub>
                    <m:r>
                      <m:rPr>
                        <m:sty m:val="p"/>
                      </m:rPr>
                      <w:rPr>
                        <w:rFonts w:ascii="Cambria Math" w:hAnsi="Cambria Math"/>
                      </w:rPr>
                      <m:t xml:space="preserve">ln</m:t>
                    </m:r>
                    <m:sSub>
                      <m:e>
                        <m:r>
                          <w:rPr>
                            <w:rFonts w:ascii="Cambria Math" w:hAnsi="Cambria Math"/>
                          </w:rPr>
                          <m:t xml:space="preserve">p</m:t>
                        </m:r>
                      </m:e>
                      <m:sub>
                        <m:r>
                          <w:rPr>
                            <w:rFonts w:ascii="Cambria Math" w:hAnsi="Cambria Math"/>
                          </w:rPr>
                          <m:t xml:space="preserve">c</m:t>
                        </m:r>
                      </m:sub>
                    </m:sSub>
                  </m:e>
                </m:nary>
                <m: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IM</m:t>
                </m:r>
                <m:r>
                  <w:rPr>
                    <w:rFonts w:ascii="Cambria Math" w:hAnsi="Cambria Math"/>
                  </w:rPr>
                  <m:t xml:space="preserve">=</m:t>
                </m:r>
                <m:r>
                  <w:rPr>
                    <w:rFonts w:ascii="Cambria Math" w:hAnsi="Cambria Math"/>
                  </w:rPr>
                  <m:t xml:space="preserve">H</m:t>
                </m:r>
                <m:r>
                  <w:rPr>
                    <w:rFonts w:ascii="Cambria Math" w:hAnsi="Cambria Math"/>
                  </w:rPr>
                  <m:t xml:space="preserve">(</m:t>
                </m:r>
                <m:bar>
                  <m:barPr>
                    <m:pos m:val="top"/>
                  </m:barPr>
                  <m:e>
                    <m:r>
                      <m:rPr>
                        <m:sty m:val="b"/>
                      </m:rPr>
                      <w:rPr>
                        <w:rFonts w:ascii="Cambria Math" w:hAnsi="Cambria Math"/>
                      </w:rPr>
                      <m:t xml:space="preserve">p</m:t>
                    </m:r>
                  </m:e>
                </m:bar>
                <m: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M</m:t>
                    </m:r>
                  </m:den>
                </m:f>
                <m:nary>
                  <m:naryPr>
                    <m:chr m:val="∑"/>
                    <m:limLoc m:val="undOvr"/>
                  </m:naryPr>
                  <m:sub>
                    <m:r>
                      <w:rPr>
                        <w:rFonts w:ascii="Cambria Math" w:hAnsi="Cambria Math"/>
                      </w:rPr>
                      <m:t xml:space="preserve">m</m:t>
                    </m:r>
                    <m:r>
                      <w:rPr>
                        <w:rFonts w:ascii="Cambria Math" w:hAnsi="Cambria Math"/>
                      </w:rPr>
                      <m:t xml:space="preserve">=</m:t>
                    </m:r>
                    <m:r>
                      <w:rPr>
                        <w:rFonts w:ascii="Cambria Math" w:hAnsi="Cambria Math"/>
                      </w:rPr>
                      <m:t xml:space="preserve">1</m:t>
                    </m:r>
                  </m:sub>
                  <m:sup>
                    <m:r>
                      <w:rPr>
                        <w:rFonts w:ascii="Cambria Math" w:hAnsi="Cambria Math"/>
                      </w:rPr>
                      <m:t xml:space="preserve">M</m:t>
                    </m:r>
                  </m:sup>
                  <m:e>
                    <m:r>
                      <w:rPr>
                        <w:rFonts w:ascii="Cambria Math" w:hAnsi="Cambria Math"/>
                      </w:rPr>
                      <m:t xml:space="preserve">H</m:t>
                    </m:r>
                    <m:d>
                      <m:dPr>
                        <m:begChr m:val="("/>
                        <m:endChr m:val=")"/>
                      </m:dPr>
                      <m:e>
                        <m:sSup>
                          <m:e>
                            <m:r>
                              <m:rPr>
                                <m:sty m:val="b"/>
                              </m:rPr>
                              <w:rPr>
                                <w:rFonts w:ascii="Cambria Math" w:hAnsi="Cambria Math"/>
                              </w:rPr>
                              <m:t xml:space="preserve">p</m:t>
                            </m:r>
                          </m:e>
                          <m:sup>
                            <m:r>
                              <w:rPr>
                                <w:rFonts w:ascii="Cambria Math" w:hAnsi="Cambria Math"/>
                              </w:rPr>
                              <m:t xml:space="preserve">(</m:t>
                            </m:r>
                            <m:r>
                              <w:rPr>
                                <w:rFonts w:ascii="Cambria Math" w:hAnsi="Cambria Math"/>
                              </w:rPr>
                              <m:t xml:space="preserve">m</m:t>
                            </m:r>
                            <m:r>
                              <w:rPr>
                                <w:rFonts w:ascii="Cambria Math" w:hAnsi="Cambria Math"/>
                              </w:rPr>
                              <m:t xml:space="preserve">)</m:t>
                            </m:r>
                          </m:sup>
                        </m:sSup>
                      </m:e>
                    </m:d>
                  </m:e>
                </m:nary>
              </m:oMath>
            </m:oMathPara>
          </w:p>
        </w:tc>
        <w:tc>
          <w:tcPr>
            <w:tcW w:type="dxa" w:w="794"/>
            <w:vAlign w:val="center"/>
          </w:tcPr>
          <w:p>
            <w:pPr>
              <w:spacing w:after="0"/>
              <w:jc w:val="right"/>
            </w:pPr>
            <w:r>
              <w:rPr>
                <w:color w:val="52514E"/>
                <w:sz w:val="20"/>
              </w:rPr>
              <w:t>(35)</w:t>
            </w:r>
          </w:p>
        </w:tc>
      </w:tr>
    </w:tbl>
    <w:p>
      <w:pPr>
        <w:jc w:val="both"/>
      </w:pPr>
      <w:r>
        <w:t xml:space="preserve">A entropia </w:t>
      </w:r>
      <m:oMath>
        <m:r>
          <w:rPr>
            <w:rFonts w:ascii="Cambria Math" w:hAnsi="Cambria Math"/>
          </w:rPr>
          <m:t xml:space="preserve">H</m:t>
        </m:r>
      </m:oMath>
      <w:r>
        <w:t xml:space="preserve">, normalizada entre 0 e 1, mede a dúvida da resposta. A </w:t>
      </w:r>
      <w:r>
        <w:rPr>
          <w:b/>
        </w:rPr>
        <w:t>informação mútua</w:t>
      </w:r>
      <w:r>
        <w:t xml:space="preserve"> IM mede o desacordo entre as redes (a incerteza “epistêmica”): se cada rede está segura, mas elas apontam classes diferentes, IM é alta.</w:t>
      </w:r>
    </w:p>
    <w:p>
      <w:pPr>
        <w:pStyle w:val="Heading2"/>
      </w:pPr>
      <w:r>
        <w:t>5.9 “Conheço isto?”: detecção fora da distribuição</w:t>
      </w:r>
    </w:p>
    <w:p>
      <w:pPr>
        <w:jc w:val="both"/>
      </w:pPr>
      <w:r>
        <w:t xml:space="preserve">Uma rede de classificação sempre responde uma das classes que conhece, mesmo diante de algo que nunca viu. Para saber quando não confiar, usam-se medidores de “fora da distribuição” (OOD). O </w:t>
      </w:r>
      <w:r>
        <w:rPr>
          <w:b/>
        </w:rPr>
        <w:t>escore de energia</w:t>
      </w:r>
      <w:r>
        <w:t xml:space="preserve"> [35] usa os logits:</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w:rPr>
                    <w:rFonts w:ascii="Cambria Math" w:hAnsi="Cambria Math"/>
                  </w:rPr>
                  <m:t xml:space="preserve">E</m:t>
                </m:r>
                <m:r>
                  <w:rPr>
                    <w:rFonts w:ascii="Cambria Math" w:hAnsi="Cambria Math"/>
                  </w:rPr>
                  <m:t xml:space="preserve">(</m:t>
                </m:r>
                <m:r>
                  <m:rPr>
                    <m:sty m:val="b"/>
                  </m:rP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T</m:t>
                </m:r>
                <m:r>
                  <m:rPr>
                    <m:sty m:val="p"/>
                  </m:rPr>
                  <w:rPr>
                    <w:rFonts w:ascii="Cambria Math" w:hAnsi="Cambria Math"/>
                  </w:rPr>
                  <m:t xml:space="preserve">ln</m:t>
                </m:r>
                <m:nary>
                  <m:naryPr>
                    <m:chr m:val="∑"/>
                    <m:limLoc m:val="undOvr"/>
                  </m:naryPr>
                  <m:sub>
                    <m:r>
                      <w:rPr>
                        <w:rFonts w:ascii="Cambria Math" w:hAnsi="Cambria Math"/>
                      </w:rPr>
                      <m:t xml:space="preserve">c</m:t>
                    </m:r>
                    <m:r>
                      <w:rPr>
                        <w:rFonts w:ascii="Cambria Math" w:hAnsi="Cambria Math"/>
                      </w:rPr>
                      <m:t xml:space="preserve">=</m:t>
                    </m:r>
                    <m:r>
                      <w:rPr>
                        <w:rFonts w:ascii="Cambria Math" w:hAnsi="Cambria Math"/>
                      </w:rPr>
                      <m:t xml:space="preserve">1</m:t>
                    </m:r>
                  </m:sub>
                  <m:sup>
                    <m:r>
                      <w:rPr>
                        <w:rFonts w:ascii="Cambria Math" w:hAnsi="Cambria Math"/>
                      </w:rPr>
                      <m:t xml:space="preserve">C</m:t>
                    </m:r>
                  </m:sup>
                  <m:e>
                    <m:sSup>
                      <m:e>
                        <m:r>
                          <w:rPr>
                            <w:rFonts w:ascii="Cambria Math" w:hAnsi="Cambria Math"/>
                          </w:rPr>
                          <m:t xml:space="preserve">e</m:t>
                        </m:r>
                      </m:e>
                      <m:sup>
                        <m:sSub>
                          <m:e>
                            <m:r>
                              <w:rPr>
                                <w:rFonts w:ascii="Cambria Math" w:hAnsi="Cambria Math"/>
                              </w:rPr>
                              <m:t xml:space="preserve">z</m:t>
                            </m:r>
                          </m:e>
                          <m:sub>
                            <m:r>
                              <w:rPr>
                                <w:rFonts w:ascii="Cambria Math" w:hAnsi="Cambria Math"/>
                              </w:rPr>
                              <m:t xml:space="preserve">c</m:t>
                            </m:r>
                          </m:sub>
                        </m:sSub>
                        <m:r>
                          <w:rPr>
                            <w:rFonts w:ascii="Cambria Math" w:hAnsi="Cambria Math"/>
                          </w:rPr>
                          <m:t xml:space="preserve">(</m:t>
                        </m:r>
                        <m:r>
                          <m:rPr>
                            <m:sty m:val="b"/>
                          </m:rP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T</m:t>
                        </m:r>
                      </m:sup>
                    </m:sSup>
                  </m:e>
                </m:nary>
              </m:oMath>
            </m:oMathPara>
          </w:p>
        </w:tc>
        <w:tc>
          <w:tcPr>
            <w:tcW w:type="dxa" w:w="794"/>
            <w:vAlign w:val="center"/>
          </w:tcPr>
          <w:p>
            <w:pPr>
              <w:spacing w:after="0"/>
              <w:jc w:val="right"/>
            </w:pPr>
            <w:r>
              <w:rPr>
                <w:color w:val="52514E"/>
                <w:sz w:val="20"/>
              </w:rPr>
              <w:t>(36)</w:t>
            </w:r>
          </w:p>
        </w:tc>
      </w:tr>
    </w:tbl>
    <w:p>
      <w:pPr>
        <w:jc w:val="both"/>
      </w:pPr>
      <w:r>
        <w:t xml:space="preserve">Logits altos (rede segura) dão energia baixa; imagens estranhas tendem a dar energia alta. A </w:t>
      </w:r>
      <w:r>
        <w:rPr>
          <w:b/>
        </w:rPr>
        <w:t>distância de Mahalanobis</w:t>
      </w:r>
      <w:r>
        <w:t xml:space="preserve"> [36] olha para o “espaço interno” da rede:</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r>
                  <w:rPr>
                    <w:rFonts w:ascii="Cambria Math" w:hAnsi="Cambria Math"/>
                  </w:rPr>
                  <m:t xml:space="preserve">D</m:t>
                </m:r>
                <m:r>
                  <w:rPr>
                    <w:rFonts w:ascii="Cambria Math" w:hAnsi="Cambria Math"/>
                  </w:rPr>
                  <m:t xml:space="preserve">(</m:t>
                </m:r>
                <m:r>
                  <m:rPr>
                    <m:sty m:val="b"/>
                  </m:rPr>
                  <w:rPr>
                    <w:rFonts w:ascii="Cambria Math" w:hAnsi="Cambria Math"/>
                  </w:rPr>
                  <m:t xml:space="preserve">x</m:t>
                </m:r>
                <m:r>
                  <w:rPr>
                    <w:rFonts w:ascii="Cambria Math" w:hAnsi="Cambria Math"/>
                  </w:rPr>
                  <m:t xml:space="preserve">)</m:t>
                </m:r>
                <m:r>
                  <w:rPr>
                    <w:rFonts w:ascii="Cambria Math" w:hAnsi="Cambria Math"/>
                  </w:rPr>
                  <m:t xml:space="preserve">=</m:t>
                </m:r>
                <m:limLow>
                  <m:e>
                    <m:r>
                      <m:rPr>
                        <m:sty m:val="p"/>
                      </m:rPr>
                      <w:rPr>
                        <w:rFonts w:ascii="Cambria Math" w:hAnsi="Cambria Math"/>
                      </w:rPr>
                      <m:t xml:space="preserve">min</m:t>
                    </m:r>
                  </m:e>
                  <m:lim>
                    <m:r>
                      <w:rPr>
                        <w:rFonts w:ascii="Cambria Math" w:hAnsi="Cambria Math"/>
                      </w:rPr>
                      <m:t xml:space="preserve">c</m:t>
                    </m:r>
                  </m:lim>
                </m:limLow>
                <m:sSup>
                  <m:e>
                    <m:d>
                      <m:dPr>
                        <m:begChr m:val="("/>
                        <m:endChr m:val=")"/>
                      </m:dPr>
                      <m:e>
                        <m:r>
                          <m:rPr>
                            <m:sty m:val="b"/>
                          </m:rPr>
                          <w:rPr>
                            <w:rFonts w:ascii="Cambria Math" w:hAnsi="Cambria Math"/>
                          </w:rPr>
                          <m:t xml:space="preserve">g</m:t>
                        </m:r>
                        <m:r>
                          <w:rPr>
                            <w:rFonts w:ascii="Cambria Math" w:hAnsi="Cambria Math"/>
                          </w:rPr>
                          <m:t xml:space="preserve">(</m:t>
                        </m:r>
                        <m:r>
                          <m:rPr>
                            <m:sty m:val="b"/>
                          </m:rPr>
                          <w:rPr>
                            <w:rFonts w:ascii="Cambria Math" w:hAnsi="Cambria Math"/>
                          </w:rPr>
                          <m:t xml:space="preserve">x</m:t>
                        </m:r>
                        <m:r>
                          <w:rPr>
                            <w:rFonts w:ascii="Cambria Math" w:hAnsi="Cambria Math"/>
                          </w:rPr>
                          <m:t xml:space="preserve">)</m:t>
                        </m:r>
                        <m:r>
                          <w:rPr>
                            <w:rFonts w:ascii="Cambria Math" w:hAnsi="Cambria Math"/>
                          </w:rPr>
                          <m:t xml:space="preserve">−</m:t>
                        </m:r>
                        <m:sSub>
                          <m:e>
                            <m:r>
                              <m:rPr>
                                <m:sty m:val="bi"/>
                              </m:rPr>
                              <w:rPr>
                                <w:rFonts w:ascii="Cambria Math" w:hAnsi="Cambria Math"/>
                              </w:rPr>
                              <m:t xml:space="preserve">μ</m:t>
                            </m:r>
                          </m:e>
                          <m:sub>
                            <m:r>
                              <w:rPr>
                                <w:rFonts w:ascii="Cambria Math" w:hAnsi="Cambria Math"/>
                              </w:rPr>
                              <m:t xml:space="preserve">c</m:t>
                            </m:r>
                          </m:sub>
                        </m:sSub>
                      </m:e>
                    </m:d>
                  </m:e>
                  <m:sup>
                    <m:r>
                      <m:rPr>
                        <m:sty m:val="p"/>
                      </m:rPr>
                      <w:rPr>
                        <w:rFonts w:ascii="Cambria Math" w:hAnsi="Cambria Math"/>
                      </w:rPr>
                      <m:t xml:space="preserve">⊤</m:t>
                    </m:r>
                  </m:sup>
                </m:sSup>
                <m:sSup>
                  <m:e>
                    <m:r>
                      <m:rPr>
                        <m:sty m:val="b"/>
                      </m:rPr>
                      <w:rPr>
                        <w:rFonts w:ascii="Cambria Math" w:hAnsi="Cambria Math"/>
                      </w:rPr>
                      <m:t xml:space="preserve">Σ</m:t>
                    </m:r>
                  </m:e>
                  <m:sup>
                    <m:r>
                      <w:rPr>
                        <w:rFonts w:ascii="Cambria Math" w:hAnsi="Cambria Math"/>
                      </w:rPr>
                      <m:t xml:space="preserve">−</m:t>
                    </m:r>
                    <m:r>
                      <w:rPr>
                        <w:rFonts w:ascii="Cambria Math" w:hAnsi="Cambria Math"/>
                      </w:rPr>
                      <m:t xml:space="preserve">1</m:t>
                    </m:r>
                  </m:sup>
                </m:sSup>
                <m:d>
                  <m:dPr>
                    <m:begChr m:val="("/>
                    <m:endChr m:val=")"/>
                  </m:dPr>
                  <m:e>
                    <m:r>
                      <m:rPr>
                        <m:sty m:val="b"/>
                      </m:rPr>
                      <w:rPr>
                        <w:rFonts w:ascii="Cambria Math" w:hAnsi="Cambria Math"/>
                      </w:rPr>
                      <m:t xml:space="preserve">g</m:t>
                    </m:r>
                    <m:r>
                      <w:rPr>
                        <w:rFonts w:ascii="Cambria Math" w:hAnsi="Cambria Math"/>
                      </w:rPr>
                      <m:t xml:space="preserve">(</m:t>
                    </m:r>
                    <m:r>
                      <m:rPr>
                        <m:sty m:val="b"/>
                      </m:rPr>
                      <w:rPr>
                        <w:rFonts w:ascii="Cambria Math" w:hAnsi="Cambria Math"/>
                      </w:rPr>
                      <m:t xml:space="preserve">x</m:t>
                    </m:r>
                    <m:r>
                      <w:rPr>
                        <w:rFonts w:ascii="Cambria Math" w:hAnsi="Cambria Math"/>
                      </w:rPr>
                      <m:t xml:space="preserve">)</m:t>
                    </m:r>
                    <m:r>
                      <w:rPr>
                        <w:rFonts w:ascii="Cambria Math" w:hAnsi="Cambria Math"/>
                      </w:rPr>
                      <m:t xml:space="preserve">−</m:t>
                    </m:r>
                    <m:sSub>
                      <m:e>
                        <m:r>
                          <m:rPr>
                            <m:sty m:val="bi"/>
                          </m:rPr>
                          <w:rPr>
                            <w:rFonts w:ascii="Cambria Math" w:hAnsi="Cambria Math"/>
                          </w:rPr>
                          <m:t xml:space="preserve">μ</m:t>
                        </m:r>
                      </m:e>
                      <m:sub>
                        <m:r>
                          <w:rPr>
                            <w:rFonts w:ascii="Cambria Math" w:hAnsi="Cambria Math"/>
                          </w:rPr>
                          <m:t xml:space="preserve">c</m:t>
                        </m:r>
                      </m:sub>
                    </m:sSub>
                  </m:e>
                </m:d>
              </m:oMath>
            </m:oMathPara>
          </w:p>
        </w:tc>
        <w:tc>
          <w:tcPr>
            <w:tcW w:type="dxa" w:w="794"/>
            <w:vAlign w:val="center"/>
          </w:tcPr>
          <w:p>
            <w:pPr>
              <w:spacing w:after="0"/>
              <w:jc w:val="right"/>
            </w:pPr>
            <w:r>
              <w:rPr>
                <w:color w:val="52514E"/>
                <w:sz w:val="20"/>
              </w:rPr>
              <w:t>(37)</w:t>
            </w:r>
          </w:p>
        </w:tc>
      </w:tr>
    </w:tbl>
    <w:p>
      <w:pPr>
        <w:jc w:val="both"/>
      </w:pPr>
      <m:oMath>
        <m:r>
          <m:rPr>
            <m:sty m:val="b"/>
          </m:rPr>
          <w:rPr>
            <w:rFonts w:ascii="Cambria Math" w:hAnsi="Cambria Math"/>
          </w:rPr>
          <m:t xml:space="preserve">g</m:t>
        </m:r>
        <m:r>
          <w:rPr>
            <w:rFonts w:ascii="Cambria Math" w:hAnsi="Cambria Math"/>
          </w:rPr>
          <m:t xml:space="preserve">(</m:t>
        </m:r>
        <m:r>
          <m:rPr>
            <m:sty m:val="b"/>
          </m:rPr>
          <w:rPr>
            <w:rFonts w:ascii="Cambria Math" w:hAnsi="Cambria Math"/>
          </w:rPr>
          <m:t xml:space="preserve">x</m:t>
        </m:r>
        <m:r>
          <w:rPr>
            <w:rFonts w:ascii="Cambria Math" w:hAnsi="Cambria Math"/>
          </w:rPr>
          <m:t xml:space="preserve">)</m:t>
        </m:r>
      </m:oMath>
      <w:r>
        <w:t xml:space="preserve"> é o vetor de 512 características que sai do GAP; </w:t>
      </w:r>
      <m:oMath>
        <m:sSub>
          <m:e>
            <m:r>
              <m:rPr>
                <m:sty m:val="bi"/>
              </m:rPr>
              <w:rPr>
                <w:rFonts w:ascii="Cambria Math" w:hAnsi="Cambria Math"/>
              </w:rPr>
              <m:t xml:space="preserve">μ</m:t>
            </m:r>
          </m:e>
          <m:sub>
            <m:r>
              <w:rPr>
                <w:rFonts w:ascii="Cambria Math" w:hAnsi="Cambria Math"/>
              </w:rPr>
              <m:t xml:space="preserve">c</m:t>
            </m:r>
          </m:sub>
        </m:sSub>
      </m:oMath>
      <w:r>
        <w:t xml:space="preserve"> é a média das imagens de treino da classe </w:t>
      </w:r>
      <m:oMath>
        <m:r>
          <w:rPr>
            <w:rFonts w:ascii="Cambria Math" w:hAnsi="Cambria Math"/>
          </w:rPr>
          <m:t xml:space="preserve">c</m:t>
        </m:r>
      </m:oMath>
      <w:r>
        <w:t xml:space="preserve">; e </w:t>
      </w:r>
      <m:oMath>
        <m:r>
          <m:rPr>
            <m:sty m:val="b"/>
          </m:rPr>
          <w:rPr>
            <w:rFonts w:ascii="Cambria Math" w:hAnsi="Cambria Math"/>
          </w:rPr>
          <m:t xml:space="preserve">Σ</m:t>
        </m:r>
      </m:oMath>
      <w:r>
        <w:t xml:space="preserve"> é a covariância compartilhada, estimada com o encolhimento de Ledoit–Wolf [37]. </w:t>
      </w:r>
      <m:oMath>
        <m:r>
          <w:rPr>
            <w:rFonts w:ascii="Cambria Math" w:hAnsi="Cambria Math"/>
          </w:rPr>
          <m:t xml:space="preserve">D</m:t>
        </m:r>
      </m:oMath>
      <w:r>
        <w:t xml:space="preserve"> mede o quão longe a imagem está da classe mais próxima.</w:t>
      </w:r>
    </w:p>
    <w:p>
      <w:pPr>
        <w:jc w:val="both"/>
      </w:pPr>
      <w:r>
        <w:t>Cada medidor tem um limiar: o quantil 99% (q99) dos escores das imagens de validação. Por construção, só 1% das imagens normais passa dele. No estudo de caso, a referência é ajustada no treino e calibrada na validação, separadamente para cada uma das 5 redes; no teste do Gravity Spy, 0,4%–1,2% das imagens ficam acima do q99 de Mahalanobis, como esperado. A decisão final tem três níveis:</w:t>
      </w:r>
    </w:p>
    <w:p>
      <w:pPr>
        <w:pStyle w:val="ListBullet"/>
        <w:jc w:val="both"/>
      </w:pPr>
      <w:r>
        <w:rPr>
          <w:b/>
        </w:rPr>
        <w:t>rejeitar (fora do domínio):</w:t>
      </w:r>
      <w:r>
        <w:t xml:space="preserve"> pelo menos 3 das 5 redes acima do q99 de energia, ou pelo menos 3 acima do q99 de Mahalanobis;</w:t>
      </w:r>
    </w:p>
    <w:p>
      <w:pPr>
        <w:pStyle w:val="ListBullet"/>
        <w:jc w:val="both"/>
      </w:pPr>
      <w:r>
        <w:rPr>
          <w:b/>
        </w:rPr>
        <w:t>revisar:</w:t>
      </w:r>
      <w:r>
        <w:t xml:space="preserve"> sem rejeição, mas pelo menos 3 redes acima do q95 de algum medidor, ou menos de 80% dos votos na classe vencedora, ou informação mútua acima de 0,10;</w:t>
      </w:r>
    </w:p>
    <w:p>
      <w:pPr>
        <w:pStyle w:val="ListBullet"/>
        <w:jc w:val="both"/>
      </w:pPr>
      <w:r>
        <w:rPr>
          <w:b/>
        </w:rPr>
        <w:t>candidato em domínio:</w:t>
      </w:r>
      <w:r>
        <w:t xml:space="preserve"> nenhum dos casos anteriores. Só então a classe é relatada.</w:t>
      </w:r>
    </w:p>
    <w:p>
      <w:pPr>
        <w:pStyle w:val="Heading2"/>
      </w:pPr>
      <w:r>
        <w:t>5.10 Interpretabilidade: Grad-CAM</w:t>
      </w:r>
    </w:p>
    <w:p>
      <w:pPr>
        <w:jc w:val="both"/>
      </w:pPr>
      <w:r>
        <w:t xml:space="preserve">O Grad-CAM [38] mostra onde a rede “olhou” para decidir. Ele pondera os mapas </w:t>
      </w:r>
      <m:oMath>
        <m:sSup>
          <m:e>
            <m:r>
              <w:rPr>
                <w:rFonts w:ascii="Cambria Math" w:hAnsi="Cambria Math"/>
              </w:rPr>
              <m:t xml:space="preserve">A</m:t>
            </m:r>
          </m:e>
          <m:sup>
            <m:r>
              <w:rPr>
                <w:rFonts w:ascii="Cambria Math" w:hAnsi="Cambria Math"/>
              </w:rPr>
              <m:t xml:space="preserve">k</m:t>
            </m:r>
          </m:sup>
        </m:sSup>
      </m:oMath>
      <w:r>
        <w:t xml:space="preserve"> de uma camada — no projeto, os 512 mapas de 9 × 11 posições da layer4 — pela média do gradiente do logit </w:t>
      </w:r>
      <m:oMath>
        <m:sSup>
          <m:e>
            <m:r>
              <w:rPr>
                <w:rFonts w:ascii="Cambria Math" w:hAnsi="Cambria Math"/>
              </w:rPr>
              <m:t xml:space="preserve">y</m:t>
            </m:r>
          </m:e>
          <m:sup>
            <m:r>
              <w:rPr>
                <w:rFonts w:ascii="Cambria Math" w:hAnsi="Cambria Math"/>
              </w:rPr>
              <m:t xml:space="preserve">c</m:t>
            </m:r>
          </m:sup>
        </m:sSup>
      </m:oMath>
      <w:r>
        <w:t xml:space="preserve"> da classe escolhida:</w:t>
      </w:r>
    </w:p>
    <w:tbl>
      <w:tblPr>
        <w:tblW w:type="auto" w:w="0"/>
        <w:jc w:val="center"/>
        <w:tblBorders>
          <w:top w:val="nil"/>
          <w:left w:val="nil"/>
          <w:bottom w:val="nil"/>
          <w:right w:val="nil"/>
          <w:insideH w:val="nil"/>
          <w:insideV w:val="nil"/>
        </w:tblBorders>
        <w:tblLayout w:type="fixed"/>
        <w:tblLook w:firstColumn="1" w:firstRow="1" w:lastColumn="0" w:lastRow="0" w:noHBand="0" w:noVBand="1" w:val="04A0"/>
      </w:tblPr>
      <w:tblGrid>
        <w:gridCol w:w="8277"/>
        <w:gridCol w:w="794"/>
      </w:tblGrid>
      <w:tr>
        <w:tc>
          <w:tcPr>
            <w:tcW w:type="dxa" w:w="8277"/>
            <w:vAlign w:val="center"/>
          </w:tcPr>
          <w:p>
            <w:pPr>
              <w:spacing w:before="60" w:after="60"/>
            </w:pPr>
            <m:oMathPara>
              <m:oMathParaPr>
                <m:jc m:val="center"/>
              </m:oMathParaPr>
              <m:oMath>
                <m:sSubSup>
                  <m:e>
                    <m:r>
                      <w:rPr>
                        <w:rFonts w:ascii="Cambria Math" w:hAnsi="Cambria Math"/>
                      </w:rPr>
                      <m:t xml:space="preserve">α</m:t>
                    </m:r>
                  </m:e>
                  <m:sub>
                    <m:r>
                      <w:rPr>
                        <w:rFonts w:ascii="Cambria Math" w:hAnsi="Cambria Math"/>
                      </w:rPr>
                      <m:t xml:space="preserve">k</m:t>
                    </m:r>
                  </m:sub>
                  <m:sup>
                    <m:r>
                      <w:rPr>
                        <w:rFonts w:ascii="Cambria Math" w:hAnsi="Cambria Math"/>
                      </w:rPr>
                      <m:t xml:space="preserve">c</m:t>
                    </m:r>
                  </m:sup>
                </m:sSubSup>
                <m:r>
                  <w:rPr>
                    <w:rFonts w:ascii="Cambria Math" w:hAnsi="Cambria Math"/>
                  </w:rPr>
                  <m:t xml:space="preserve">=</m:t>
                </m:r>
                <m:f>
                  <m:num>
                    <m:r>
                      <w:rPr>
                        <w:rFonts w:ascii="Cambria Math" w:hAnsi="Cambria Math"/>
                      </w:rPr>
                      <m:t xml:space="preserve">1</m:t>
                    </m:r>
                  </m:num>
                  <m:den>
                    <m:r>
                      <w:rPr>
                        <w:rFonts w:ascii="Cambria Math" w:hAnsi="Cambria Math"/>
                      </w:rPr>
                      <m:t xml:space="preserve">Z</m:t>
                    </m:r>
                  </m:den>
                </m:f>
                <m:nary>
                  <m:naryPr>
                    <m:chr m:val="∑"/>
                    <m:limLoc m:val="undOvr"/>
                    <m:supHide m:val="1"/>
                  </m:naryPr>
                  <m:sub>
                    <m:r>
                      <w:rPr>
                        <w:rFonts w:ascii="Cambria Math" w:hAnsi="Cambria Math"/>
                      </w:rPr>
                      <m:t xml:space="preserve">i</m:t>
                    </m:r>
                    <m:r>
                      <w:rPr>
                        <w:rFonts w:ascii="Cambria Math" w:hAnsi="Cambria Math"/>
                      </w:rPr>
                      <m:t xml:space="preserve">,</m:t>
                    </m:r>
                    <m:r>
                      <w:rPr>
                        <w:rFonts w:ascii="Cambria Math" w:hAnsi="Cambria Math"/>
                      </w:rPr>
                      <m:t xml:space="preserve">j</m:t>
                    </m:r>
                  </m:sub>
                  <m:sup/>
                  <m:e>
                    <m:f>
                      <m:num>
                        <m:r>
                          <m:rPr>
                            <m:sty m:val="p"/>
                          </m:rPr>
                          <w:rPr>
                            <w:rFonts w:ascii="Cambria Math" w:hAnsi="Cambria Math"/>
                          </w:rPr>
                          <m:t xml:space="preserve">∂</m:t>
                        </m:r>
                        <m:sSup>
                          <m:e>
                            <m:r>
                              <w:rPr>
                                <w:rFonts w:ascii="Cambria Math" w:hAnsi="Cambria Math"/>
                              </w:rPr>
                              <m:t xml:space="preserve">y</m:t>
                            </m:r>
                          </m:e>
                          <m:sup>
                            <m:r>
                              <w:rPr>
                                <w:rFonts w:ascii="Cambria Math" w:hAnsi="Cambria Math"/>
                              </w:rPr>
                              <m:t xml:space="preserve">c</m:t>
                            </m:r>
                          </m:sup>
                        </m:sSup>
                      </m:num>
                      <m:den>
                        <m:r>
                          <m:rPr>
                            <m:sty m:val="p"/>
                          </m:rPr>
                          <w:rPr>
                            <w:rFonts w:ascii="Cambria Math" w:hAnsi="Cambria Math"/>
                          </w:rPr>
                          <m:t xml:space="preserve">∂</m:t>
                        </m:r>
                        <m:sSubSup>
                          <m:e>
                            <m:r>
                              <w:rPr>
                                <w:rFonts w:ascii="Cambria Math" w:hAnsi="Cambria Math"/>
                              </w:rPr>
                              <m:t xml:space="preserve">A</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k</m:t>
                            </m:r>
                          </m:sup>
                        </m:sSubSup>
                      </m:den>
                    </m:f>
                  </m:e>
                </m:nary>
                <m:r>
                  <w:rPr>
                    <w:rFonts w:ascii="Cambria Math" w:hAnsi="Cambria Math"/>
                  </w:rPr>
                  <m:t xml:space="preserve">,</m:t>
                </m:r>
                <m:r>
                  <m:rPr>
                    <m:sty m:val="p"/>
                  </m:rPr>
                  <w:rPr>
                    <w:rFonts w:ascii="Cambria Math" w:hAnsi="Cambria Math"/>
                  </w:rPr>
                  <m:t xml:space="preserve">  </m:t>
                </m:r>
                <m:sSup>
                  <m:e>
                    <m:r>
                      <w:rPr>
                        <w:rFonts w:ascii="Cambria Math" w:hAnsi="Cambria Math"/>
                      </w:rPr>
                      <m:t xml:space="preserve">L</m:t>
                    </m:r>
                  </m:e>
                  <m:sup>
                    <m:r>
                      <w:rPr>
                        <w:rFonts w:ascii="Cambria Math" w:hAnsi="Cambria Math"/>
                      </w:rPr>
                      <m:t xml:space="preserve">c</m:t>
                    </m:r>
                  </m:sup>
                </m:sSup>
                <m:r>
                  <w:rPr>
                    <w:rFonts w:ascii="Cambria Math" w:hAnsi="Cambria Math"/>
                  </w:rPr>
                  <m:t xml:space="preserve">=</m:t>
                </m:r>
                <m:r>
                  <m:rPr>
                    <m:sty m:val="p"/>
                  </m:rPr>
                  <w:rPr>
                    <w:rFonts w:ascii="Cambria Math" w:hAnsi="Cambria Math"/>
                  </w:rPr>
                  <m:t xml:space="preserve">ReLU</m:t>
                </m:r>
                <m:d>
                  <m:dPr>
                    <m:begChr m:val="("/>
                    <m:endChr m:val=")"/>
                  </m:dPr>
                  <m:e>
                    <m:nary>
                      <m:naryPr>
                        <m:chr m:val="∑"/>
                        <m:limLoc m:val="undOvr"/>
                        <m:supHide m:val="1"/>
                      </m:naryPr>
                      <m:sub>
                        <m:r>
                          <w:rPr>
                            <w:rFonts w:ascii="Cambria Math" w:hAnsi="Cambria Math"/>
                          </w:rPr>
                          <m:t xml:space="preserve">k</m:t>
                        </m:r>
                      </m:sub>
                      <m:sup/>
                      <m:e>
                        <m:sSubSup>
                          <m:e>
                            <m:r>
                              <w:rPr>
                                <w:rFonts w:ascii="Cambria Math" w:hAnsi="Cambria Math"/>
                              </w:rPr>
                              <m:t xml:space="preserve">α</m:t>
                            </m:r>
                          </m:e>
                          <m:sub>
                            <m:r>
                              <w:rPr>
                                <w:rFonts w:ascii="Cambria Math" w:hAnsi="Cambria Math"/>
                              </w:rPr>
                              <m:t xml:space="preserve">k</m:t>
                            </m:r>
                          </m:sub>
                          <m:sup>
                            <m:r>
                              <w:rPr>
                                <w:rFonts w:ascii="Cambria Math" w:hAnsi="Cambria Math"/>
                              </w:rPr>
                              <m:t xml:space="preserve">c</m:t>
                            </m:r>
                          </m:sup>
                        </m:sSubSup>
                        <m:sSup>
                          <m:e>
                            <m:r>
                              <w:rPr>
                                <w:rFonts w:ascii="Cambria Math" w:hAnsi="Cambria Math"/>
                              </w:rPr>
                              <m:t xml:space="preserve">A</m:t>
                            </m:r>
                          </m:e>
                          <m:sup>
                            <m:r>
                              <w:rPr>
                                <w:rFonts w:ascii="Cambria Math" w:hAnsi="Cambria Math"/>
                              </w:rPr>
                              <m:t xml:space="preserve">k</m:t>
                            </m:r>
                          </m:sup>
                        </m:sSup>
                      </m:e>
                    </m:nary>
                  </m:e>
                </m:d>
              </m:oMath>
            </m:oMathPara>
          </w:p>
        </w:tc>
        <w:tc>
          <w:tcPr>
            <w:tcW w:type="dxa" w:w="794"/>
            <w:vAlign w:val="center"/>
          </w:tcPr>
          <w:p>
            <w:pPr>
              <w:spacing w:after="0"/>
              <w:jc w:val="right"/>
            </w:pPr>
            <w:r>
              <w:rPr>
                <w:color w:val="52514E"/>
                <w:sz w:val="20"/>
              </w:rPr>
              <w:t>(38)</w:t>
            </w:r>
          </w:p>
        </w:tc>
      </w:tr>
    </w:tbl>
    <w:p>
      <w:pPr>
        <w:jc w:val="both"/>
      </w:pPr>
      <m:oMath>
        <m:r>
          <w:rPr>
            <w:rFonts w:ascii="Cambria Math" w:hAnsi="Cambria Math"/>
          </w:rPr>
          <m:t xml:space="preserve">Z</m:t>
        </m:r>
      </m:oMath>
      <w:r>
        <w:t xml:space="preserve"> é o número de posições do mapa. O mapa </w:t>
      </w:r>
      <m:oMath>
        <m:sSup>
          <m:e>
            <m:r>
              <w:rPr>
                <w:rFonts w:ascii="Cambria Math" w:hAnsi="Cambria Math"/>
              </w:rPr>
              <m:t xml:space="preserve">L</m:t>
            </m:r>
          </m:e>
          <m:sup>
            <m:r>
              <w:rPr>
                <w:rFonts w:ascii="Cambria Math" w:hAnsi="Cambria Math"/>
              </w:rPr>
              <m:t xml:space="preserve">c</m:t>
            </m:r>
          </m:sup>
        </m:sSup>
      </m:oMath>
      <w:r>
        <w:t xml:space="preserve"> é ampliado para o tamanho da imagem e sobreposto a ela. A resolução é baixa, e o mapa mostra onde estava a evidência usada — não prova que a decisão é confiável.</w:t>
      </w:r>
    </w:p>
    <w:p>
      <w:pPr>
        <w:pStyle w:val="Heading2"/>
      </w:pPr>
      <w:r>
        <w:t>5.11 Quadro-resumo das ferramentas</w:t>
      </w:r>
    </w:p>
    <w:p>
      <w:pPr>
        <w:pStyle w:val="Caption"/>
        <w:keepNext/>
        <w:spacing w:before="160" w:after="60"/>
      </w:pPr>
      <w:r>
        <w:rPr>
          <w:b/>
          <w:sz w:val="18"/>
        </w:rPr>
        <w:t>Tabela 6</w:t>
      </w:r>
      <w:r>
        <w:rPr>
          <w:sz w:val="18"/>
        </w:rPr>
        <w:t xml:space="preserve"> – Ferramentas de machine learning e deep learning usadas no estudo de caso, e para quê</w:t>
      </w:r>
    </w:p>
    <w:tbl>
      <w:tblPr>
        <w:tblW w:type="auto" w:w="0"/>
        <w:jc w:val="center"/>
        <w:tblBorders>
          <w:top w:val="single" w:sz="8" w:space="0" w:color="0D366B"/>
          <w:left w:val="nil"/>
          <w:bottom w:val="single" w:sz="8" w:space="0" w:color="0D366B"/>
          <w:right w:val="nil"/>
          <w:insideH w:val="single" w:sz="4" w:space="0" w:color="D9D9D9"/>
          <w:insideV w:val="nil"/>
        </w:tblBorders>
        <w:tblLayout w:type="fixed"/>
        <w:tblLook w:firstColumn="1" w:firstRow="1" w:lastColumn="0" w:lastRow="0" w:noHBand="0" w:noVBand="1" w:val="04A0"/>
      </w:tblPr>
      <w:tblGrid>
        <w:gridCol w:w="3572"/>
        <w:gridCol w:w="1928"/>
        <w:gridCol w:w="3572"/>
      </w:tblGrid>
      <w:tr>
        <w:trPr>
          <w:cantSplit/>
          <w:tblHeader w:val="true"/>
        </w:trPr>
        <w:tc>
          <w:tcPr>
            <w:tcW w:type="dxa" w:w="3572"/>
            <w:shd w:val="clear" w:color="auto" w:fill="E3EDF9"/>
            <w:vAlign w:val="center"/>
          </w:tcPr>
          <w:p>
            <w:pPr>
              <w:keepNext/>
              <w:spacing w:before="40" w:after="40" w:line="240" w:lineRule="auto"/>
              <w:jc w:val="left"/>
            </w:pPr>
            <w:r>
              <w:rPr>
                <w:b/>
                <w:sz w:val="19"/>
              </w:rPr>
              <w:t>Ferramenta ou técnica</w:t>
            </w:r>
          </w:p>
        </w:tc>
        <w:tc>
          <w:tcPr>
            <w:tcW w:type="dxa" w:w="1928"/>
            <w:shd w:val="clear" w:color="auto" w:fill="E3EDF9"/>
            <w:vAlign w:val="center"/>
          </w:tcPr>
          <w:p>
            <w:pPr>
              <w:keepNext/>
              <w:spacing w:before="40" w:after="40" w:line="240" w:lineRule="auto"/>
              <w:jc w:val="left"/>
            </w:pPr>
            <w:r>
              <w:rPr>
                <w:b/>
                <w:sz w:val="19"/>
              </w:rPr>
              <w:t>Tipo</w:t>
            </w:r>
          </w:p>
        </w:tc>
        <w:tc>
          <w:tcPr>
            <w:tcW w:type="dxa" w:w="3572"/>
            <w:shd w:val="clear" w:color="auto" w:fill="E3EDF9"/>
            <w:vAlign w:val="center"/>
          </w:tcPr>
          <w:p>
            <w:pPr>
              <w:keepNext/>
              <w:spacing w:before="40" w:after="40" w:line="240" w:lineRule="auto"/>
              <w:jc w:val="left"/>
            </w:pPr>
            <w:r>
              <w:rPr>
                <w:b/>
                <w:sz w:val="19"/>
              </w:rPr>
              <w:t>Uso no projeto</w:t>
            </w:r>
          </w:p>
        </w:tc>
      </w:tr>
      <w:tr>
        <w:trPr>
          <w:cantSplit/>
        </w:trPr>
        <w:tc>
          <w:tcPr>
            <w:tcW w:type="dxa" w:w="3572"/>
            <w:vAlign w:val="center"/>
          </w:tcPr>
          <w:p>
            <w:pPr>
              <w:keepNext/>
              <w:spacing w:before="40" w:after="40" w:line="240" w:lineRule="auto"/>
              <w:jc w:val="left"/>
            </w:pPr>
            <w:r>
              <w:rPr>
                <w:sz w:val="19"/>
              </w:rPr>
              <w:t>Regressão logística (scikit-learn)</w:t>
            </w:r>
          </w:p>
        </w:tc>
        <w:tc>
          <w:tcPr>
            <w:tcW w:type="dxa" w:w="1928"/>
            <w:vAlign w:val="center"/>
          </w:tcPr>
          <w:p>
            <w:pPr>
              <w:keepNext/>
              <w:spacing w:before="40" w:after="40" w:line="240" w:lineRule="auto"/>
              <w:jc w:val="left"/>
            </w:pPr>
            <w:r>
              <w:rPr>
                <w:sz w:val="19"/>
              </w:rPr>
              <w:t>ML clássico</w:t>
            </w:r>
          </w:p>
        </w:tc>
        <w:tc>
          <w:tcPr>
            <w:tcW w:type="dxa" w:w="3572"/>
            <w:vAlign w:val="center"/>
          </w:tcPr>
          <w:p>
            <w:pPr>
              <w:keepNext/>
              <w:spacing w:before="40" w:after="40" w:line="240" w:lineRule="auto"/>
              <w:jc w:val="left"/>
            </w:pPr>
            <w:r>
              <w:rPr>
                <w:sz w:val="19"/>
              </w:rPr>
              <w:t>linha de base sobre pixels</w:t>
            </w:r>
          </w:p>
        </w:tc>
      </w:tr>
      <w:tr>
        <w:trPr>
          <w:cantSplit/>
        </w:trPr>
        <w:tc>
          <w:tcPr>
            <w:tcW w:type="dxa" w:w="3572"/>
            <w:vAlign w:val="center"/>
          </w:tcPr>
          <w:p>
            <w:pPr>
              <w:keepNext/>
              <w:spacing w:before="40" w:after="40" w:line="240" w:lineRule="auto"/>
              <w:jc w:val="left"/>
            </w:pPr>
            <w:r>
              <w:rPr>
                <w:sz w:val="19"/>
              </w:rPr>
              <w:t>ResNet-18 (PyTorch, torchvision)</w:t>
            </w:r>
          </w:p>
        </w:tc>
        <w:tc>
          <w:tcPr>
            <w:tcW w:type="dxa" w:w="1928"/>
            <w:vAlign w:val="center"/>
          </w:tcPr>
          <w:p>
            <w:pPr>
              <w:keepNext/>
              <w:spacing w:before="40" w:after="40" w:line="240" w:lineRule="auto"/>
              <w:jc w:val="left"/>
            </w:pPr>
            <w:r>
              <w:rPr>
                <w:sz w:val="19"/>
              </w:rPr>
              <w:t>deep learning</w:t>
            </w:r>
          </w:p>
        </w:tc>
        <w:tc>
          <w:tcPr>
            <w:tcW w:type="dxa" w:w="3572"/>
            <w:vAlign w:val="center"/>
          </w:tcPr>
          <w:p>
            <w:pPr>
              <w:keepNext/>
              <w:spacing w:before="40" w:after="40" w:line="240" w:lineRule="auto"/>
              <w:jc w:val="left"/>
            </w:pPr>
            <w:r>
              <w:rPr>
                <w:sz w:val="19"/>
              </w:rPr>
              <w:t>classificador principal de 22 classes</w:t>
            </w:r>
          </w:p>
        </w:tc>
      </w:tr>
      <w:tr>
        <w:trPr>
          <w:cantSplit/>
        </w:trPr>
        <w:tc>
          <w:tcPr>
            <w:tcW w:type="dxa" w:w="3572"/>
            <w:vAlign w:val="center"/>
          </w:tcPr>
          <w:p>
            <w:pPr>
              <w:keepNext/>
              <w:spacing w:before="40" w:after="40" w:line="240" w:lineRule="auto"/>
              <w:jc w:val="left"/>
            </w:pPr>
            <w:r>
              <w:rPr>
                <w:sz w:val="19"/>
              </w:rPr>
              <w:t>Aprendizado por transferência</w:t>
            </w:r>
          </w:p>
        </w:tc>
        <w:tc>
          <w:tcPr>
            <w:tcW w:type="dxa" w:w="1928"/>
            <w:vAlign w:val="center"/>
          </w:tcPr>
          <w:p>
            <w:pPr>
              <w:keepNext/>
              <w:spacing w:before="40" w:after="40" w:line="240" w:lineRule="auto"/>
              <w:jc w:val="left"/>
            </w:pPr>
            <w:r>
              <w:rPr>
                <w:sz w:val="19"/>
              </w:rPr>
              <w:t>deep learning</w:t>
            </w:r>
          </w:p>
        </w:tc>
        <w:tc>
          <w:tcPr>
            <w:tcW w:type="dxa" w:w="3572"/>
            <w:vAlign w:val="center"/>
          </w:tcPr>
          <w:p>
            <w:pPr>
              <w:keepNext/>
              <w:spacing w:before="40" w:after="40" w:line="240" w:lineRule="auto"/>
              <w:jc w:val="left"/>
            </w:pPr>
            <w:r>
              <w:rPr>
                <w:sz w:val="19"/>
              </w:rPr>
              <w:t>começar com filtros pré-treinados no ImageNet</w:t>
            </w:r>
          </w:p>
        </w:tc>
      </w:tr>
      <w:tr>
        <w:trPr>
          <w:cantSplit/>
        </w:trPr>
        <w:tc>
          <w:tcPr>
            <w:tcW w:type="dxa" w:w="3572"/>
            <w:vAlign w:val="center"/>
          </w:tcPr>
          <w:p>
            <w:pPr>
              <w:keepNext/>
              <w:spacing w:before="40" w:after="40" w:line="240" w:lineRule="auto"/>
              <w:jc w:val="left"/>
            </w:pPr>
            <w:r>
              <w:rPr>
                <w:sz w:val="19"/>
              </w:rPr>
              <w:t>AdamW, entropia ponderada, parada antecipada</w:t>
            </w:r>
          </w:p>
        </w:tc>
        <w:tc>
          <w:tcPr>
            <w:tcW w:type="dxa" w:w="1928"/>
            <w:vAlign w:val="center"/>
          </w:tcPr>
          <w:p>
            <w:pPr>
              <w:keepNext/>
              <w:spacing w:before="40" w:after="40" w:line="240" w:lineRule="auto"/>
              <w:jc w:val="left"/>
            </w:pPr>
            <w:r>
              <w:rPr>
                <w:sz w:val="19"/>
              </w:rPr>
              <w:t>otimização</w:t>
            </w:r>
          </w:p>
        </w:tc>
        <w:tc>
          <w:tcPr>
            <w:tcW w:type="dxa" w:w="3572"/>
            <w:vAlign w:val="center"/>
          </w:tcPr>
          <w:p>
            <w:pPr>
              <w:keepNext/>
              <w:spacing w:before="40" w:after="40" w:line="240" w:lineRule="auto"/>
              <w:jc w:val="left"/>
            </w:pPr>
            <w:r>
              <w:rPr>
                <w:sz w:val="19"/>
              </w:rPr>
              <w:t>treino estável com classes desbalanceadas</w:t>
            </w:r>
          </w:p>
        </w:tc>
      </w:tr>
      <w:tr>
        <w:trPr>
          <w:cantSplit/>
        </w:trPr>
        <w:tc>
          <w:tcPr>
            <w:tcW w:type="dxa" w:w="3572"/>
            <w:vAlign w:val="center"/>
          </w:tcPr>
          <w:p>
            <w:pPr>
              <w:keepNext/>
              <w:spacing w:before="40" w:after="40" w:line="240" w:lineRule="auto"/>
              <w:jc w:val="left"/>
            </w:pPr>
            <w:r>
              <w:rPr>
                <w:sz w:val="19"/>
              </w:rPr>
              <w:t>Ensemble de 5 seeds</w:t>
            </w:r>
          </w:p>
        </w:tc>
        <w:tc>
          <w:tcPr>
            <w:tcW w:type="dxa" w:w="1928"/>
            <w:vAlign w:val="center"/>
          </w:tcPr>
          <w:p>
            <w:pPr>
              <w:keepNext/>
              <w:spacing w:before="40" w:after="40" w:line="240" w:lineRule="auto"/>
              <w:jc w:val="left"/>
            </w:pPr>
            <w:r>
              <w:rPr>
                <w:sz w:val="19"/>
              </w:rPr>
              <w:t>ML/DL</w:t>
            </w:r>
          </w:p>
        </w:tc>
        <w:tc>
          <w:tcPr>
            <w:tcW w:type="dxa" w:w="3572"/>
            <w:vAlign w:val="center"/>
          </w:tcPr>
          <w:p>
            <w:pPr>
              <w:keepNext/>
              <w:spacing w:before="40" w:after="40" w:line="240" w:lineRule="auto"/>
              <w:jc w:val="left"/>
            </w:pPr>
            <w:r>
              <w:rPr>
                <w:sz w:val="19"/>
              </w:rPr>
              <w:t>robustez e medida de desacordo (IM)</w:t>
            </w:r>
          </w:p>
        </w:tc>
      </w:tr>
      <w:tr>
        <w:trPr>
          <w:cantSplit/>
        </w:trPr>
        <w:tc>
          <w:tcPr>
            <w:tcW w:type="dxa" w:w="3572"/>
            <w:vAlign w:val="center"/>
          </w:tcPr>
          <w:p>
            <w:pPr>
              <w:keepNext/>
              <w:spacing w:before="40" w:after="40" w:line="240" w:lineRule="auto"/>
              <w:jc w:val="left"/>
            </w:pPr>
            <w:r>
              <w:rPr>
                <w:sz w:val="19"/>
              </w:rPr>
              <w:t>Escalonamento por temperatura</w:t>
            </w:r>
          </w:p>
        </w:tc>
        <w:tc>
          <w:tcPr>
            <w:tcW w:type="dxa" w:w="1928"/>
            <w:vAlign w:val="center"/>
          </w:tcPr>
          <w:p>
            <w:pPr>
              <w:keepNext/>
              <w:spacing w:before="40" w:after="40" w:line="240" w:lineRule="auto"/>
              <w:jc w:val="left"/>
            </w:pPr>
            <w:r>
              <w:rPr>
                <w:sz w:val="19"/>
              </w:rPr>
              <w:t>calibração</w:t>
            </w:r>
          </w:p>
        </w:tc>
        <w:tc>
          <w:tcPr>
            <w:tcW w:type="dxa" w:w="3572"/>
            <w:vAlign w:val="center"/>
          </w:tcPr>
          <w:p>
            <w:pPr>
              <w:keepNext/>
              <w:spacing w:before="40" w:after="40" w:line="240" w:lineRule="auto"/>
              <w:jc w:val="left"/>
            </w:pPr>
            <w:r>
              <w:rPr>
                <w:sz w:val="19"/>
              </w:rPr>
              <w:t>confiança que corresponde ao acerto</w:t>
            </w:r>
          </w:p>
        </w:tc>
      </w:tr>
      <w:tr>
        <w:trPr>
          <w:cantSplit/>
        </w:trPr>
        <w:tc>
          <w:tcPr>
            <w:tcW w:type="dxa" w:w="3572"/>
            <w:vAlign w:val="center"/>
          </w:tcPr>
          <w:p>
            <w:pPr>
              <w:keepNext/>
              <w:spacing w:before="40" w:after="40" w:line="240" w:lineRule="auto"/>
              <w:jc w:val="left"/>
            </w:pPr>
            <w:r>
              <w:rPr>
                <w:sz w:val="19"/>
              </w:rPr>
              <w:t>Energia e Mahalanobis com Ledoit–Wolf</w:t>
            </w:r>
          </w:p>
        </w:tc>
        <w:tc>
          <w:tcPr>
            <w:tcW w:type="dxa" w:w="1928"/>
            <w:vAlign w:val="center"/>
          </w:tcPr>
          <w:p>
            <w:pPr>
              <w:keepNext/>
              <w:spacing w:before="40" w:after="40" w:line="240" w:lineRule="auto"/>
              <w:jc w:val="left"/>
            </w:pPr>
            <w:r>
              <w:rPr>
                <w:sz w:val="19"/>
              </w:rPr>
              <w:t>detecção OOD</w:t>
            </w:r>
          </w:p>
        </w:tc>
        <w:tc>
          <w:tcPr>
            <w:tcW w:type="dxa" w:w="3572"/>
            <w:vAlign w:val="center"/>
          </w:tcPr>
          <w:p>
            <w:pPr>
              <w:keepNext/>
              <w:spacing w:before="40" w:after="40" w:line="240" w:lineRule="auto"/>
              <w:jc w:val="left"/>
            </w:pPr>
            <w:r>
              <w:rPr>
                <w:sz w:val="19"/>
              </w:rPr>
              <w:t>dizer “não conheço esta imagem”</w:t>
            </w:r>
          </w:p>
        </w:tc>
      </w:tr>
      <w:tr>
        <w:trPr>
          <w:cantSplit/>
        </w:trPr>
        <w:tc>
          <w:tcPr>
            <w:tcW w:type="dxa" w:w="3572"/>
            <w:vAlign w:val="center"/>
          </w:tcPr>
          <w:p>
            <w:pPr>
              <w:keepNext/>
              <w:spacing w:before="40" w:after="40" w:line="240" w:lineRule="auto"/>
              <w:jc w:val="left"/>
            </w:pPr>
            <w:r>
              <w:rPr>
                <w:sz w:val="19"/>
              </w:rPr>
              <w:t>Grad-CAM (autograd do PyTorch)</w:t>
            </w:r>
          </w:p>
        </w:tc>
        <w:tc>
          <w:tcPr>
            <w:tcW w:type="dxa" w:w="1928"/>
            <w:vAlign w:val="center"/>
          </w:tcPr>
          <w:p>
            <w:pPr>
              <w:keepNext/>
              <w:spacing w:before="40" w:after="40" w:line="240" w:lineRule="auto"/>
              <w:jc w:val="left"/>
            </w:pPr>
            <w:r>
              <w:rPr>
                <w:sz w:val="19"/>
              </w:rPr>
              <w:t>interpretabilidade</w:t>
            </w:r>
          </w:p>
        </w:tc>
        <w:tc>
          <w:tcPr>
            <w:tcW w:type="dxa" w:w="3572"/>
            <w:vAlign w:val="center"/>
          </w:tcPr>
          <w:p>
            <w:pPr>
              <w:keepNext/>
              <w:spacing w:before="40" w:after="40" w:line="240" w:lineRule="auto"/>
              <w:jc w:val="left"/>
            </w:pPr>
            <w:r>
              <w:rPr>
                <w:sz w:val="19"/>
              </w:rPr>
              <w:t>ver onde a rede olhou</w:t>
            </w:r>
          </w:p>
        </w:tc>
      </w:tr>
      <w:tr>
        <w:trPr>
          <w:cantSplit/>
        </w:trPr>
        <w:tc>
          <w:tcPr>
            <w:tcW w:type="dxa" w:w="3572"/>
            <w:vAlign w:val="center"/>
          </w:tcPr>
          <w:p>
            <w:pPr>
              <w:keepNext/>
              <w:spacing w:before="40" w:after="40" w:line="240" w:lineRule="auto"/>
              <w:jc w:val="left"/>
            </w:pPr>
            <w:r>
              <w:rPr>
                <w:sz w:val="19"/>
              </w:rPr>
              <w:t>Bootstrap, Theil–Sen, programação dinâmica</w:t>
            </w:r>
          </w:p>
        </w:tc>
        <w:tc>
          <w:tcPr>
            <w:tcW w:type="dxa" w:w="1928"/>
            <w:vAlign w:val="center"/>
          </w:tcPr>
          <w:p>
            <w:pPr>
              <w:keepNext/>
              <w:spacing w:before="40" w:after="40" w:line="240" w:lineRule="auto"/>
              <w:jc w:val="left"/>
            </w:pPr>
            <w:r>
              <w:rPr>
                <w:sz w:val="19"/>
              </w:rPr>
              <w:t>estatística</w:t>
            </w:r>
          </w:p>
        </w:tc>
        <w:tc>
          <w:tcPr>
            <w:tcW w:type="dxa" w:w="3572"/>
            <w:vAlign w:val="center"/>
          </w:tcPr>
          <w:p>
            <w:pPr>
              <w:keepNext/>
              <w:spacing w:before="40" w:after="40" w:line="240" w:lineRule="auto"/>
              <w:jc w:val="left"/>
            </w:pPr>
            <w:r>
              <w:rPr>
                <w:sz w:val="19"/>
              </w:rPr>
              <w:t>intervalos de confiança e ridge</w:t>
            </w:r>
          </w:p>
        </w:tc>
      </w:tr>
      <w:tr>
        <w:trPr>
          <w:cantSplit/>
        </w:trPr>
        <w:tc>
          <w:tcPr>
            <w:tcW w:type="dxa" w:w="3572"/>
            <w:vAlign w:val="center"/>
          </w:tcPr>
          <w:p>
            <w:pPr>
              <w:spacing w:before="40" w:after="40" w:line="240" w:lineRule="auto"/>
              <w:jc w:val="left"/>
            </w:pPr>
            <w:r>
              <w:rPr>
                <w:sz w:val="19"/>
              </w:rPr>
              <w:t>NumPy, SciPy, gwpy, gwosc, h5py</w:t>
            </w:r>
          </w:p>
        </w:tc>
        <w:tc>
          <w:tcPr>
            <w:tcW w:type="dxa" w:w="1928"/>
            <w:vAlign w:val="center"/>
          </w:tcPr>
          <w:p>
            <w:pPr>
              <w:spacing w:before="40" w:after="40" w:line="240" w:lineRule="auto"/>
              <w:jc w:val="left"/>
            </w:pPr>
            <w:r>
              <w:rPr>
                <w:sz w:val="19"/>
              </w:rPr>
              <w:t>processamento de sinais</w:t>
            </w:r>
          </w:p>
        </w:tc>
        <w:tc>
          <w:tcPr>
            <w:tcW w:type="dxa" w:w="3572"/>
            <w:vAlign w:val="center"/>
          </w:tcPr>
          <w:p>
            <w:pPr>
              <w:spacing w:before="40" w:after="40" w:line="240" w:lineRule="auto"/>
              <w:jc w:val="left"/>
            </w:pPr>
            <w:r>
              <w:rPr>
                <w:sz w:val="19"/>
              </w:rPr>
              <w:t>dados, filtros, PSD e transformada Q</w:t>
            </w:r>
          </w:p>
        </w:tc>
      </w:tr>
    </w:tbl>
    <w:p>
      <w:pPr>
        <w:spacing w:before="60" w:after="200"/>
      </w:pPr>
      <w:r>
        <w:rPr>
          <w:color w:val="52514E"/>
          <w:sz w:val="17"/>
        </w:rPr>
        <w:t>Versões: Python 3.11, PyTorch 2.5.1 com CUDA 12.1, torchvision 0.20.1, scikit-learn 1.9.1, gwpy 4.1.0, gwosc 0.8.3, NumPy 2.4.6, SciPy 1.17.1. Hardware: AMD Ryzen 5 5600G, 32 GB de RAM, NVIDIA RTX 3060 (12 GB); o treino das 5 seeds leva 1 h 46 min.</w:t>
      </w:r>
    </w:p>
    <w:p>
      <w:pPr>
        <w:keepLines/>
        <w:pBdr>
          <w:top w:val="single" w:sz="4" w:space="6" w:color="EEF4FC"/>
          <w:left w:val="single" w:sz="24" w:space="8" w:color="2A78D6"/>
          <w:bottom w:val="single" w:sz="4" w:space="6" w:color="EEF4FC"/>
          <w:right w:val="single" w:sz="4" w:space="6" w:color="EEF4FC"/>
        </w:pBdr>
        <w:shd w:val="clear" w:color="auto" w:fill="EEF4FC"/>
        <w:spacing w:before="200" w:after="240" w:line="264" w:lineRule="auto"/>
        <w:ind w:left="198" w:right="142"/>
        <w:jc w:val="left"/>
      </w:pPr>
      <w:r>
        <w:rPr>
          <w:b/>
          <w:sz w:val="21"/>
        </w:rPr>
        <w:t xml:space="preserve">Em poucas palavras. </w:t>
      </w:r>
      <w:r>
        <w:rPr>
          <w:sz w:val="21"/>
        </w:rPr>
        <w:t>A rede é uma ResNet-18 de 11 milhões de parâmetros que transforma uma imagem de 140 × 170 em 22 probabilidades. Cinco cópias treinadas com seeds diferentes votam; dois medidores dizem se a imagem se parece com as de treino; e o Grad-CAM mostra onde a rede olhou.</w:t>
      </w:r>
    </w:p>
    <w:p>
      <w:pPr>
        <w:pStyle w:val="Heading1"/>
      </w:pPr>
      <w:r>
        <w:t>6. Estudo de caso: evolução e resultados do Projeto 3</w:t>
      </w:r>
    </w:p>
    <w:p>
      <w:pPr>
        <w:pStyle w:val="Heading2"/>
      </w:pPr>
      <w:r>
        <w:t>6.1 A evolução do projeto</w:t>
      </w:r>
    </w:p>
    <w:p>
      <w:pPr>
        <w:jc w:val="both"/>
      </w:pPr>
      <w:r>
        <w:t>O projeto passou por várias versões. Algumas conclusões iniciais foram revistas quando auditorias encontraram erros, e essas correções são parte importante do que o estudo de caso ensina (Tabela 7; as lições são discutidas na Seção 7.4).</w:t>
      </w:r>
    </w:p>
    <w:p>
      <w:pPr>
        <w:pStyle w:val="Caption"/>
        <w:keepNext/>
        <w:spacing w:before="160" w:after="60"/>
      </w:pPr>
      <w:r>
        <w:rPr>
          <w:b/>
          <w:sz w:val="18"/>
        </w:rPr>
        <w:t>Tabela 7</w:t>
      </w:r>
      <w:r>
        <w:rPr>
          <w:sz w:val="18"/>
        </w:rPr>
        <w:t xml:space="preserve"> – Linha do tempo do projeto (2026)</w:t>
      </w:r>
    </w:p>
    <w:tbl>
      <w:tblPr>
        <w:tblW w:type="auto" w:w="0"/>
        <w:jc w:val="center"/>
        <w:tblBorders>
          <w:top w:val="single" w:sz="8" w:space="0" w:color="0D366B"/>
          <w:left w:val="nil"/>
          <w:bottom w:val="single" w:sz="8" w:space="0" w:color="0D366B"/>
          <w:right w:val="nil"/>
          <w:insideH w:val="single" w:sz="4" w:space="0" w:color="D9D9D9"/>
          <w:insideV w:val="nil"/>
        </w:tblBorders>
        <w:tblLayout w:type="fixed"/>
        <w:tblLook w:firstColumn="1" w:firstRow="1" w:lastColumn="0" w:lastRow="0" w:noHBand="0" w:noVBand="1" w:val="04A0"/>
      </w:tblPr>
      <w:tblGrid>
        <w:gridCol w:w="1077"/>
        <w:gridCol w:w="2835"/>
        <w:gridCol w:w="5159"/>
      </w:tblGrid>
      <w:tr>
        <w:trPr>
          <w:cantSplit/>
          <w:tblHeader w:val="true"/>
        </w:trPr>
        <w:tc>
          <w:tcPr>
            <w:tcW w:type="dxa" w:w="1077"/>
            <w:shd w:val="clear" w:color="auto" w:fill="E3EDF9"/>
            <w:vAlign w:val="center"/>
          </w:tcPr>
          <w:p>
            <w:pPr>
              <w:keepNext/>
              <w:spacing w:before="40" w:after="40" w:line="240" w:lineRule="auto"/>
              <w:jc w:val="left"/>
            </w:pPr>
            <w:r>
              <w:rPr>
                <w:b/>
                <w:sz w:val="18"/>
              </w:rPr>
              <w:t>Data</w:t>
            </w:r>
          </w:p>
        </w:tc>
        <w:tc>
          <w:tcPr>
            <w:tcW w:type="dxa" w:w="2835"/>
            <w:shd w:val="clear" w:color="auto" w:fill="E3EDF9"/>
            <w:vAlign w:val="center"/>
          </w:tcPr>
          <w:p>
            <w:pPr>
              <w:keepNext/>
              <w:spacing w:before="40" w:after="40" w:line="240" w:lineRule="auto"/>
              <w:jc w:val="left"/>
            </w:pPr>
            <w:r>
              <w:rPr>
                <w:b/>
                <w:sz w:val="18"/>
              </w:rPr>
              <w:t>Marco</w:t>
            </w:r>
          </w:p>
        </w:tc>
        <w:tc>
          <w:tcPr>
            <w:tcW w:type="dxa" w:w="5159"/>
            <w:shd w:val="clear" w:color="auto" w:fill="E3EDF9"/>
            <w:vAlign w:val="center"/>
          </w:tcPr>
          <w:p>
            <w:pPr>
              <w:keepNext/>
              <w:spacing w:before="40" w:after="40" w:line="240" w:lineRule="auto"/>
              <w:jc w:val="left"/>
            </w:pPr>
            <w:r>
              <w:rPr>
                <w:b/>
                <w:sz w:val="18"/>
              </w:rPr>
              <w:t>O que mudou</w:t>
            </w:r>
          </w:p>
        </w:tc>
      </w:tr>
      <w:tr>
        <w:trPr>
          <w:cantSplit/>
        </w:trPr>
        <w:tc>
          <w:tcPr>
            <w:tcW w:type="dxa" w:w="1077"/>
            <w:vAlign w:val="center"/>
          </w:tcPr>
          <w:p>
            <w:pPr>
              <w:keepNext/>
              <w:spacing w:before="40" w:after="40" w:line="240" w:lineRule="auto"/>
              <w:jc w:val="left"/>
            </w:pPr>
            <w:r>
              <w:rPr>
                <w:sz w:val="18"/>
              </w:rPr>
              <w:t>até set.</w:t>
            </w:r>
          </w:p>
        </w:tc>
        <w:tc>
          <w:tcPr>
            <w:tcW w:type="dxa" w:w="2835"/>
            <w:vAlign w:val="center"/>
          </w:tcPr>
          <w:p>
            <w:pPr>
              <w:keepNext/>
              <w:spacing w:before="40" w:after="40" w:line="240" w:lineRule="auto"/>
              <w:jc w:val="left"/>
            </w:pPr>
            <w:r>
              <w:rPr>
                <w:sz w:val="18"/>
              </w:rPr>
              <w:t>Versões v7 e v8 do pipeline</w:t>
            </w:r>
          </w:p>
        </w:tc>
        <w:tc>
          <w:tcPr>
            <w:tcW w:type="dxa" w:w="5159"/>
            <w:vAlign w:val="center"/>
          </w:tcPr>
          <w:p>
            <w:pPr>
              <w:keepNext/>
              <w:spacing w:before="40" w:after="40" w:line="240" w:lineRule="auto"/>
              <w:jc w:val="left"/>
            </w:pPr>
            <w:r>
              <w:rPr>
                <w:sz w:val="18"/>
              </w:rPr>
              <w:t>aquisição de 90 eventos do GWTC (230 canais aprovados); validação do GW150914 e primeiro treino da ResNet-18</w:t>
            </w:r>
          </w:p>
        </w:tc>
      </w:tr>
      <w:tr>
        <w:trPr>
          <w:cantSplit/>
        </w:trPr>
        <w:tc>
          <w:tcPr>
            <w:tcW w:type="dxa" w:w="1077"/>
            <w:vAlign w:val="center"/>
          </w:tcPr>
          <w:p>
            <w:pPr>
              <w:keepNext/>
              <w:spacing w:before="40" w:after="40" w:line="240" w:lineRule="auto"/>
              <w:jc w:val="left"/>
            </w:pPr>
            <w:r>
              <w:rPr>
                <w:sz w:val="18"/>
              </w:rPr>
              <w:t>27/09</w:t>
            </w:r>
          </w:p>
        </w:tc>
        <w:tc>
          <w:tcPr>
            <w:tcW w:type="dxa" w:w="2835"/>
            <w:vAlign w:val="center"/>
          </w:tcPr>
          <w:p>
            <w:pPr>
              <w:keepNext/>
              <w:spacing w:before="40" w:after="40" w:line="240" w:lineRule="auto"/>
              <w:jc w:val="left"/>
            </w:pPr>
            <w:r>
              <w:rPr>
                <w:sz w:val="18"/>
              </w:rPr>
              <w:t>Relatório V1</w:t>
            </w:r>
          </w:p>
        </w:tc>
        <w:tc>
          <w:tcPr>
            <w:tcW w:type="dxa" w:w="5159"/>
            <w:vAlign w:val="center"/>
          </w:tcPr>
          <w:p>
            <w:pPr>
              <w:keepNext/>
              <w:spacing w:before="40" w:after="40" w:line="240" w:lineRule="auto"/>
              <w:jc w:val="left"/>
            </w:pPr>
            <w:r>
              <w:rPr>
                <w:sz w:val="18"/>
              </w:rPr>
              <w:t>rede treinada (linha v9); Grad-CAM com a hipótese de “detecção por silhueta”; estudo de caso do GW151012</w:t>
            </w:r>
          </w:p>
        </w:tc>
      </w:tr>
      <w:tr>
        <w:trPr>
          <w:cantSplit/>
        </w:trPr>
        <w:tc>
          <w:tcPr>
            <w:tcW w:type="dxa" w:w="1077"/>
            <w:vAlign w:val="center"/>
          </w:tcPr>
          <w:p>
            <w:pPr>
              <w:keepNext/>
              <w:spacing w:before="40" w:after="40" w:line="240" w:lineRule="auto"/>
              <w:jc w:val="left"/>
            </w:pPr>
            <w:r>
              <w:rPr>
                <w:sz w:val="18"/>
              </w:rPr>
              <w:t>07/10</w:t>
            </w:r>
          </w:p>
        </w:tc>
        <w:tc>
          <w:tcPr>
            <w:tcW w:type="dxa" w:w="2835"/>
            <w:vAlign w:val="center"/>
          </w:tcPr>
          <w:p>
            <w:pPr>
              <w:keepNext/>
              <w:spacing w:before="40" w:after="40" w:line="240" w:lineRule="auto"/>
              <w:jc w:val="left"/>
            </w:pPr>
            <w:r>
              <w:rPr>
                <w:sz w:val="18"/>
              </w:rPr>
              <w:t>Relatório V2 e verificação do cálculo</w:t>
            </w:r>
          </w:p>
        </w:tc>
        <w:tc>
          <w:tcPr>
            <w:tcW w:type="dxa" w:w="5159"/>
            <w:vAlign w:val="center"/>
          </w:tcPr>
          <w:p>
            <w:pPr>
              <w:keepNext/>
              <w:spacing w:before="40" w:after="40" w:line="240" w:lineRule="auto"/>
              <w:jc w:val="left"/>
            </w:pPr>
            <w:r>
              <w:rPr>
                <w:sz w:val="18"/>
              </w:rPr>
              <w:t>descoberta de que os Q-grams do catálogo eram lidos transpostos (tempo e frequência trocados); estudo do GW151012 revogado</w:t>
            </w:r>
          </w:p>
        </w:tc>
      </w:tr>
      <w:tr>
        <w:trPr>
          <w:cantSplit/>
        </w:trPr>
        <w:tc>
          <w:tcPr>
            <w:tcW w:type="dxa" w:w="1077"/>
            <w:vAlign w:val="center"/>
          </w:tcPr>
          <w:p>
            <w:pPr>
              <w:keepNext/>
              <w:spacing w:before="40" w:after="40" w:line="240" w:lineRule="auto"/>
              <w:jc w:val="left"/>
            </w:pPr>
            <w:r>
              <w:rPr>
                <w:sz w:val="18"/>
              </w:rPr>
              <w:t>10/10</w:t>
            </w:r>
          </w:p>
        </w:tc>
        <w:tc>
          <w:tcPr>
            <w:tcW w:type="dxa" w:w="2835"/>
            <w:vAlign w:val="center"/>
          </w:tcPr>
          <w:p>
            <w:pPr>
              <w:keepNext/>
              <w:spacing w:before="40" w:after="40" w:line="240" w:lineRule="auto"/>
              <w:jc w:val="left"/>
            </w:pPr>
            <w:r>
              <w:rPr>
                <w:sz w:val="18"/>
              </w:rPr>
              <w:t>Correções do kit didático e proposta da linha 2.0</w:t>
            </w:r>
          </w:p>
        </w:tc>
        <w:tc>
          <w:tcPr>
            <w:tcW w:type="dxa" w:w="5159"/>
            <w:vAlign w:val="center"/>
          </w:tcPr>
          <w:p>
            <w:pPr>
              <w:keepNext/>
              <w:spacing w:before="40" w:after="40" w:line="240" w:lineRule="auto"/>
              <w:jc w:val="left"/>
            </w:pPr>
            <w:r>
              <w:rPr>
                <w:sz w:val="18"/>
              </w:rPr>
              <w:t>filtro casado e espectrograma do kit corrigidos; nova linha de código proposta</w:t>
            </w:r>
          </w:p>
        </w:tc>
      </w:tr>
      <w:tr>
        <w:trPr>
          <w:cantSplit/>
        </w:trPr>
        <w:tc>
          <w:tcPr>
            <w:tcW w:type="dxa" w:w="1077"/>
            <w:vAlign w:val="center"/>
          </w:tcPr>
          <w:p>
            <w:pPr>
              <w:keepNext/>
              <w:spacing w:before="40" w:after="40" w:line="240" w:lineRule="auto"/>
              <w:jc w:val="left"/>
            </w:pPr>
            <w:r>
              <w:rPr>
                <w:sz w:val="18"/>
              </w:rPr>
              <w:t>17/10</w:t>
            </w:r>
          </w:p>
        </w:tc>
        <w:tc>
          <w:tcPr>
            <w:tcW w:type="dxa" w:w="2835"/>
            <w:vAlign w:val="center"/>
          </w:tcPr>
          <w:p>
            <w:pPr>
              <w:keepNext/>
              <w:spacing w:before="40" w:after="40" w:line="240" w:lineRule="auto"/>
              <w:jc w:val="left"/>
            </w:pPr>
            <w:r>
              <w:rPr>
                <w:sz w:val="18"/>
              </w:rPr>
              <w:t>Errata do V2 e adoção da linha 2.0</w:t>
            </w:r>
          </w:p>
        </w:tc>
        <w:tc>
          <w:tcPr>
            <w:tcW w:type="dxa" w:w="5159"/>
            <w:vAlign w:val="center"/>
          </w:tcPr>
          <w:p>
            <w:pPr>
              <w:keepNext/>
              <w:spacing w:before="40" w:after="40" w:line="240" w:lineRule="auto"/>
              <w:jc w:val="left"/>
            </w:pPr>
            <w:r>
              <w:rPr>
                <w:sz w:val="18"/>
              </w:rPr>
              <w:t>painel vazio repetido 161 vezes; limiar OOD calibrado nas amostras do ajuste; modelos misturados no escore OOD</w:t>
            </w:r>
          </w:p>
        </w:tc>
      </w:tr>
      <w:tr>
        <w:trPr>
          <w:cantSplit/>
        </w:trPr>
        <w:tc>
          <w:tcPr>
            <w:tcW w:type="dxa" w:w="1077"/>
            <w:vAlign w:val="center"/>
          </w:tcPr>
          <w:p>
            <w:pPr>
              <w:keepNext/>
              <w:spacing w:before="40" w:after="40" w:line="240" w:lineRule="auto"/>
              <w:jc w:val="left"/>
            </w:pPr>
            <w:r>
              <w:rPr>
                <w:sz w:val="18"/>
              </w:rPr>
              <w:t>17–20/10</w:t>
            </w:r>
          </w:p>
        </w:tc>
        <w:tc>
          <w:tcPr>
            <w:tcW w:type="dxa" w:w="2835"/>
            <w:vAlign w:val="center"/>
          </w:tcPr>
          <w:p>
            <w:pPr>
              <w:keepNext/>
              <w:spacing w:before="40" w:after="40" w:line="240" w:lineRule="auto"/>
              <w:jc w:val="left"/>
            </w:pPr>
            <w:r>
              <w:rPr>
                <w:sz w:val="18"/>
              </w:rPr>
              <w:t>Relatório V3 e Relatório de Resultados</w:t>
            </w:r>
          </w:p>
        </w:tc>
        <w:tc>
          <w:tcPr>
            <w:tcW w:type="dxa" w:w="5159"/>
            <w:vAlign w:val="center"/>
          </w:tcPr>
          <w:p>
            <w:pPr>
              <w:keepNext/>
              <w:spacing w:before="40" w:after="40" w:line="240" w:lineRule="auto"/>
              <w:jc w:val="left"/>
            </w:pPr>
            <w:r>
              <w:rPr>
                <w:sz w:val="18"/>
              </w:rPr>
              <w:t>reprodução independente bit a bit; macro-F1 de 0,945; 475 de 475 sinais reais rejeitados</w:t>
            </w:r>
          </w:p>
        </w:tc>
      </w:tr>
      <w:tr>
        <w:trPr>
          <w:cantSplit/>
        </w:trPr>
        <w:tc>
          <w:tcPr>
            <w:tcW w:type="dxa" w:w="1077"/>
            <w:vAlign w:val="center"/>
          </w:tcPr>
          <w:p>
            <w:pPr>
              <w:keepNext/>
              <w:spacing w:before="40" w:after="40" w:line="240" w:lineRule="auto"/>
              <w:jc w:val="left"/>
            </w:pPr>
            <w:r>
              <w:rPr>
                <w:sz w:val="18"/>
              </w:rPr>
              <w:t>26/10</w:t>
            </w:r>
          </w:p>
        </w:tc>
        <w:tc>
          <w:tcPr>
            <w:tcW w:type="dxa" w:w="2835"/>
            <w:vAlign w:val="center"/>
          </w:tcPr>
          <w:p>
            <w:pPr>
              <w:keepNext/>
              <w:spacing w:before="40" w:after="40" w:line="240" w:lineRule="auto"/>
              <w:jc w:val="left"/>
            </w:pPr>
            <w:r>
              <w:rPr>
                <w:sz w:val="18"/>
              </w:rPr>
              <w:t>Plano 1: teste de fechamento</w:t>
            </w:r>
          </w:p>
        </w:tc>
        <w:tc>
          <w:tcPr>
            <w:tcW w:type="dxa" w:w="5159"/>
            <w:vAlign w:val="center"/>
          </w:tcPr>
          <w:p>
            <w:pPr>
              <w:keepNext/>
              <w:spacing w:before="40" w:after="40" w:line="240" w:lineRule="auto"/>
              <w:jc w:val="left"/>
            </w:pPr>
            <w:r>
              <w:rPr>
                <w:sz w:val="18"/>
              </w:rPr>
              <w:t>câmera não validada: macro-F1 0,714 e rejeição de 6,0%</w:t>
            </w:r>
          </w:p>
        </w:tc>
      </w:tr>
      <w:tr>
        <w:trPr>
          <w:cantSplit/>
        </w:trPr>
        <w:tc>
          <w:tcPr>
            <w:tcW w:type="dxa" w:w="1077"/>
            <w:vAlign w:val="center"/>
          </w:tcPr>
          <w:p>
            <w:pPr>
              <w:spacing w:before="40" w:after="40" w:line="240" w:lineRule="auto"/>
              <w:jc w:val="left"/>
            </w:pPr>
            <w:r>
              <w:rPr>
                <w:sz w:val="18"/>
              </w:rPr>
              <w:t>27/10</w:t>
            </w:r>
          </w:p>
        </w:tc>
        <w:tc>
          <w:tcPr>
            <w:tcW w:type="dxa" w:w="2835"/>
            <w:vAlign w:val="center"/>
          </w:tcPr>
          <w:p>
            <w:pPr>
              <w:spacing w:before="40" w:after="40" w:line="240" w:lineRule="auto"/>
              <w:jc w:val="left"/>
            </w:pPr>
            <w:r>
              <w:rPr>
                <w:sz w:val="18"/>
              </w:rPr>
              <w:t>Plano 1.1: receita do Gravity Spy</w:t>
            </w:r>
          </w:p>
        </w:tc>
        <w:tc>
          <w:tcPr>
            <w:tcW w:type="dxa" w:w="5159"/>
            <w:vAlign w:val="center"/>
          </w:tcPr>
          <w:p>
            <w:pPr>
              <w:spacing w:before="40" w:after="40" w:line="240" w:lineRule="auto"/>
              <w:jc w:val="left"/>
            </w:pPr>
            <w:r>
              <w:rPr>
                <w:sz w:val="18"/>
              </w:rPr>
              <w:t>câmera não validada: macro-F1 0,752 e rejeição de 3,5%</w:t>
            </w:r>
          </w:p>
        </w:tc>
      </w:tr>
    </w:tbl>
    <w:p>
      <w:pPr>
        <w:spacing w:before="60" w:after="80" w:line="192" w:lineRule="auto"/>
      </w:pPr>
    </w:p>
    <w:p>
      <w:pPr>
        <w:pStyle w:val="Heading2"/>
      </w:pPr>
      <w:r>
        <w:t>6.2 Resultado nos glitches do Gravity Spy</w:t>
      </w:r>
    </w:p>
    <w:p>
      <w:pPr>
        <w:jc w:val="both"/>
      </w:pPr>
      <w:r>
        <w:t>Nas imagens do próprio Gravity Spy, a rede da linha 2.0 é muito boa (Tabela 8). A melhora em relação à linha v9 vem principalmente da limpeza dos dados.</w:t>
      </w:r>
    </w:p>
    <w:p>
      <w:pPr>
        <w:pStyle w:val="Caption"/>
        <w:keepNext/>
        <w:spacing w:before="160" w:after="60"/>
      </w:pPr>
      <w:r>
        <w:rPr>
          <w:b/>
          <w:sz w:val="18"/>
        </w:rPr>
        <w:t>Tabela 8</w:t>
      </w:r>
      <w:r>
        <w:rPr>
          <w:sz w:val="18"/>
        </w:rPr>
        <w:t xml:space="preserve"> – Desempenho no conjunto de teste do Gravity Spy (média ± desvio das 5 seeds)</w:t>
      </w:r>
    </w:p>
    <w:tbl>
      <w:tblPr>
        <w:tblW w:type="auto" w:w="0"/>
        <w:jc w:val="center"/>
        <w:tblBorders>
          <w:top w:val="single" w:sz="8" w:space="0" w:color="0D366B"/>
          <w:left w:val="nil"/>
          <w:bottom w:val="single" w:sz="8" w:space="0" w:color="0D366B"/>
          <w:right w:val="nil"/>
          <w:insideH w:val="single" w:sz="4" w:space="0" w:color="D9D9D9"/>
          <w:insideV w:val="nil"/>
        </w:tblBorders>
        <w:tblLayout w:type="fixed"/>
        <w:tblLook w:firstColumn="1" w:firstRow="1" w:lastColumn="0" w:lastRow="0" w:noHBand="0" w:noVBand="1" w:val="04A0"/>
      </w:tblPr>
      <w:tblGrid>
        <w:gridCol w:w="3969"/>
        <w:gridCol w:w="2551"/>
        <w:gridCol w:w="2551"/>
      </w:tblGrid>
      <w:tr>
        <w:trPr>
          <w:cantSplit/>
          <w:tblHeader w:val="true"/>
        </w:trPr>
        <w:tc>
          <w:tcPr>
            <w:tcW w:type="dxa" w:w="3969"/>
            <w:shd w:val="clear" w:color="auto" w:fill="E3EDF9"/>
            <w:vAlign w:val="center"/>
          </w:tcPr>
          <w:p>
            <w:pPr>
              <w:keepNext/>
              <w:spacing w:before="40" w:after="40" w:line="240" w:lineRule="auto"/>
              <w:jc w:val="left"/>
            </w:pPr>
            <w:r>
              <w:rPr>
                <w:b/>
                <w:sz w:val="19"/>
              </w:rPr>
              <w:t>Métrica</w:t>
            </w:r>
          </w:p>
        </w:tc>
        <w:tc>
          <w:tcPr>
            <w:tcW w:type="dxa" w:w="2551"/>
            <w:shd w:val="clear" w:color="auto" w:fill="E3EDF9"/>
            <w:vAlign w:val="center"/>
          </w:tcPr>
          <w:p>
            <w:pPr>
              <w:keepNext/>
              <w:spacing w:before="40" w:after="40" w:line="240" w:lineRule="auto"/>
              <w:jc w:val="center"/>
            </w:pPr>
            <w:r>
              <w:rPr>
                <w:b/>
                <w:sz w:val="19"/>
              </w:rPr>
              <w:t>Linha v9 (Relatório V2)</w:t>
            </w:r>
          </w:p>
        </w:tc>
        <w:tc>
          <w:tcPr>
            <w:tcW w:type="dxa" w:w="2551"/>
            <w:shd w:val="clear" w:color="auto" w:fill="E3EDF9"/>
            <w:vAlign w:val="center"/>
          </w:tcPr>
          <w:p>
            <w:pPr>
              <w:keepNext/>
              <w:spacing w:before="40" w:after="40" w:line="240" w:lineRule="auto"/>
              <w:jc w:val="center"/>
            </w:pPr>
            <w:r>
              <w:rPr>
                <w:b/>
                <w:sz w:val="19"/>
              </w:rPr>
              <w:t>Linha 2.0 (atual)</w:t>
            </w:r>
          </w:p>
        </w:tc>
      </w:tr>
      <w:tr>
        <w:trPr>
          <w:cantSplit/>
        </w:trPr>
        <w:tc>
          <w:tcPr>
            <w:tcW w:type="dxa" w:w="3969"/>
            <w:vAlign w:val="center"/>
          </w:tcPr>
          <w:p>
            <w:pPr>
              <w:keepNext/>
              <w:spacing w:before="40" w:after="40" w:line="240" w:lineRule="auto"/>
              <w:jc w:val="left"/>
            </w:pPr>
            <w:r>
              <w:rPr>
                <w:sz w:val="19"/>
              </w:rPr>
              <w:t>Macro-F1</w:t>
            </w:r>
          </w:p>
        </w:tc>
        <w:tc>
          <w:tcPr>
            <w:tcW w:type="dxa" w:w="2551"/>
            <w:vAlign w:val="center"/>
          </w:tcPr>
          <w:p>
            <w:pPr>
              <w:keepNext/>
              <w:spacing w:before="40" w:after="40" w:line="240" w:lineRule="auto"/>
              <w:jc w:val="center"/>
            </w:pPr>
            <w:r>
              <w:rPr>
                <w:sz w:val="19"/>
              </w:rPr>
              <w:t>0,856</w:t>
            </w:r>
          </w:p>
        </w:tc>
        <w:tc>
          <w:tcPr>
            <w:tcW w:type="dxa" w:w="2551"/>
            <w:vAlign w:val="center"/>
          </w:tcPr>
          <w:p>
            <w:pPr>
              <w:keepNext/>
              <w:spacing w:before="40" w:after="40" w:line="240" w:lineRule="auto"/>
              <w:jc w:val="center"/>
            </w:pPr>
            <w:r>
              <w:rPr>
                <w:sz w:val="19"/>
              </w:rPr>
              <w:t>0,945 ± 0,009</w:t>
            </w:r>
          </w:p>
        </w:tc>
      </w:tr>
      <w:tr>
        <w:trPr>
          <w:cantSplit/>
        </w:trPr>
        <w:tc>
          <w:tcPr>
            <w:tcW w:type="dxa" w:w="3969"/>
            <w:vAlign w:val="center"/>
          </w:tcPr>
          <w:p>
            <w:pPr>
              <w:keepNext/>
              <w:spacing w:before="40" w:after="40" w:line="240" w:lineRule="auto"/>
              <w:jc w:val="left"/>
            </w:pPr>
            <w:r>
              <w:rPr>
                <w:sz w:val="19"/>
              </w:rPr>
              <w:t>Acurácia balanceada</w:t>
            </w:r>
          </w:p>
        </w:tc>
        <w:tc>
          <w:tcPr>
            <w:tcW w:type="dxa" w:w="2551"/>
            <w:vAlign w:val="center"/>
          </w:tcPr>
          <w:p>
            <w:pPr>
              <w:keepNext/>
              <w:spacing w:before="40" w:after="40" w:line="240" w:lineRule="auto"/>
              <w:jc w:val="center"/>
            </w:pPr>
            <w:r>
              <w:rPr>
                <w:sz w:val="19"/>
              </w:rPr>
              <w:t>0,844</w:t>
            </w:r>
          </w:p>
        </w:tc>
        <w:tc>
          <w:tcPr>
            <w:tcW w:type="dxa" w:w="2551"/>
            <w:vAlign w:val="center"/>
          </w:tcPr>
          <w:p>
            <w:pPr>
              <w:keepNext/>
              <w:spacing w:before="40" w:after="40" w:line="240" w:lineRule="auto"/>
              <w:jc w:val="center"/>
            </w:pPr>
            <w:r>
              <w:rPr>
                <w:sz w:val="19"/>
              </w:rPr>
              <w:t>0,946 ± 0,012</w:t>
            </w:r>
          </w:p>
        </w:tc>
      </w:tr>
      <w:tr>
        <w:trPr>
          <w:cantSplit/>
        </w:trPr>
        <w:tc>
          <w:tcPr>
            <w:tcW w:type="dxa" w:w="3969"/>
            <w:vAlign w:val="center"/>
          </w:tcPr>
          <w:p>
            <w:pPr>
              <w:keepNext/>
              <w:spacing w:before="40" w:after="40" w:line="240" w:lineRule="auto"/>
              <w:jc w:val="left"/>
            </w:pPr>
            <w:r>
              <w:rPr>
                <w:sz w:val="19"/>
              </w:rPr>
              <w:t>Kappa de Cohen</w:t>
            </w:r>
          </w:p>
        </w:tc>
        <w:tc>
          <w:tcPr>
            <w:tcW w:type="dxa" w:w="2551"/>
            <w:vAlign w:val="center"/>
          </w:tcPr>
          <w:p>
            <w:pPr>
              <w:keepNext/>
              <w:spacing w:before="40" w:after="40" w:line="240" w:lineRule="auto"/>
              <w:jc w:val="center"/>
            </w:pPr>
            <w:r>
              <w:rPr>
                <w:sz w:val="19"/>
              </w:rPr>
              <w:t>0,900</w:t>
            </w:r>
          </w:p>
        </w:tc>
        <w:tc>
          <w:tcPr>
            <w:tcW w:type="dxa" w:w="2551"/>
            <w:vAlign w:val="center"/>
          </w:tcPr>
          <w:p>
            <w:pPr>
              <w:keepNext/>
              <w:spacing w:before="40" w:after="40" w:line="240" w:lineRule="auto"/>
              <w:jc w:val="center"/>
            </w:pPr>
            <w:r>
              <w:rPr>
                <w:sz w:val="19"/>
              </w:rPr>
              <w:t>0,961 ± 0,004</w:t>
            </w:r>
          </w:p>
        </w:tc>
      </w:tr>
      <w:tr>
        <w:trPr>
          <w:cantSplit/>
        </w:trPr>
        <w:tc>
          <w:tcPr>
            <w:tcW w:type="dxa" w:w="3969"/>
            <w:vAlign w:val="center"/>
          </w:tcPr>
          <w:p>
            <w:pPr>
              <w:keepNext/>
              <w:spacing w:before="40" w:after="40" w:line="240" w:lineRule="auto"/>
              <w:jc w:val="left"/>
            </w:pPr>
            <w:r>
              <w:rPr>
                <w:sz w:val="19"/>
              </w:rPr>
              <w:t>Acurácia</w:t>
            </w:r>
          </w:p>
        </w:tc>
        <w:tc>
          <w:tcPr>
            <w:tcW w:type="dxa" w:w="2551"/>
            <w:vAlign w:val="center"/>
          </w:tcPr>
          <w:p>
            <w:pPr>
              <w:keepNext/>
              <w:spacing w:before="40" w:after="40" w:line="240" w:lineRule="auto"/>
              <w:jc w:val="center"/>
            </w:pPr>
            <w:r>
              <w:rPr>
                <w:sz w:val="19"/>
              </w:rPr>
              <w:t>0,909</w:t>
            </w:r>
          </w:p>
        </w:tc>
        <w:tc>
          <w:tcPr>
            <w:tcW w:type="dxa" w:w="2551"/>
            <w:vAlign w:val="center"/>
          </w:tcPr>
          <w:p>
            <w:pPr>
              <w:keepNext/>
              <w:spacing w:before="40" w:after="40" w:line="240" w:lineRule="auto"/>
              <w:jc w:val="center"/>
            </w:pPr>
            <w:r>
              <w:rPr>
                <w:sz w:val="19"/>
              </w:rPr>
              <w:t>0,965 ± 0,004</w:t>
            </w:r>
          </w:p>
        </w:tc>
      </w:tr>
      <w:tr>
        <w:trPr>
          <w:cantSplit/>
        </w:trPr>
        <w:tc>
          <w:tcPr>
            <w:tcW w:type="dxa" w:w="3969"/>
            <w:vAlign w:val="center"/>
          </w:tcPr>
          <w:p>
            <w:pPr>
              <w:spacing w:before="40" w:after="40" w:line="240" w:lineRule="auto"/>
              <w:jc w:val="left"/>
            </w:pPr>
            <w:r>
              <w:rPr>
                <w:sz w:val="19"/>
              </w:rPr>
              <w:t>Regressão logística (macro-F1)</w:t>
            </w:r>
          </w:p>
        </w:tc>
        <w:tc>
          <w:tcPr>
            <w:tcW w:type="dxa" w:w="2551"/>
            <w:vAlign w:val="center"/>
          </w:tcPr>
          <w:p>
            <w:pPr>
              <w:spacing w:before="40" w:after="40" w:line="240" w:lineRule="auto"/>
              <w:jc w:val="center"/>
            </w:pPr>
            <w:r>
              <w:rPr>
                <w:sz w:val="19"/>
              </w:rPr>
              <w:t>–</w:t>
            </w:r>
          </w:p>
        </w:tc>
        <w:tc>
          <w:tcPr>
            <w:tcW w:type="dxa" w:w="2551"/>
            <w:vAlign w:val="center"/>
          </w:tcPr>
          <w:p>
            <w:pPr>
              <w:spacing w:before="40" w:after="40" w:line="240" w:lineRule="auto"/>
              <w:jc w:val="center"/>
            </w:pPr>
            <w:r>
              <w:rPr>
                <w:sz w:val="19"/>
              </w:rPr>
              <w:t>0,797</w:t>
            </w:r>
          </w:p>
        </w:tc>
      </w:tr>
    </w:tbl>
    <w:p>
      <w:pPr>
        <w:spacing w:before="60" w:after="80" w:line="192" w:lineRule="auto"/>
      </w:pPr>
    </w:p>
    <w:p>
      <w:pPr>
        <w:jc w:val="both"/>
      </w:pPr>
      <w:r>
        <w:t>As classes mais difíceis continuam sendo as “genéricas”, No_Glitch (F1 de 0,76) e None_of_the_Above (0,77), que por definição reúnem imagens variadas (Figuras 9 e 10).</w:t>
      </w:r>
    </w:p>
    <w:p>
      <w:pPr>
        <w:keepNext/>
        <w:spacing w:before="120" w:after="40"/>
        <w:jc w:val="center"/>
      </w:pPr>
      <w:r>
        <w:drawing>
          <wp:inline xmlns:a="http://schemas.openxmlformats.org/drawingml/2006/main" xmlns:pic="http://schemas.openxmlformats.org/drawingml/2006/picture">
            <wp:extent cx="4500000" cy="4000000"/>
            <wp:docPr id="9" name="Picture 9"/>
            <wp:cNvGraphicFramePr>
              <a:graphicFrameLocks noChangeAspect="1"/>
            </wp:cNvGraphicFramePr>
            <a:graphic>
              <a:graphicData uri="http://schemas.openxmlformats.org/drawingml/2006/picture">
                <pic:pic>
                  <pic:nvPicPr>
                    <pic:cNvPr id="0" name="f1_por_classe_v9_vs_20.png"/>
                    <pic:cNvPicPr/>
                  </pic:nvPicPr>
                  <pic:blipFill>
                    <a:blip r:embed="rId20"/>
                    <a:stretch>
                      <a:fillRect/>
                    </a:stretch>
                  </pic:blipFill>
                  <pic:spPr>
                    <a:xfrm>
                      <a:off x="0" y="0"/>
                      <a:ext cx="4500000" cy="4000000"/>
                    </a:xfrm>
                    <a:prstGeom prst="rect"/>
                  </pic:spPr>
                </pic:pic>
              </a:graphicData>
            </a:graphic>
          </wp:inline>
        </w:drawing>
      </w:r>
    </w:p>
    <w:p>
      <w:pPr>
        <w:pStyle w:val="Caption"/>
        <w:jc w:val="both"/>
      </w:pPr>
      <w:r>
        <w:rPr>
          <w:b/>
          <w:sz w:val="18"/>
        </w:rPr>
        <w:t>Figura 9</w:t>
      </w:r>
      <w:r>
        <w:rPr>
          <w:sz w:val="18"/>
        </w:rPr>
        <w:t xml:space="preserve"> – F1 por classe, linha v9 × linha 2.0 (média das 5 seeds no conjunto de teste). O teste da v9 incluía 21 cópias do painel vazio; o da 2.0, não.</w:t>
      </w:r>
    </w:p>
    <w:p>
      <w:pPr>
        <w:keepNext/>
        <w:spacing w:before="120" w:after="40"/>
        <w:jc w:val="center"/>
      </w:pPr>
      <w:r>
        <w:drawing>
          <wp:inline xmlns:a="http://schemas.openxmlformats.org/drawingml/2006/main" xmlns:pic="http://schemas.openxmlformats.org/drawingml/2006/picture">
            <wp:extent cx="4680000" cy="3829091"/>
            <wp:docPr id="10" name="Picture 10"/>
            <wp:cNvGraphicFramePr>
              <a:graphicFrameLocks noChangeAspect="1"/>
            </wp:cNvGraphicFramePr>
            <a:graphic>
              <a:graphicData uri="http://schemas.openxmlformats.org/drawingml/2006/picture">
                <pic:pic>
                  <pic:nvPicPr>
                    <pic:cNvPr id="0" name="matriz_confusao_seed42.png"/>
                    <pic:cNvPicPr/>
                  </pic:nvPicPr>
                  <pic:blipFill>
                    <a:blip r:embed="rId21"/>
                    <a:stretch>
                      <a:fillRect/>
                    </a:stretch>
                  </pic:blipFill>
                  <pic:spPr>
                    <a:xfrm>
                      <a:off x="0" y="0"/>
                      <a:ext cx="4680000" cy="3829091"/>
                    </a:xfrm>
                    <a:prstGeom prst="rect"/>
                  </pic:spPr>
                </pic:pic>
              </a:graphicData>
            </a:graphic>
          </wp:inline>
        </w:drawing>
      </w:r>
    </w:p>
    <w:p>
      <w:pPr>
        <w:pStyle w:val="Caption"/>
        <w:jc w:val="both"/>
      </w:pPr>
      <w:r>
        <w:rPr>
          <w:b/>
          <w:sz w:val="18"/>
        </w:rPr>
        <w:t>Figura 10</w:t>
      </w:r>
      <w:r>
        <w:rPr>
          <w:sz w:val="18"/>
        </w:rPr>
        <w:t xml:space="preserve"> – Matriz de confusão da seed 42 no teste do Gravity Spy. Cada linha mostra, para uma classe verdadeira, a fração das imagens atribuída a cada classe. A diagonal quase completa indica poucos erros.</w:t>
      </w:r>
    </w:p>
    <w:p>
      <w:pPr>
        <w:pStyle w:val="Heading2"/>
      </w:pPr>
      <w:r>
        <w:t>6.3 Resultado nos eventos reais do GWTC-4</w:t>
      </w:r>
    </w:p>
    <w:p>
      <w:pPr>
        <w:jc w:val="both"/>
      </w:pPr>
      <w:r>
        <w:t>Com a renderização por percentis, os 475 sinais dos 218 eventos ficam acima do limiar de Mahalanobis nas 5 redes: 100% rejeitados. Se forçarmos uma classe, a rede distribui quase tudo entre None_of_the_Above (243) e Extremely_Loud (231), inclusive o GW150914. Uma auditoria mostra que essas respostas dependem de propriedades globais da imagem: nove estatísticas simples de brilho preveem se a rede dirá None_of_the_Above com acurácia balanceada de 0,769 (AUROC de 0,817) — comportamento típico de um classificador fora do seu domínio, que responde a “atalhos” da imagem.</w:t>
      </w:r>
    </w:p>
    <w:p>
      <w:pPr>
        <w:pStyle w:val="Caption"/>
        <w:keepNext/>
        <w:spacing w:before="160" w:after="60"/>
      </w:pPr>
      <w:r>
        <w:rPr>
          <w:b/>
          <w:sz w:val="18"/>
        </w:rPr>
        <w:t>Tabela 9</w:t>
      </w:r>
      <w:r>
        <w:rPr>
          <w:sz w:val="18"/>
        </w:rPr>
        <w:t xml:space="preserve"> – Os mesmos 475 sinais, modelos e limiares; muda só a renderização</w:t>
      </w:r>
    </w:p>
    <w:tbl>
      <w:tblPr>
        <w:tblW w:type="auto" w:w="0"/>
        <w:jc w:val="center"/>
        <w:tblBorders>
          <w:top w:val="single" w:sz="8" w:space="0" w:color="0D366B"/>
          <w:left w:val="nil"/>
          <w:bottom w:val="single" w:sz="8" w:space="0" w:color="0D366B"/>
          <w:right w:val="nil"/>
          <w:insideH w:val="single" w:sz="4" w:space="0" w:color="D9D9D9"/>
          <w:insideV w:val="nil"/>
        </w:tblBorders>
        <w:tblLayout w:type="fixed"/>
        <w:tblLook w:firstColumn="1" w:firstRow="1" w:lastColumn="0" w:lastRow="0" w:noHBand="0" w:noVBand="1" w:val="04A0"/>
      </w:tblPr>
      <w:tblGrid>
        <w:gridCol w:w="4535"/>
        <w:gridCol w:w="1928"/>
        <w:gridCol w:w="2608"/>
      </w:tblGrid>
      <w:tr>
        <w:trPr>
          <w:cantSplit/>
          <w:tblHeader w:val="true"/>
        </w:trPr>
        <w:tc>
          <w:tcPr>
            <w:tcW w:type="dxa" w:w="4535"/>
            <w:shd w:val="clear" w:color="auto" w:fill="E3EDF9"/>
            <w:vAlign w:val="center"/>
          </w:tcPr>
          <w:p>
            <w:pPr>
              <w:keepNext/>
              <w:spacing w:before="40" w:after="40" w:line="240" w:lineRule="auto"/>
              <w:jc w:val="left"/>
            </w:pPr>
            <w:r>
              <w:rPr>
                <w:b/>
                <w:sz w:val="19"/>
              </w:rPr>
              <w:t>Resultado</w:t>
            </w:r>
          </w:p>
        </w:tc>
        <w:tc>
          <w:tcPr>
            <w:tcW w:type="dxa" w:w="1928"/>
            <w:shd w:val="clear" w:color="auto" w:fill="E3EDF9"/>
            <w:vAlign w:val="center"/>
          </w:tcPr>
          <w:p>
            <w:pPr>
              <w:keepNext/>
              <w:spacing w:before="40" w:after="40" w:line="240" w:lineRule="auto"/>
              <w:jc w:val="center"/>
            </w:pPr>
            <w:r>
              <w:rPr>
                <w:b/>
                <w:sz w:val="19"/>
              </w:rPr>
              <w:t>Percentis</w:t>
            </w:r>
          </w:p>
        </w:tc>
        <w:tc>
          <w:tcPr>
            <w:tcW w:type="dxa" w:w="2608"/>
            <w:shd w:val="clear" w:color="auto" w:fill="E3EDF9"/>
            <w:vAlign w:val="center"/>
          </w:tcPr>
          <w:p>
            <w:pPr>
              <w:keepNext/>
              <w:spacing w:before="40" w:after="40" w:line="240" w:lineRule="auto"/>
              <w:jc w:val="center"/>
            </w:pPr>
            <w:r>
              <w:rPr>
                <w:b/>
                <w:sz w:val="19"/>
              </w:rPr>
              <w:t>Escala Gravity Spy</w:t>
            </w:r>
          </w:p>
        </w:tc>
      </w:tr>
      <w:tr>
        <w:trPr>
          <w:cantSplit/>
        </w:trPr>
        <w:tc>
          <w:tcPr>
            <w:tcW w:type="dxa" w:w="4535"/>
            <w:vAlign w:val="center"/>
          </w:tcPr>
          <w:p>
            <w:pPr>
              <w:keepNext/>
              <w:spacing w:before="40" w:after="40" w:line="240" w:lineRule="auto"/>
              <w:jc w:val="left"/>
            </w:pPr>
            <w:r>
              <w:rPr>
                <w:sz w:val="19"/>
              </w:rPr>
              <w:t>Rejeitados (fora do domínio)</w:t>
            </w:r>
          </w:p>
        </w:tc>
        <w:tc>
          <w:tcPr>
            <w:tcW w:type="dxa" w:w="1928"/>
            <w:vAlign w:val="center"/>
          </w:tcPr>
          <w:p>
            <w:pPr>
              <w:keepNext/>
              <w:spacing w:before="40" w:after="40" w:line="240" w:lineRule="auto"/>
              <w:jc w:val="center"/>
            </w:pPr>
            <w:r>
              <w:rPr>
                <w:sz w:val="19"/>
              </w:rPr>
              <w:t>475</w:t>
            </w:r>
          </w:p>
        </w:tc>
        <w:tc>
          <w:tcPr>
            <w:tcW w:type="dxa" w:w="2608"/>
            <w:vAlign w:val="center"/>
          </w:tcPr>
          <w:p>
            <w:pPr>
              <w:keepNext/>
              <w:spacing w:before="40" w:after="40" w:line="240" w:lineRule="auto"/>
              <w:jc w:val="center"/>
            </w:pPr>
            <w:r>
              <w:rPr>
                <w:sz w:val="19"/>
              </w:rPr>
              <w:t>253</w:t>
            </w:r>
          </w:p>
        </w:tc>
      </w:tr>
      <w:tr>
        <w:trPr>
          <w:cantSplit/>
        </w:trPr>
        <w:tc>
          <w:tcPr>
            <w:tcW w:type="dxa" w:w="4535"/>
            <w:vAlign w:val="center"/>
          </w:tcPr>
          <w:p>
            <w:pPr>
              <w:keepNext/>
              <w:spacing w:before="40" w:after="40" w:line="240" w:lineRule="auto"/>
              <w:jc w:val="left"/>
            </w:pPr>
            <w:r>
              <w:rPr>
                <w:sz w:val="19"/>
              </w:rPr>
              <w:t>Em revisão</w:t>
            </w:r>
          </w:p>
        </w:tc>
        <w:tc>
          <w:tcPr>
            <w:tcW w:type="dxa" w:w="1928"/>
            <w:vAlign w:val="center"/>
          </w:tcPr>
          <w:p>
            <w:pPr>
              <w:keepNext/>
              <w:spacing w:before="40" w:after="40" w:line="240" w:lineRule="auto"/>
              <w:jc w:val="center"/>
            </w:pPr>
            <w:r>
              <w:rPr>
                <w:sz w:val="19"/>
              </w:rPr>
              <w:t>0</w:t>
            </w:r>
          </w:p>
        </w:tc>
        <w:tc>
          <w:tcPr>
            <w:tcW w:type="dxa" w:w="2608"/>
            <w:vAlign w:val="center"/>
          </w:tcPr>
          <w:p>
            <w:pPr>
              <w:keepNext/>
              <w:spacing w:before="40" w:after="40" w:line="240" w:lineRule="auto"/>
              <w:jc w:val="center"/>
            </w:pPr>
            <w:r>
              <w:rPr>
                <w:sz w:val="19"/>
              </w:rPr>
              <w:t>205</w:t>
            </w:r>
          </w:p>
        </w:tc>
      </w:tr>
      <w:tr>
        <w:trPr>
          <w:cantSplit/>
        </w:trPr>
        <w:tc>
          <w:tcPr>
            <w:tcW w:type="dxa" w:w="4535"/>
            <w:vAlign w:val="center"/>
          </w:tcPr>
          <w:p>
            <w:pPr>
              <w:keepNext/>
              <w:spacing w:before="40" w:after="40" w:line="240" w:lineRule="auto"/>
              <w:jc w:val="left"/>
            </w:pPr>
            <w:r>
              <w:rPr>
                <w:sz w:val="19"/>
              </w:rPr>
              <w:t>Candidatos em domínio</w:t>
            </w:r>
          </w:p>
        </w:tc>
        <w:tc>
          <w:tcPr>
            <w:tcW w:type="dxa" w:w="1928"/>
            <w:vAlign w:val="center"/>
          </w:tcPr>
          <w:p>
            <w:pPr>
              <w:keepNext/>
              <w:spacing w:before="40" w:after="40" w:line="240" w:lineRule="auto"/>
              <w:jc w:val="center"/>
            </w:pPr>
            <w:r>
              <w:rPr>
                <w:sz w:val="19"/>
              </w:rPr>
              <w:t>0</w:t>
            </w:r>
          </w:p>
        </w:tc>
        <w:tc>
          <w:tcPr>
            <w:tcW w:type="dxa" w:w="2608"/>
            <w:vAlign w:val="center"/>
          </w:tcPr>
          <w:p>
            <w:pPr>
              <w:keepNext/>
              <w:spacing w:before="40" w:after="40" w:line="240" w:lineRule="auto"/>
              <w:jc w:val="center"/>
            </w:pPr>
            <w:r>
              <w:rPr>
                <w:sz w:val="19"/>
              </w:rPr>
              <w:t>17</w:t>
            </w:r>
          </w:p>
        </w:tc>
      </w:tr>
      <w:tr>
        <w:trPr>
          <w:cantSplit/>
        </w:trPr>
        <w:tc>
          <w:tcPr>
            <w:tcW w:type="dxa" w:w="4535"/>
            <w:vAlign w:val="center"/>
          </w:tcPr>
          <w:p>
            <w:pPr>
              <w:keepNext/>
              <w:spacing w:before="40" w:after="40" w:line="240" w:lineRule="auto"/>
              <w:jc w:val="left"/>
            </w:pPr>
            <w:r>
              <w:rPr>
                <w:sz w:val="19"/>
              </w:rPr>
              <w:t>Acima do q99 de Mahalanobis</w:t>
            </w:r>
          </w:p>
        </w:tc>
        <w:tc>
          <w:tcPr>
            <w:tcW w:type="dxa" w:w="1928"/>
            <w:vAlign w:val="center"/>
          </w:tcPr>
          <w:p>
            <w:pPr>
              <w:keepNext/>
              <w:spacing w:before="40" w:after="40" w:line="240" w:lineRule="auto"/>
              <w:jc w:val="center"/>
            </w:pPr>
            <w:r>
              <w:rPr>
                <w:sz w:val="19"/>
              </w:rPr>
              <w:t>475</w:t>
            </w:r>
          </w:p>
        </w:tc>
        <w:tc>
          <w:tcPr>
            <w:tcW w:type="dxa" w:w="2608"/>
            <w:vAlign w:val="center"/>
          </w:tcPr>
          <w:p>
            <w:pPr>
              <w:keepNext/>
              <w:spacing w:before="40" w:after="40" w:line="240" w:lineRule="auto"/>
              <w:jc w:val="center"/>
            </w:pPr>
            <w:r>
              <w:rPr>
                <w:sz w:val="19"/>
              </w:rPr>
              <w:t>49</w:t>
            </w:r>
          </w:p>
        </w:tc>
      </w:tr>
      <w:tr>
        <w:trPr>
          <w:cantSplit/>
        </w:trPr>
        <w:tc>
          <w:tcPr>
            <w:tcW w:type="dxa" w:w="4535"/>
            <w:vAlign w:val="center"/>
          </w:tcPr>
          <w:p>
            <w:pPr>
              <w:keepNext/>
              <w:spacing w:before="40" w:after="40" w:line="240" w:lineRule="auto"/>
              <w:jc w:val="left"/>
            </w:pPr>
            <w:r>
              <w:rPr>
                <w:sz w:val="19"/>
              </w:rPr>
              <w:t>Acima do q99 de energia</w:t>
            </w:r>
          </w:p>
        </w:tc>
        <w:tc>
          <w:tcPr>
            <w:tcW w:type="dxa" w:w="1928"/>
            <w:vAlign w:val="center"/>
          </w:tcPr>
          <w:p>
            <w:pPr>
              <w:keepNext/>
              <w:spacing w:before="40" w:after="40" w:line="240" w:lineRule="auto"/>
              <w:jc w:val="center"/>
            </w:pPr>
            <w:r>
              <w:rPr>
                <w:sz w:val="19"/>
              </w:rPr>
              <w:t>0</w:t>
            </w:r>
          </w:p>
        </w:tc>
        <w:tc>
          <w:tcPr>
            <w:tcW w:type="dxa" w:w="2608"/>
            <w:vAlign w:val="center"/>
          </w:tcPr>
          <w:p>
            <w:pPr>
              <w:keepNext/>
              <w:spacing w:before="40" w:after="40" w:line="240" w:lineRule="auto"/>
              <w:jc w:val="center"/>
            </w:pPr>
            <w:r>
              <w:rPr>
                <w:sz w:val="19"/>
              </w:rPr>
              <w:t>228</w:t>
            </w:r>
          </w:p>
        </w:tc>
      </w:tr>
      <w:tr>
        <w:trPr>
          <w:cantSplit/>
        </w:trPr>
        <w:tc>
          <w:tcPr>
            <w:tcW w:type="dxa" w:w="4535"/>
            <w:vAlign w:val="center"/>
          </w:tcPr>
          <w:p>
            <w:pPr>
              <w:keepNext/>
              <w:spacing w:before="40" w:after="40" w:line="240" w:lineRule="auto"/>
              <w:jc w:val="left"/>
            </w:pPr>
            <w:r>
              <w:rPr>
                <w:sz w:val="19"/>
              </w:rPr>
              <w:t>Confiança média do ensemble</w:t>
            </w:r>
          </w:p>
        </w:tc>
        <w:tc>
          <w:tcPr>
            <w:tcW w:type="dxa" w:w="1928"/>
            <w:vAlign w:val="center"/>
          </w:tcPr>
          <w:p>
            <w:pPr>
              <w:keepNext/>
              <w:spacing w:before="40" w:after="40" w:line="240" w:lineRule="auto"/>
              <w:jc w:val="center"/>
            </w:pPr>
            <w:r>
              <w:rPr>
                <w:sz w:val="19"/>
              </w:rPr>
              <w:t>0,735</w:t>
            </w:r>
          </w:p>
        </w:tc>
        <w:tc>
          <w:tcPr>
            <w:tcW w:type="dxa" w:w="2608"/>
            <w:vAlign w:val="center"/>
          </w:tcPr>
          <w:p>
            <w:pPr>
              <w:keepNext/>
              <w:spacing w:before="40" w:after="40" w:line="240" w:lineRule="auto"/>
              <w:jc w:val="center"/>
            </w:pPr>
            <w:r>
              <w:rPr>
                <w:sz w:val="19"/>
              </w:rPr>
              <w:t>0,536</w:t>
            </w:r>
          </w:p>
        </w:tc>
      </w:tr>
      <w:tr>
        <w:trPr>
          <w:cantSplit/>
        </w:trPr>
        <w:tc>
          <w:tcPr>
            <w:tcW w:type="dxa" w:w="4535"/>
            <w:vAlign w:val="center"/>
          </w:tcPr>
          <w:p>
            <w:pPr>
              <w:spacing w:before="40" w:after="40" w:line="240" w:lineRule="auto"/>
              <w:jc w:val="left"/>
            </w:pPr>
            <w:r>
              <w:rPr>
                <w:sz w:val="19"/>
              </w:rPr>
              <w:t>Sinais classificados como Chirp</w:t>
            </w:r>
          </w:p>
        </w:tc>
        <w:tc>
          <w:tcPr>
            <w:tcW w:type="dxa" w:w="1928"/>
            <w:vAlign w:val="center"/>
          </w:tcPr>
          <w:p>
            <w:pPr>
              <w:spacing w:before="40" w:after="40" w:line="240" w:lineRule="auto"/>
              <w:jc w:val="center"/>
            </w:pPr>
            <w:r>
              <w:rPr>
                <w:sz w:val="19"/>
              </w:rPr>
              <w:t>0</w:t>
            </w:r>
          </w:p>
        </w:tc>
        <w:tc>
          <w:tcPr>
            <w:tcW w:type="dxa" w:w="2608"/>
            <w:vAlign w:val="center"/>
          </w:tcPr>
          <w:p>
            <w:pPr>
              <w:spacing w:before="40" w:after="40" w:line="240" w:lineRule="auto"/>
              <w:jc w:val="center"/>
            </w:pPr>
            <w:r>
              <w:rPr>
                <w:sz w:val="19"/>
              </w:rPr>
              <w:t>58 (em 46 eventos)</w:t>
            </w:r>
          </w:p>
        </w:tc>
      </w:tr>
    </w:tbl>
    <w:p>
      <w:pPr>
        <w:spacing w:before="60" w:after="80" w:line="192" w:lineRule="auto"/>
      </w:pPr>
    </w:p>
    <w:p>
      <w:pPr>
        <w:jc w:val="both"/>
      </w:pPr>
      <w:r>
        <w:t>Na escala Gravity Spy, a distância de Mahalanobis cai para perto do limiar, mas o escore de energia passa a rejeitar 228 sinais, porque a rede fica insegura: os dois medidores discordam. A fração de sinais chamados de Chirp cresce com a força do evento (correlação de Spearman de +0,50 com a SNR de rede), mas a maioria desses casos continua rejeitada, e os 17 candidatos em domínio são todos No_Glitch (Figuras 11 e 12).</w:t>
      </w:r>
    </w:p>
    <w:p>
      <w:pPr>
        <w:keepNext/>
        <w:spacing w:before="120" w:after="40"/>
        <w:jc w:val="center"/>
      </w:pPr>
      <w:r>
        <w:drawing>
          <wp:inline xmlns:a="http://schemas.openxmlformats.org/drawingml/2006/main" xmlns:pic="http://schemas.openxmlformats.org/drawingml/2006/picture">
            <wp:extent cx="5760000" cy="1843200"/>
            <wp:docPr id="11" name="Picture 11"/>
            <wp:cNvGraphicFramePr>
              <a:graphicFrameLocks noChangeAspect="1"/>
            </wp:cNvGraphicFramePr>
            <a:graphic>
              <a:graphicData uri="http://schemas.openxmlformats.org/drawingml/2006/picture">
                <pic:pic>
                  <pic:nvPicPr>
                    <pic:cNvPr id="0" name="renderizador_gravity_spy_ood.png"/>
                    <pic:cNvPicPr/>
                  </pic:nvPicPr>
                  <pic:blipFill>
                    <a:blip r:embed="rId22"/>
                    <a:stretch>
                      <a:fillRect/>
                    </a:stretch>
                  </pic:blipFill>
                  <pic:spPr>
                    <a:xfrm>
                      <a:off x="0" y="0"/>
                      <a:ext cx="5760000" cy="1843200"/>
                    </a:xfrm>
                    <a:prstGeom prst="rect"/>
                  </pic:spPr>
                </pic:pic>
              </a:graphicData>
            </a:graphic>
          </wp:inline>
        </w:drawing>
      </w:r>
    </w:p>
    <w:p>
      <w:pPr>
        <w:pStyle w:val="Caption"/>
        <w:jc w:val="both"/>
      </w:pPr>
      <w:r>
        <w:rPr>
          <w:b/>
          <w:sz w:val="18"/>
        </w:rPr>
        <w:t>Figura 11</w:t>
      </w:r>
      <w:r>
        <w:rPr>
          <w:sz w:val="18"/>
        </w:rPr>
        <w:t xml:space="preserve"> – Efeito da renderização nos 475 canais. À esquerda, o excesso de Mahalanobis passa de todo acima do limiar q99 para, na mediana, abaixo dele. No centro, as decisões. À direita, a fração de canais chamados de Chirp cresce com a SNR de rede, o que só acontece na escala Gravity Spy.</w:t>
      </w:r>
    </w:p>
    <w:p>
      <w:pPr>
        <w:keepNext/>
        <w:spacing w:before="120" w:after="40"/>
        <w:jc w:val="center"/>
      </w:pPr>
      <w:r>
        <w:drawing>
          <wp:inline xmlns:a="http://schemas.openxmlformats.org/drawingml/2006/main" xmlns:pic="http://schemas.openxmlformats.org/drawingml/2006/picture">
            <wp:extent cx="5760000" cy="1920000"/>
            <wp:docPr id="12" name="Picture 12"/>
            <wp:cNvGraphicFramePr>
              <a:graphicFrameLocks noChangeAspect="1"/>
            </wp:cNvGraphicFramePr>
            <a:graphic>
              <a:graphicData uri="http://schemas.openxmlformats.org/drawingml/2006/picture">
                <pic:pic>
                  <pic:nvPicPr>
                    <pic:cNvPr id="0" name="gradcam_GW150914_L1_percentile.png"/>
                    <pic:cNvPicPr/>
                  </pic:nvPicPr>
                  <pic:blipFill>
                    <a:blip r:embed="rId23"/>
                    <a:stretch>
                      <a:fillRect/>
                    </a:stretch>
                  </pic:blipFill>
                  <pic:spPr>
                    <a:xfrm>
                      <a:off x="0" y="0"/>
                      <a:ext cx="5760000" cy="1920000"/>
                    </a:xfrm>
                    <a:prstGeom prst="rect"/>
                  </pic:spPr>
                </pic:pic>
              </a:graphicData>
            </a:graphic>
          </wp:inline>
        </w:drawing>
      </w:r>
    </w:p>
    <w:p>
      <w:pPr>
        <w:keepNext/>
        <w:spacing w:before="120" w:after="40"/>
        <w:jc w:val="center"/>
      </w:pPr>
      <w:r>
        <w:drawing>
          <wp:inline xmlns:a="http://schemas.openxmlformats.org/drawingml/2006/main" xmlns:pic="http://schemas.openxmlformats.org/drawingml/2006/picture">
            <wp:extent cx="5760000" cy="1920000"/>
            <wp:docPr id="13" name="Picture 13"/>
            <wp:cNvGraphicFramePr>
              <a:graphicFrameLocks noChangeAspect="1"/>
            </wp:cNvGraphicFramePr>
            <a:graphic>
              <a:graphicData uri="http://schemas.openxmlformats.org/drawingml/2006/picture">
                <pic:pic>
                  <pic:nvPicPr>
                    <pic:cNvPr id="0" name="gradcam_GW150914_L1_gravity_spy.png"/>
                    <pic:cNvPicPr/>
                  </pic:nvPicPr>
                  <pic:blipFill>
                    <a:blip r:embed="rId24"/>
                    <a:stretch>
                      <a:fillRect/>
                    </a:stretch>
                  </pic:blipFill>
                  <pic:spPr>
                    <a:xfrm>
                      <a:off x="0" y="0"/>
                      <a:ext cx="5760000" cy="1920000"/>
                    </a:xfrm>
                    <a:prstGeom prst="rect"/>
                  </pic:spPr>
                </pic:pic>
              </a:graphicData>
            </a:graphic>
          </wp:inline>
        </w:drawing>
      </w:r>
    </w:p>
    <w:p>
      <w:pPr>
        <w:pStyle w:val="Caption"/>
        <w:jc w:val="both"/>
      </w:pPr>
      <w:r>
        <w:rPr>
          <w:b/>
          <w:sz w:val="18"/>
        </w:rPr>
        <w:t>Figura 12</w:t>
      </w:r>
      <w:r>
        <w:rPr>
          <w:sz w:val="18"/>
        </w:rPr>
        <w:t xml:space="preserve"> – Grad-CAM no GW150914 (L1, seed 42). Em cima, renderização por percentis: a rede responde Extremely_Loud. Embaixo, escala Gravity Spy: responde Chirp (p = 0,86), com a atenção máxima sobre a trilha do sinal.</w:t>
      </w:r>
    </w:p>
    <w:p>
      <w:pPr>
        <w:pStyle w:val="Heading2"/>
      </w:pPr>
      <w:r>
        <w:t>6.4 Isolando a câmera: o teste de fechamento</w:t>
      </w:r>
    </w:p>
    <w:p>
      <w:pPr>
        <w:jc w:val="both"/>
      </w:pPr>
      <w:r>
        <w:t>Nos eventos, duas coisas mudam ao mesmo tempo: a câmera (Gravity Spy → nosso pipeline) e o conteúdo (glitches → ondas gravitacionais). O teste de fechamento separa as duas: baixamos do GWOSC o strain público nos horários de glitches que o Gravity Spy já rotulou (corrida O1, 2015–2016), geramos as imagens com a nossa câmera e verificamos se a rede os reconhece. Como a classe verdadeira é conhecida, o teste diz se a câmera funciona. A Tabela 10 compara as duas câmeras.</w:t>
      </w:r>
    </w:p>
    <w:p>
      <w:pPr>
        <w:pStyle w:val="Caption"/>
        <w:keepNext/>
        <w:spacing w:before="160" w:after="60"/>
      </w:pPr>
      <w:r>
        <w:rPr>
          <w:b/>
          <w:sz w:val="18"/>
        </w:rPr>
        <w:t>Tabela 10</w:t>
      </w:r>
      <w:r>
        <w:rPr>
          <w:sz w:val="18"/>
        </w:rPr>
        <w:t xml:space="preserve"> – As duas câmeras: Gravity Spy (imagens de treino) e o nosso pipeline (imagens dos eventos)</w:t>
      </w:r>
    </w:p>
    <w:tbl>
      <w:tblPr>
        <w:tblW w:type="auto" w:w="0"/>
        <w:jc w:val="center"/>
        <w:tblBorders>
          <w:top w:val="single" w:sz="8" w:space="0" w:color="0D366B"/>
          <w:left w:val="nil"/>
          <w:bottom w:val="single" w:sz="8" w:space="0" w:color="0D366B"/>
          <w:right w:val="nil"/>
          <w:insideH w:val="single" w:sz="4" w:space="0" w:color="D9D9D9"/>
          <w:insideV w:val="nil"/>
        </w:tblBorders>
        <w:tblLayout w:type="fixed"/>
        <w:tblLook w:firstColumn="1" w:firstRow="1" w:lastColumn="0" w:lastRow="0" w:noHBand="0" w:noVBand="1" w:val="04A0"/>
      </w:tblPr>
      <w:tblGrid>
        <w:gridCol w:w="1814"/>
        <w:gridCol w:w="3628"/>
        <w:gridCol w:w="3628"/>
      </w:tblGrid>
      <w:tr>
        <w:trPr>
          <w:cantSplit/>
          <w:tblHeader w:val="true"/>
        </w:trPr>
        <w:tc>
          <w:tcPr>
            <w:tcW w:type="dxa" w:w="1814"/>
            <w:shd w:val="clear" w:color="auto" w:fill="E3EDF9"/>
            <w:vAlign w:val="center"/>
          </w:tcPr>
          <w:p>
            <w:pPr>
              <w:keepNext/>
              <w:spacing w:before="40" w:after="40" w:line="240" w:lineRule="auto"/>
              <w:jc w:val="left"/>
            </w:pPr>
            <w:r>
              <w:rPr>
                <w:b/>
                <w:sz w:val="18"/>
              </w:rPr>
              <w:t>Etapa</w:t>
            </w:r>
          </w:p>
        </w:tc>
        <w:tc>
          <w:tcPr>
            <w:tcW w:type="dxa" w:w="3628"/>
            <w:shd w:val="clear" w:color="auto" w:fill="E3EDF9"/>
            <w:vAlign w:val="center"/>
          </w:tcPr>
          <w:p>
            <w:pPr>
              <w:keepNext/>
              <w:spacing w:before="40" w:after="40" w:line="240" w:lineRule="auto"/>
              <w:jc w:val="left"/>
            </w:pPr>
            <w:r>
              <w:rPr>
                <w:b/>
                <w:sz w:val="18"/>
              </w:rPr>
              <w:t>Gravity Spy</w:t>
            </w:r>
          </w:p>
        </w:tc>
        <w:tc>
          <w:tcPr>
            <w:tcW w:type="dxa" w:w="3628"/>
            <w:shd w:val="clear" w:color="auto" w:fill="E3EDF9"/>
            <w:vAlign w:val="center"/>
          </w:tcPr>
          <w:p>
            <w:pPr>
              <w:keepNext/>
              <w:spacing w:before="40" w:after="40" w:line="240" w:lineRule="auto"/>
              <w:jc w:val="left"/>
            </w:pPr>
            <w:r>
              <w:rPr>
                <w:b/>
                <w:sz w:val="18"/>
              </w:rPr>
              <w:t>Nosso pipeline</w:t>
            </w:r>
          </w:p>
        </w:tc>
      </w:tr>
      <w:tr>
        <w:trPr>
          <w:cantSplit/>
        </w:trPr>
        <w:tc>
          <w:tcPr>
            <w:tcW w:type="dxa" w:w="1814"/>
            <w:vAlign w:val="center"/>
          </w:tcPr>
          <w:p>
            <w:pPr>
              <w:keepNext/>
              <w:spacing w:before="40" w:after="40" w:line="240" w:lineRule="auto"/>
              <w:jc w:val="left"/>
            </w:pPr>
            <w:r>
              <w:rPr>
                <w:sz w:val="18"/>
              </w:rPr>
              <w:t>Dados</w:t>
            </w:r>
          </w:p>
        </w:tc>
        <w:tc>
          <w:tcPr>
            <w:tcW w:type="dxa" w:w="3628"/>
            <w:vAlign w:val="center"/>
          </w:tcPr>
          <w:p>
            <w:pPr>
              <w:keepNext/>
              <w:spacing w:before="40" w:after="40" w:line="240" w:lineRule="auto"/>
              <w:jc w:val="left"/>
            </w:pPr>
            <w:r>
              <w:rPr>
                <w:sz w:val="18"/>
              </w:rPr>
              <w:t>64 s a 16 kHz (h(t) online)</w:t>
            </w:r>
          </w:p>
        </w:tc>
        <w:tc>
          <w:tcPr>
            <w:tcW w:type="dxa" w:w="3628"/>
            <w:vAlign w:val="center"/>
          </w:tcPr>
          <w:p>
            <w:pPr>
              <w:keepNext/>
              <w:spacing w:before="40" w:after="40" w:line="240" w:lineRule="auto"/>
              <w:jc w:val="left"/>
            </w:pPr>
            <w:r>
              <w:rPr>
                <w:sz w:val="18"/>
              </w:rPr>
              <w:t>32 s a 4 kHz (GWOSC, recalibrado)</w:t>
            </w:r>
          </w:p>
        </w:tc>
      </w:tr>
      <w:tr>
        <w:trPr>
          <w:cantSplit/>
        </w:trPr>
        <w:tc>
          <w:tcPr>
            <w:tcW w:type="dxa" w:w="1814"/>
            <w:vAlign w:val="center"/>
          </w:tcPr>
          <w:p>
            <w:pPr>
              <w:keepNext/>
              <w:spacing w:before="40" w:after="40" w:line="240" w:lineRule="auto"/>
              <w:jc w:val="left"/>
            </w:pPr>
            <w:r>
              <w:rPr>
                <w:sz w:val="18"/>
              </w:rPr>
              <w:t>Transformada Q</w:t>
            </w:r>
          </w:p>
        </w:tc>
        <w:tc>
          <w:tcPr>
            <w:tcW w:type="dxa" w:w="3628"/>
            <w:vAlign w:val="center"/>
          </w:tcPr>
          <w:p>
            <w:pPr>
              <w:keepNext/>
              <w:spacing w:before="40" w:after="40" w:line="240" w:lineRule="auto"/>
              <w:jc w:val="left"/>
            </w:pPr>
            <w:r>
              <w:rPr>
                <w:sz w:val="18"/>
              </w:rPr>
              <w:t>Q de 4 a 64; busca em 10–2.048 Hz; frequência linear</w:t>
            </w:r>
          </w:p>
        </w:tc>
        <w:tc>
          <w:tcPr>
            <w:tcW w:type="dxa" w:w="3628"/>
            <w:vAlign w:val="center"/>
          </w:tcPr>
          <w:p>
            <w:pPr>
              <w:keepNext/>
              <w:spacing w:before="40" w:after="40" w:line="240" w:lineRule="auto"/>
              <w:jc w:val="left"/>
            </w:pPr>
            <w:r>
              <w:rPr>
                <w:sz w:val="18"/>
              </w:rPr>
              <w:t>Q de 4 a 64; 20–512 Hz; frequência logarítmica</w:t>
            </w:r>
          </w:p>
        </w:tc>
      </w:tr>
      <w:tr>
        <w:trPr>
          <w:cantSplit/>
        </w:trPr>
        <w:tc>
          <w:tcPr>
            <w:tcW w:type="dxa" w:w="1814"/>
            <w:vAlign w:val="center"/>
          </w:tcPr>
          <w:p>
            <w:pPr>
              <w:keepNext/>
              <w:spacing w:before="40" w:after="40" w:line="240" w:lineRule="auto"/>
              <w:jc w:val="left"/>
            </w:pPr>
            <w:r>
              <w:rPr>
                <w:sz w:val="18"/>
              </w:rPr>
              <w:t>Janela da imagem</w:t>
            </w:r>
          </w:p>
        </w:tc>
        <w:tc>
          <w:tcPr>
            <w:tcW w:type="dxa" w:w="3628"/>
            <w:vAlign w:val="center"/>
          </w:tcPr>
          <w:p>
            <w:pPr>
              <w:keepNext/>
              <w:spacing w:before="40" w:after="40" w:line="240" w:lineRule="auto"/>
              <w:jc w:val="left"/>
            </w:pPr>
            <w:r>
              <w:rPr>
                <w:sz w:val="18"/>
              </w:rPr>
              <w:t>1 s (uma das quatro vistas)</w:t>
            </w:r>
          </w:p>
        </w:tc>
        <w:tc>
          <w:tcPr>
            <w:tcW w:type="dxa" w:w="3628"/>
            <w:vAlign w:val="center"/>
          </w:tcPr>
          <w:p>
            <w:pPr>
              <w:keepNext/>
              <w:spacing w:before="40" w:after="40" w:line="240" w:lineRule="auto"/>
              <w:jc w:val="left"/>
            </w:pPr>
            <w:r>
              <w:rPr>
                <w:sz w:val="18"/>
              </w:rPr>
              <w:t>4 s, recortado no segundo central</w:t>
            </w:r>
          </w:p>
        </w:tc>
      </w:tr>
      <w:tr>
        <w:trPr>
          <w:cantSplit/>
        </w:trPr>
        <w:tc>
          <w:tcPr>
            <w:tcW w:type="dxa" w:w="1814"/>
            <w:vAlign w:val="center"/>
          </w:tcPr>
          <w:p>
            <w:pPr>
              <w:keepNext/>
              <w:spacing w:before="40" w:after="40" w:line="240" w:lineRule="auto"/>
              <w:jc w:val="left"/>
            </w:pPr>
            <w:r>
              <w:rPr>
                <w:sz w:val="18"/>
              </w:rPr>
              <w:t>Intensidade</w:t>
            </w:r>
          </w:p>
        </w:tc>
        <w:tc>
          <w:tcPr>
            <w:tcW w:type="dxa" w:w="3628"/>
            <w:vAlign w:val="center"/>
          </w:tcPr>
          <w:p>
            <w:pPr>
              <w:keepNext/>
              <w:spacing w:before="40" w:after="40" w:line="240" w:lineRule="auto"/>
              <w:jc w:val="left"/>
            </w:pPr>
            <w:r>
              <w:rPr>
                <w:sz w:val="18"/>
              </w:rPr>
              <w:t>energia de 0 a 25,5 em viridis, convertida para cinza</w:t>
            </w:r>
          </w:p>
        </w:tc>
        <w:tc>
          <w:tcPr>
            <w:tcW w:type="dxa" w:w="3628"/>
            <w:vAlign w:val="center"/>
          </w:tcPr>
          <w:p>
            <w:pPr>
              <w:keepNext/>
              <w:spacing w:before="40" w:after="40" w:line="240" w:lineRule="auto"/>
              <w:jc w:val="left"/>
            </w:pPr>
            <w:r>
              <w:rPr>
                <w:sz w:val="18"/>
              </w:rPr>
              <w:t>percentis ou escala Gravity Spy</w:t>
            </w:r>
          </w:p>
        </w:tc>
      </w:tr>
      <w:tr>
        <w:trPr>
          <w:cantSplit/>
        </w:trPr>
        <w:tc>
          <w:tcPr>
            <w:tcW w:type="dxa" w:w="1814"/>
            <w:vAlign w:val="center"/>
          </w:tcPr>
          <w:p>
            <w:pPr>
              <w:spacing w:before="40" w:after="40" w:line="240" w:lineRule="auto"/>
              <w:jc w:val="left"/>
            </w:pPr>
            <w:r>
              <w:rPr>
                <w:sz w:val="18"/>
              </w:rPr>
              <w:t>Centro</w:t>
            </w:r>
          </w:p>
        </w:tc>
        <w:tc>
          <w:tcPr>
            <w:tcW w:type="dxa" w:w="3628"/>
            <w:vAlign w:val="center"/>
          </w:tcPr>
          <w:p>
            <w:pPr>
              <w:spacing w:before="40" w:after="40" w:line="240" w:lineRule="auto"/>
              <w:jc w:val="left"/>
            </w:pPr>
            <w:r>
              <w:rPr>
                <w:sz w:val="18"/>
              </w:rPr>
              <w:t>pico do gatilho Omicron</w:t>
            </w:r>
          </w:p>
        </w:tc>
        <w:tc>
          <w:tcPr>
            <w:tcW w:type="dxa" w:w="3628"/>
            <w:vAlign w:val="center"/>
          </w:tcPr>
          <w:p>
            <w:pPr>
              <w:spacing w:before="40" w:after="40" w:line="240" w:lineRule="auto"/>
              <w:jc w:val="left"/>
            </w:pPr>
            <w:r>
              <w:rPr>
                <w:sz w:val="18"/>
              </w:rPr>
              <w:t>instante GPS do evento</w:t>
            </w:r>
          </w:p>
        </w:tc>
      </w:tr>
    </w:tbl>
    <w:p>
      <w:pPr>
        <w:spacing w:before="60" w:after="80" w:line="192" w:lineRule="auto"/>
      </w:pPr>
    </w:p>
    <w:p>
      <w:pPr>
        <w:jc w:val="both"/>
      </w:pPr>
      <w:r>
        <w:t>O conjunto de fechamento tem 150 arquivos de O1 (4.096 s cada, até ~19,5 GB baixados e apagados após o uso) e 983 glitches reconstruídos. Só entram glitches em trechos com dados públicos: 1.404 glitches de O1 caem fora deles. Decidem os 451 glitches dos conjuntos de validação e teste (17 classes com pelo menos 10 exemplos), depois de excluir 17 imagens inválidas. Os critérios foram fixados antes de rodar (Tabela 11).</w:t>
      </w:r>
    </w:p>
    <w:p>
      <w:pPr>
        <w:pStyle w:val="Caption"/>
        <w:keepNext/>
        <w:spacing w:before="160" w:after="60"/>
      </w:pPr>
      <w:r>
        <w:rPr>
          <w:b/>
          <w:sz w:val="18"/>
        </w:rPr>
        <w:t>Tabela 11</w:t>
      </w:r>
      <w:r>
        <w:rPr>
          <w:sz w:val="18"/>
        </w:rPr>
        <w:t xml:space="preserve"> – Critérios preregistrados (configs/plano1.toml)</w:t>
      </w:r>
    </w:p>
    <w:tbl>
      <w:tblPr>
        <w:tblW w:type="auto" w:w="0"/>
        <w:jc w:val="center"/>
        <w:tblBorders>
          <w:top w:val="single" w:sz="8" w:space="0" w:color="0D366B"/>
          <w:left w:val="nil"/>
          <w:bottom w:val="single" w:sz="8" w:space="0" w:color="0D366B"/>
          <w:right w:val="nil"/>
          <w:insideH w:val="single" w:sz="4" w:space="0" w:color="D9D9D9"/>
          <w:insideV w:val="nil"/>
        </w:tblBorders>
        <w:tblLayout w:type="fixed"/>
        <w:tblLook w:firstColumn="1" w:firstRow="1" w:lastColumn="0" w:lastRow="0" w:noHBand="0" w:noVBand="1" w:val="04A0"/>
      </w:tblPr>
      <w:tblGrid>
        <w:gridCol w:w="907"/>
        <w:gridCol w:w="6009"/>
        <w:gridCol w:w="2154"/>
      </w:tblGrid>
      <w:tr>
        <w:trPr>
          <w:cantSplit/>
          <w:tblHeader w:val="true"/>
        </w:trPr>
        <w:tc>
          <w:tcPr>
            <w:tcW w:type="dxa" w:w="907"/>
            <w:shd w:val="clear" w:color="auto" w:fill="E3EDF9"/>
            <w:vAlign w:val="center"/>
          </w:tcPr>
          <w:p>
            <w:pPr>
              <w:keepNext/>
              <w:spacing w:before="40" w:after="40" w:line="240" w:lineRule="auto"/>
              <w:jc w:val="left"/>
            </w:pPr>
            <w:r>
              <w:rPr>
                <w:b/>
                <w:sz w:val="19"/>
              </w:rPr>
              <w:t>Critério</w:t>
            </w:r>
          </w:p>
        </w:tc>
        <w:tc>
          <w:tcPr>
            <w:tcW w:type="dxa" w:w="6009"/>
            <w:shd w:val="clear" w:color="auto" w:fill="E3EDF9"/>
            <w:vAlign w:val="center"/>
          </w:tcPr>
          <w:p>
            <w:pPr>
              <w:keepNext/>
              <w:spacing w:before="40" w:after="40" w:line="240" w:lineRule="auto"/>
              <w:jc w:val="left"/>
            </w:pPr>
            <w:r>
              <w:rPr>
                <w:b/>
                <w:sz w:val="19"/>
              </w:rPr>
              <w:t>O que mede</w:t>
            </w:r>
          </w:p>
        </w:tc>
        <w:tc>
          <w:tcPr>
            <w:tcW w:type="dxa" w:w="2154"/>
            <w:shd w:val="clear" w:color="auto" w:fill="E3EDF9"/>
            <w:vAlign w:val="center"/>
          </w:tcPr>
          <w:p>
            <w:pPr>
              <w:keepNext/>
              <w:spacing w:before="40" w:after="40" w:line="240" w:lineRule="auto"/>
              <w:jc w:val="center"/>
            </w:pPr>
            <w:r>
              <w:rPr>
                <w:b/>
                <w:sz w:val="19"/>
              </w:rPr>
              <w:t>Limiar</w:t>
            </w:r>
          </w:p>
        </w:tc>
      </w:tr>
      <w:tr>
        <w:trPr>
          <w:cantSplit/>
        </w:trPr>
        <w:tc>
          <w:tcPr>
            <w:tcW w:type="dxa" w:w="907"/>
            <w:vAlign w:val="center"/>
          </w:tcPr>
          <w:p>
            <w:pPr>
              <w:keepNext/>
              <w:spacing w:before="40" w:after="40" w:line="240" w:lineRule="auto"/>
              <w:jc w:val="left"/>
            </w:pPr>
            <w:r>
              <w:rPr>
                <w:sz w:val="19"/>
              </w:rPr>
              <w:t>C0</w:t>
            </w:r>
          </w:p>
        </w:tc>
        <w:tc>
          <w:tcPr>
            <w:tcW w:type="dxa" w:w="6009"/>
            <w:vAlign w:val="center"/>
          </w:tcPr>
          <w:p>
            <w:pPr>
              <w:keepNext/>
              <w:spacing w:before="40" w:after="40" w:line="240" w:lineRule="auto"/>
              <w:jc w:val="left"/>
            </w:pPr>
            <w:r>
              <w:rPr>
                <w:sz w:val="19"/>
              </w:rPr>
              <w:t>macro-F1 dos modelos 20–512 Hz no teste oficial / cauda OOD no teste</w:t>
            </w:r>
          </w:p>
        </w:tc>
        <w:tc>
          <w:tcPr>
            <w:tcW w:type="dxa" w:w="2154"/>
            <w:vAlign w:val="center"/>
          </w:tcPr>
          <w:p>
            <w:pPr>
              <w:keepNext/>
              <w:spacing w:before="40" w:after="40" w:line="240" w:lineRule="auto"/>
              <w:jc w:val="center"/>
            </w:pPr>
            <w:r>
              <w:rPr>
                <w:sz w:val="19"/>
              </w:rPr>
              <w:t>≥ 0,85 / ≤ 0,02</w:t>
            </w:r>
          </w:p>
        </w:tc>
      </w:tr>
      <w:tr>
        <w:trPr>
          <w:cantSplit/>
        </w:trPr>
        <w:tc>
          <w:tcPr>
            <w:tcW w:type="dxa" w:w="907"/>
            <w:vAlign w:val="center"/>
          </w:tcPr>
          <w:p>
            <w:pPr>
              <w:keepNext/>
              <w:spacing w:before="40" w:after="40" w:line="240" w:lineRule="auto"/>
              <w:jc w:val="left"/>
            </w:pPr>
            <w:r>
              <w:rPr>
                <w:sz w:val="19"/>
              </w:rPr>
              <w:t>C1</w:t>
            </w:r>
          </w:p>
        </w:tc>
        <w:tc>
          <w:tcPr>
            <w:tcW w:type="dxa" w:w="6009"/>
            <w:vAlign w:val="center"/>
          </w:tcPr>
          <w:p>
            <w:pPr>
              <w:keepNext/>
              <w:spacing w:before="40" w:after="40" w:line="240" w:lineRule="auto"/>
              <w:jc w:val="left"/>
            </w:pPr>
            <w:r>
              <w:rPr>
                <w:sz w:val="19"/>
              </w:rPr>
              <w:t>macro-F1 no conjunto de fechamento (classes com ≥ 10 exemplos)</w:t>
            </w:r>
          </w:p>
        </w:tc>
        <w:tc>
          <w:tcPr>
            <w:tcW w:type="dxa" w:w="2154"/>
            <w:vAlign w:val="center"/>
          </w:tcPr>
          <w:p>
            <w:pPr>
              <w:keepNext/>
              <w:spacing w:before="40" w:after="40" w:line="240" w:lineRule="auto"/>
              <w:jc w:val="center"/>
            </w:pPr>
            <w:r>
              <w:rPr>
                <w:sz w:val="19"/>
              </w:rPr>
              <w:t>≥ 0,85</w:t>
            </w:r>
          </w:p>
        </w:tc>
      </w:tr>
      <w:tr>
        <w:trPr>
          <w:cantSplit/>
        </w:trPr>
        <w:tc>
          <w:tcPr>
            <w:tcW w:type="dxa" w:w="907"/>
            <w:vAlign w:val="center"/>
          </w:tcPr>
          <w:p>
            <w:pPr>
              <w:keepNext/>
              <w:spacing w:before="40" w:after="40" w:line="240" w:lineRule="auto"/>
              <w:jc w:val="left"/>
            </w:pPr>
            <w:r>
              <w:rPr>
                <w:sz w:val="19"/>
              </w:rPr>
              <w:t>C1</w:t>
            </w:r>
          </w:p>
        </w:tc>
        <w:tc>
          <w:tcPr>
            <w:tcW w:type="dxa" w:w="6009"/>
            <w:vAlign w:val="center"/>
          </w:tcPr>
          <w:p>
            <w:pPr>
              <w:keepNext/>
              <w:spacing w:before="40" w:after="40" w:line="240" w:lineRule="auto"/>
              <w:jc w:val="left"/>
            </w:pPr>
            <w:r>
              <w:rPr>
                <w:sz w:val="19"/>
              </w:rPr>
              <w:t>acurácia no conjunto de fechamento</w:t>
            </w:r>
          </w:p>
        </w:tc>
        <w:tc>
          <w:tcPr>
            <w:tcW w:type="dxa" w:w="2154"/>
            <w:vAlign w:val="center"/>
          </w:tcPr>
          <w:p>
            <w:pPr>
              <w:keepNext/>
              <w:spacing w:before="40" w:after="40" w:line="240" w:lineRule="auto"/>
              <w:jc w:val="center"/>
            </w:pPr>
            <w:r>
              <w:rPr>
                <w:sz w:val="19"/>
              </w:rPr>
              <w:t>≥ 0,85</w:t>
            </w:r>
          </w:p>
        </w:tc>
      </w:tr>
      <w:tr>
        <w:trPr>
          <w:cantSplit/>
        </w:trPr>
        <w:tc>
          <w:tcPr>
            <w:tcW w:type="dxa" w:w="907"/>
            <w:vAlign w:val="center"/>
          </w:tcPr>
          <w:p>
            <w:pPr>
              <w:spacing w:before="40" w:after="40" w:line="240" w:lineRule="auto"/>
              <w:jc w:val="left"/>
            </w:pPr>
            <w:r>
              <w:rPr>
                <w:sz w:val="19"/>
              </w:rPr>
              <w:t>C2</w:t>
            </w:r>
          </w:p>
        </w:tc>
        <w:tc>
          <w:tcPr>
            <w:tcW w:type="dxa" w:w="6009"/>
            <w:vAlign w:val="center"/>
          </w:tcPr>
          <w:p>
            <w:pPr>
              <w:spacing w:before="40" w:after="40" w:line="240" w:lineRule="auto"/>
              <w:jc w:val="left"/>
            </w:pPr>
            <w:r>
              <w:rPr>
                <w:sz w:val="19"/>
              </w:rPr>
              <w:t>fração rejeitada como fora do domínio</w:t>
            </w:r>
          </w:p>
        </w:tc>
        <w:tc>
          <w:tcPr>
            <w:tcW w:type="dxa" w:w="2154"/>
            <w:vAlign w:val="center"/>
          </w:tcPr>
          <w:p>
            <w:pPr>
              <w:spacing w:before="40" w:after="40" w:line="240" w:lineRule="auto"/>
              <w:jc w:val="center"/>
            </w:pPr>
            <w:r>
              <w:rPr>
                <w:sz w:val="19"/>
              </w:rPr>
              <w:t>≤ 0,05</w:t>
            </w:r>
          </w:p>
        </w:tc>
      </w:tr>
    </w:tbl>
    <w:p>
      <w:pPr>
        <w:spacing w:before="60" w:after="80" w:line="192" w:lineRule="auto"/>
      </w:pPr>
    </w:p>
    <w:p>
      <w:pPr>
        <w:jc w:val="both"/>
      </w:pPr>
      <w:r>
        <w:t>Foram testadas quatro condições, combinando os modelos atuais (painel de 10–2.048 Hz) ou modelos retreinados com os painéis recortados em 20–512 Hz (a mesma faixa dos eventos; macro-F1 de 0,854 no teste oficial, C0 atendido) com as duas renderizações:</w:t>
      </w:r>
    </w:p>
    <w:p>
      <w:pPr>
        <w:pStyle w:val="Caption"/>
        <w:keepNext/>
        <w:spacing w:before="160" w:after="60"/>
      </w:pPr>
      <w:r>
        <w:rPr>
          <w:b/>
          <w:sz w:val="18"/>
        </w:rPr>
        <w:t>Tabela 12</w:t>
      </w:r>
      <w:r>
        <w:rPr>
          <w:sz w:val="18"/>
        </w:rPr>
        <w:t xml:space="preserve"> – Resultado do teste de fechamento, versão 1.0 (451 glitches; intervalos de 95%)</w:t>
      </w:r>
    </w:p>
    <w:tbl>
      <w:tblPr>
        <w:tblW w:type="auto" w:w="0"/>
        <w:jc w:val="center"/>
        <w:tblBorders>
          <w:top w:val="single" w:sz="8" w:space="0" w:color="0D366B"/>
          <w:left w:val="nil"/>
          <w:bottom w:val="single" w:sz="8" w:space="0" w:color="0D366B"/>
          <w:right w:val="nil"/>
          <w:insideH w:val="single" w:sz="4" w:space="0" w:color="D9D9D9"/>
          <w:insideV w:val="nil"/>
        </w:tblBorders>
        <w:tblLayout w:type="fixed"/>
        <w:tblLook w:firstColumn="1" w:firstRow="1" w:lastColumn="0" w:lastRow="0" w:noHBand="0" w:noVBand="1" w:val="04A0"/>
      </w:tblPr>
      <w:tblGrid>
        <w:gridCol w:w="2608"/>
        <w:gridCol w:w="1077"/>
        <w:gridCol w:w="2041"/>
        <w:gridCol w:w="2041"/>
        <w:gridCol w:w="1304"/>
      </w:tblGrid>
      <w:tr>
        <w:trPr>
          <w:cantSplit/>
          <w:tblHeader w:val="true"/>
        </w:trPr>
        <w:tc>
          <w:tcPr>
            <w:tcW w:type="dxa" w:w="2608"/>
            <w:shd w:val="clear" w:color="auto" w:fill="E3EDF9"/>
            <w:vAlign w:val="center"/>
          </w:tcPr>
          <w:p>
            <w:pPr>
              <w:keepNext/>
              <w:spacing w:before="40" w:after="40" w:line="240" w:lineRule="auto"/>
              <w:jc w:val="left"/>
            </w:pPr>
            <w:r>
              <w:rPr>
                <w:b/>
                <w:sz w:val="18"/>
              </w:rPr>
              <w:t>Condição</w:t>
            </w:r>
          </w:p>
        </w:tc>
        <w:tc>
          <w:tcPr>
            <w:tcW w:type="dxa" w:w="1077"/>
            <w:shd w:val="clear" w:color="auto" w:fill="E3EDF9"/>
            <w:vAlign w:val="center"/>
          </w:tcPr>
          <w:p>
            <w:pPr>
              <w:keepNext/>
              <w:spacing w:before="40" w:after="40" w:line="240" w:lineRule="auto"/>
              <w:jc w:val="center"/>
            </w:pPr>
            <w:r>
              <w:rPr>
                <w:b/>
                <w:sz w:val="18"/>
              </w:rPr>
              <w:t>Acurácia</w:t>
            </w:r>
          </w:p>
        </w:tc>
        <w:tc>
          <w:tcPr>
            <w:tcW w:type="dxa" w:w="2041"/>
            <w:shd w:val="clear" w:color="auto" w:fill="E3EDF9"/>
            <w:vAlign w:val="center"/>
          </w:tcPr>
          <w:p>
            <w:pPr>
              <w:keepNext/>
              <w:spacing w:before="40" w:after="40" w:line="240" w:lineRule="auto"/>
              <w:jc w:val="center"/>
            </w:pPr>
            <w:r>
              <w:rPr>
                <w:b/>
                <w:sz w:val="18"/>
              </w:rPr>
              <w:t>Macro-F1 [IC 95%]</w:t>
            </w:r>
          </w:p>
        </w:tc>
        <w:tc>
          <w:tcPr>
            <w:tcW w:type="dxa" w:w="2041"/>
            <w:shd w:val="clear" w:color="auto" w:fill="E3EDF9"/>
            <w:vAlign w:val="center"/>
          </w:tcPr>
          <w:p>
            <w:pPr>
              <w:keepNext/>
              <w:spacing w:before="40" w:after="40" w:line="240" w:lineRule="auto"/>
              <w:jc w:val="center"/>
            </w:pPr>
            <w:r>
              <w:rPr>
                <w:b/>
                <w:sz w:val="18"/>
              </w:rPr>
              <w:t>Rejeição OOD [IC 95%]</w:t>
            </w:r>
          </w:p>
        </w:tc>
        <w:tc>
          <w:tcPr>
            <w:tcW w:type="dxa" w:w="1304"/>
            <w:shd w:val="clear" w:color="auto" w:fill="E3EDF9"/>
            <w:vAlign w:val="center"/>
          </w:tcPr>
          <w:p>
            <w:pPr>
              <w:keepNext/>
              <w:spacing w:before="40" w:after="40" w:line="240" w:lineRule="auto"/>
              <w:jc w:val="center"/>
            </w:pPr>
            <w:r>
              <w:rPr>
                <w:b/>
                <w:sz w:val="18"/>
              </w:rPr>
              <w:t>Veredito</w:t>
            </w:r>
          </w:p>
        </w:tc>
      </w:tr>
      <w:tr>
        <w:trPr>
          <w:cantSplit/>
        </w:trPr>
        <w:tc>
          <w:tcPr>
            <w:tcW w:type="dxa" w:w="2608"/>
            <w:vAlign w:val="center"/>
          </w:tcPr>
          <w:p>
            <w:pPr>
              <w:keepNext/>
              <w:spacing w:before="40" w:after="40" w:line="240" w:lineRule="auto"/>
              <w:jc w:val="left"/>
            </w:pPr>
            <w:r>
              <w:rPr>
                <w:sz w:val="18"/>
              </w:rPr>
              <w:t>A1 · atuais + percentis</w:t>
            </w:r>
          </w:p>
        </w:tc>
        <w:tc>
          <w:tcPr>
            <w:tcW w:type="dxa" w:w="1077"/>
            <w:vAlign w:val="center"/>
          </w:tcPr>
          <w:p>
            <w:pPr>
              <w:keepNext/>
              <w:spacing w:before="40" w:after="40" w:line="240" w:lineRule="auto"/>
              <w:jc w:val="center"/>
            </w:pPr>
            <w:r>
              <w:rPr>
                <w:sz w:val="18"/>
              </w:rPr>
              <w:t>0,086</w:t>
            </w:r>
          </w:p>
        </w:tc>
        <w:tc>
          <w:tcPr>
            <w:tcW w:type="dxa" w:w="2041"/>
            <w:vAlign w:val="center"/>
          </w:tcPr>
          <w:p>
            <w:pPr>
              <w:keepNext/>
              <w:spacing w:before="40" w:after="40" w:line="240" w:lineRule="auto"/>
              <w:jc w:val="center"/>
            </w:pPr>
            <w:r>
              <w:rPr>
                <w:sz w:val="18"/>
              </w:rPr>
              <w:t>0,043 [0,023; 0,059]</w:t>
            </w:r>
          </w:p>
        </w:tc>
        <w:tc>
          <w:tcPr>
            <w:tcW w:type="dxa" w:w="2041"/>
            <w:vAlign w:val="center"/>
          </w:tcPr>
          <w:p>
            <w:pPr>
              <w:keepNext/>
              <w:spacing w:before="40" w:after="40" w:line="240" w:lineRule="auto"/>
              <w:jc w:val="center"/>
            </w:pPr>
            <w:r>
              <w:rPr>
                <w:sz w:val="18"/>
              </w:rPr>
              <w:t>1,000 [1,00; 1,00]</w:t>
            </w:r>
          </w:p>
        </w:tc>
        <w:tc>
          <w:tcPr>
            <w:tcW w:type="dxa" w:w="1304"/>
            <w:vAlign w:val="center"/>
          </w:tcPr>
          <w:p>
            <w:pPr>
              <w:keepNext/>
              <w:spacing w:before="40" w:after="40" w:line="240" w:lineRule="auto"/>
              <w:jc w:val="center"/>
            </w:pPr>
            <w:r>
              <w:rPr>
                <w:sz w:val="18"/>
              </w:rPr>
              <w:t>não passou</w:t>
            </w:r>
          </w:p>
        </w:tc>
      </w:tr>
      <w:tr>
        <w:trPr>
          <w:cantSplit/>
        </w:trPr>
        <w:tc>
          <w:tcPr>
            <w:tcW w:type="dxa" w:w="2608"/>
            <w:vAlign w:val="center"/>
          </w:tcPr>
          <w:p>
            <w:pPr>
              <w:keepNext/>
              <w:spacing w:before="40" w:after="40" w:line="240" w:lineRule="auto"/>
              <w:jc w:val="left"/>
            </w:pPr>
            <w:r>
              <w:rPr>
                <w:sz w:val="18"/>
              </w:rPr>
              <w:t>A2 · atuais + escala GS</w:t>
            </w:r>
          </w:p>
        </w:tc>
        <w:tc>
          <w:tcPr>
            <w:tcW w:type="dxa" w:w="1077"/>
            <w:vAlign w:val="center"/>
          </w:tcPr>
          <w:p>
            <w:pPr>
              <w:keepNext/>
              <w:spacing w:before="40" w:after="40" w:line="240" w:lineRule="auto"/>
              <w:jc w:val="center"/>
            </w:pPr>
            <w:r>
              <w:rPr>
                <w:sz w:val="18"/>
              </w:rPr>
              <w:t>0,659</w:t>
            </w:r>
          </w:p>
        </w:tc>
        <w:tc>
          <w:tcPr>
            <w:tcW w:type="dxa" w:w="2041"/>
            <w:vAlign w:val="center"/>
          </w:tcPr>
          <w:p>
            <w:pPr>
              <w:keepNext/>
              <w:spacing w:before="40" w:after="40" w:line="240" w:lineRule="auto"/>
              <w:jc w:val="center"/>
            </w:pPr>
            <w:r>
              <w:rPr>
                <w:sz w:val="18"/>
              </w:rPr>
              <w:t>0,642 [0,585; 0,676]</w:t>
            </w:r>
          </w:p>
        </w:tc>
        <w:tc>
          <w:tcPr>
            <w:tcW w:type="dxa" w:w="2041"/>
            <w:vAlign w:val="center"/>
          </w:tcPr>
          <w:p>
            <w:pPr>
              <w:keepNext/>
              <w:spacing w:before="40" w:after="40" w:line="240" w:lineRule="auto"/>
              <w:jc w:val="center"/>
            </w:pPr>
            <w:r>
              <w:rPr>
                <w:sz w:val="18"/>
              </w:rPr>
              <w:t>0,341 [0,283; 0,406]</w:t>
            </w:r>
          </w:p>
        </w:tc>
        <w:tc>
          <w:tcPr>
            <w:tcW w:type="dxa" w:w="1304"/>
            <w:vAlign w:val="center"/>
          </w:tcPr>
          <w:p>
            <w:pPr>
              <w:keepNext/>
              <w:spacing w:before="40" w:after="40" w:line="240" w:lineRule="auto"/>
              <w:jc w:val="center"/>
            </w:pPr>
            <w:r>
              <w:rPr>
                <w:sz w:val="18"/>
              </w:rPr>
              <w:t>não passou</w:t>
            </w:r>
          </w:p>
        </w:tc>
      </w:tr>
      <w:tr>
        <w:trPr>
          <w:cantSplit/>
        </w:trPr>
        <w:tc>
          <w:tcPr>
            <w:tcW w:type="dxa" w:w="2608"/>
            <w:vAlign w:val="center"/>
          </w:tcPr>
          <w:p>
            <w:pPr>
              <w:keepNext/>
              <w:spacing w:before="40" w:after="40" w:line="240" w:lineRule="auto"/>
              <w:jc w:val="left"/>
            </w:pPr>
            <w:r>
              <w:rPr>
                <w:b/>
                <w:sz w:val="18"/>
              </w:rPr>
              <w:t>B1 · 20–512 Hz + escala GS</w:t>
            </w:r>
          </w:p>
        </w:tc>
        <w:tc>
          <w:tcPr>
            <w:tcW w:type="dxa" w:w="1077"/>
            <w:vAlign w:val="center"/>
          </w:tcPr>
          <w:p>
            <w:pPr>
              <w:keepNext/>
              <w:spacing w:before="40" w:after="40" w:line="240" w:lineRule="auto"/>
              <w:jc w:val="center"/>
            </w:pPr>
            <w:r>
              <w:rPr>
                <w:b/>
                <w:sz w:val="18"/>
              </w:rPr>
              <w:t>0,716</w:t>
            </w:r>
          </w:p>
        </w:tc>
        <w:tc>
          <w:tcPr>
            <w:tcW w:type="dxa" w:w="2041"/>
            <w:vAlign w:val="center"/>
          </w:tcPr>
          <w:p>
            <w:pPr>
              <w:keepNext/>
              <w:spacing w:before="40" w:after="40" w:line="240" w:lineRule="auto"/>
              <w:jc w:val="center"/>
            </w:pPr>
            <w:r>
              <w:rPr>
                <w:b/>
                <w:sz w:val="18"/>
              </w:rPr>
              <w:t>0,714 [0,660; 0,747]</w:t>
            </w:r>
          </w:p>
        </w:tc>
        <w:tc>
          <w:tcPr>
            <w:tcW w:type="dxa" w:w="2041"/>
            <w:vAlign w:val="center"/>
          </w:tcPr>
          <w:p>
            <w:pPr>
              <w:keepNext/>
              <w:spacing w:before="40" w:after="40" w:line="240" w:lineRule="auto"/>
              <w:jc w:val="center"/>
            </w:pPr>
            <w:r>
              <w:rPr>
                <w:b/>
                <w:sz w:val="18"/>
              </w:rPr>
              <w:t>0,060 [0,032; 0,094]</w:t>
            </w:r>
          </w:p>
        </w:tc>
        <w:tc>
          <w:tcPr>
            <w:tcW w:type="dxa" w:w="1304"/>
            <w:vAlign w:val="center"/>
          </w:tcPr>
          <w:p>
            <w:pPr>
              <w:keepNext/>
              <w:spacing w:before="40" w:after="40" w:line="240" w:lineRule="auto"/>
              <w:jc w:val="center"/>
            </w:pPr>
            <w:r>
              <w:rPr>
                <w:b/>
                <w:sz w:val="18"/>
              </w:rPr>
              <w:t>não passou</w:t>
            </w:r>
          </w:p>
        </w:tc>
      </w:tr>
      <w:tr>
        <w:trPr>
          <w:cantSplit/>
        </w:trPr>
        <w:tc>
          <w:tcPr>
            <w:tcW w:type="dxa" w:w="2608"/>
            <w:vAlign w:val="center"/>
          </w:tcPr>
          <w:p>
            <w:pPr>
              <w:spacing w:before="40" w:after="40" w:line="240" w:lineRule="auto"/>
              <w:jc w:val="left"/>
            </w:pPr>
            <w:r>
              <w:rPr>
                <w:sz w:val="18"/>
              </w:rPr>
              <w:t>B2 · 20–512 Hz + percentis</w:t>
            </w:r>
          </w:p>
        </w:tc>
        <w:tc>
          <w:tcPr>
            <w:tcW w:type="dxa" w:w="1077"/>
            <w:vAlign w:val="center"/>
          </w:tcPr>
          <w:p>
            <w:pPr>
              <w:spacing w:before="40" w:after="40" w:line="240" w:lineRule="auto"/>
              <w:jc w:val="center"/>
            </w:pPr>
            <w:r>
              <w:rPr>
                <w:sz w:val="18"/>
              </w:rPr>
              <w:t>0,060</w:t>
            </w:r>
          </w:p>
        </w:tc>
        <w:tc>
          <w:tcPr>
            <w:tcW w:type="dxa" w:w="2041"/>
            <w:vAlign w:val="center"/>
          </w:tcPr>
          <w:p>
            <w:pPr>
              <w:spacing w:before="40" w:after="40" w:line="240" w:lineRule="auto"/>
              <w:jc w:val="center"/>
            </w:pPr>
            <w:r>
              <w:rPr>
                <w:sz w:val="18"/>
              </w:rPr>
              <w:t>0,022 [0,014; 0,030]</w:t>
            </w:r>
          </w:p>
        </w:tc>
        <w:tc>
          <w:tcPr>
            <w:tcW w:type="dxa" w:w="2041"/>
            <w:vAlign w:val="center"/>
          </w:tcPr>
          <w:p>
            <w:pPr>
              <w:spacing w:before="40" w:after="40" w:line="240" w:lineRule="auto"/>
              <w:jc w:val="center"/>
            </w:pPr>
            <w:r>
              <w:rPr>
                <w:sz w:val="18"/>
              </w:rPr>
              <w:t>1,000 [1,00; 1,00]</w:t>
            </w:r>
          </w:p>
        </w:tc>
        <w:tc>
          <w:tcPr>
            <w:tcW w:type="dxa" w:w="1304"/>
            <w:vAlign w:val="center"/>
          </w:tcPr>
          <w:p>
            <w:pPr>
              <w:spacing w:before="40" w:after="40" w:line="240" w:lineRule="auto"/>
              <w:jc w:val="center"/>
            </w:pPr>
            <w:r>
              <w:rPr>
                <w:sz w:val="18"/>
              </w:rPr>
              <w:t>não passou</w:t>
            </w:r>
          </w:p>
        </w:tc>
      </w:tr>
    </w:tbl>
    <w:p>
      <w:pPr>
        <w:spacing w:before="60" w:after="200"/>
      </w:pPr>
      <w:r>
        <w:rPr>
          <w:color w:val="52514E"/>
          <w:sz w:val="17"/>
        </w:rPr>
        <w:t>GS: Gravity Spy. B1 é a condição que decide; as outras são comparação.</w:t>
      </w:r>
    </w:p>
    <w:p>
      <w:pPr>
        <w:jc w:val="both"/>
      </w:pPr>
      <w:r>
        <w:t>Três leituras: (i) a renderização por percentis é incompatível com a rede — mesmo glitches conhecidos são 100% rejeitados (A1 e B2), forte evidência de que a rejeição total dos eventos vinha, em boa parte, da câmera; (ii) igualar a intensidade (A1 → A2) leva o macro-F1 de 0,04 a 0,64, e igualar também a faixa de frequência (A2 → B1) leva a 0,71 e derruba a rejeição de 34% para 6%; (iii) mesmo assim, B1 não atinge os critérios. Os glitches curtos são reconhecidos quase como no painel oficial — Blip 0,94, Koi_Fish 0,96, Tomte 0,97, Chirp 0,97 —, mas as estruturas longas falham: Low_Frequency_Lines 0,05, No_Glitch 0,21 e Whistle 0,51, quase sempre confundidas com Violin_Mode (Figuras 13 e 14).</w:t>
      </w:r>
    </w:p>
    <w:p>
      <w:pPr>
        <w:keepNext/>
        <w:spacing w:before="120" w:after="40"/>
        <w:jc w:val="center"/>
      </w:pPr>
      <w:r>
        <w:drawing>
          <wp:inline xmlns:a="http://schemas.openxmlformats.org/drawingml/2006/main" xmlns:pic="http://schemas.openxmlformats.org/drawingml/2006/picture">
            <wp:extent cx="3600000" cy="3489231"/>
            <wp:docPr id="14" name="Picture 14"/>
            <wp:cNvGraphicFramePr>
              <a:graphicFrameLocks noChangeAspect="1"/>
            </wp:cNvGraphicFramePr>
            <a:graphic>
              <a:graphicData uri="http://schemas.openxmlformats.org/drawingml/2006/picture">
                <pic:pic>
                  <pic:nvPicPr>
                    <pic:cNvPr id="0" name="oficial_vs_nosso_v10.png"/>
                    <pic:cNvPicPr/>
                  </pic:nvPicPr>
                  <pic:blipFill>
                    <a:blip r:embed="rId25"/>
                    <a:stretch>
                      <a:fillRect/>
                    </a:stretch>
                  </pic:blipFill>
                  <pic:spPr>
                    <a:xfrm>
                      <a:off x="0" y="0"/>
                      <a:ext cx="3600000" cy="3489231"/>
                    </a:xfrm>
                    <a:prstGeom prst="rect"/>
                  </pic:spPr>
                </pic:pic>
              </a:graphicData>
            </a:graphic>
          </wp:inline>
        </w:drawing>
      </w:r>
    </w:p>
    <w:p>
      <w:pPr>
        <w:pStyle w:val="Caption"/>
        <w:jc w:val="both"/>
      </w:pPr>
      <w:r>
        <w:rPr>
          <w:b/>
          <w:sz w:val="18"/>
        </w:rPr>
        <w:t>Figura 13</w:t>
      </w:r>
      <w:r>
        <w:rPr>
          <w:sz w:val="18"/>
        </w:rPr>
        <w:t xml:space="preserve"> – Painel oficial recortado em 20–512 Hz (esquerda de cada par) e a imagem da nossa cadeia na versão 1.0 (direita), com a classe dada pelo ensemble. Blip, Koi_Fish e Power_Line coincidem; em Low_Frequency_Lines e No_Glitch, a nossa imagem tem listras horizontais.</w:t>
      </w:r>
    </w:p>
    <w:p>
      <w:pPr>
        <w:keepNext/>
        <w:spacing w:before="120" w:after="40"/>
        <w:jc w:val="center"/>
      </w:pPr>
      <w:r>
        <w:drawing>
          <wp:inline xmlns:a="http://schemas.openxmlformats.org/drawingml/2006/main" xmlns:pic="http://schemas.openxmlformats.org/drawingml/2006/picture">
            <wp:extent cx="4500000" cy="3681818"/>
            <wp:docPr id="15" name="Picture 15"/>
            <wp:cNvGraphicFramePr>
              <a:graphicFrameLocks noChangeAspect="1"/>
            </wp:cNvGraphicFramePr>
            <a:graphic>
              <a:graphicData uri="http://schemas.openxmlformats.org/drawingml/2006/picture">
                <pic:pic>
                  <pic:nvPicPr>
                    <pic:cNvPr id="0" name="matriz_fechamento_B1.png"/>
                    <pic:cNvPicPr/>
                  </pic:nvPicPr>
                  <pic:blipFill>
                    <a:blip r:embed="rId26"/>
                    <a:stretch>
                      <a:fillRect/>
                    </a:stretch>
                  </pic:blipFill>
                  <pic:spPr>
                    <a:xfrm>
                      <a:off x="0" y="0"/>
                      <a:ext cx="4500000" cy="3681818"/>
                    </a:xfrm>
                    <a:prstGeom prst="rect"/>
                  </pic:spPr>
                </pic:pic>
              </a:graphicData>
            </a:graphic>
          </wp:inline>
        </w:drawing>
      </w:r>
    </w:p>
    <w:p>
      <w:pPr>
        <w:pStyle w:val="Caption"/>
        <w:jc w:val="both"/>
      </w:pPr>
      <w:r>
        <w:rPr>
          <w:b/>
          <w:sz w:val="18"/>
        </w:rPr>
        <w:t>Figura 14</w:t>
      </w:r>
      <w:r>
        <w:rPr>
          <w:sz w:val="18"/>
        </w:rPr>
        <w:t xml:space="preserve"> – Matriz de confusão normalizada da condição B1 (versão 1.0) nos 451 glitches de avaliação. As classes curtas ficam na diagonal; Low_Frequency_Lines, No_Glitch e Whistle migram para Violin_Mode.</w:t>
      </w:r>
    </w:p>
    <w:p>
      <w:pPr>
        <w:pStyle w:val="Heading2"/>
      </w:pPr>
      <w:r>
        <w:t>6.5 A receita do Gravity Spy</w:t>
      </w:r>
    </w:p>
    <w:p>
      <w:pPr>
        <w:jc w:val="both"/>
      </w:pPr>
      <w:r>
        <w:t xml:space="preserve">A investigação apontou o modo de calcular a transformada Q. O Gravity Spy procura o </w:t>
      </w:r>
      <m:oMath>
        <m:r>
          <w:rPr>
            <w:rFonts w:ascii="Cambria Math" w:hAnsi="Cambria Math"/>
          </w:rPr>
          <m:t xml:space="preserve">Q</m:t>
        </m:r>
      </m:oMath>
      <w:r>
        <w:t xml:space="preserve"> em 10–2.048 Hz, com frequência linear e resoluções fixas (0,002 s no tempo e 0,5 Hz na frequência), sobre 64 s de dados a 16 kHz [39]; a nossa cadeia calculava direto em 20–512 Hz, com frequência logarítmica, sobre 32 s a 4 kHz. Um piloto com 82 glitches do conjunto de </w:t>
      </w:r>
      <w:r>
        <w:rPr>
          <w:b/>
        </w:rPr>
        <w:t>treino</w:t>
      </w:r>
      <w:r>
        <w:t xml:space="preserve"> — para não escolher a câmera olhando o conjunto que decide — comparou quatro variantes pela correlação mediana de pixels com o painel oficial (Tabela 13).</w:t>
      </w:r>
    </w:p>
    <w:p>
      <w:pPr>
        <w:pStyle w:val="Caption"/>
        <w:keepNext/>
        <w:spacing w:before="160" w:after="60"/>
      </w:pPr>
      <w:r>
        <w:rPr>
          <w:b/>
          <w:sz w:val="18"/>
        </w:rPr>
        <w:t>Tabela 13</w:t>
      </w:r>
      <w:r>
        <w:rPr>
          <w:sz w:val="18"/>
        </w:rPr>
        <w:t xml:space="preserve"> – Piloto da versão 1.1: correlação mediana de pixels com o painel oficial</w:t>
      </w:r>
    </w:p>
    <w:tbl>
      <w:tblPr>
        <w:tblW w:type="auto" w:w="0"/>
        <w:jc w:val="center"/>
        <w:tblBorders>
          <w:top w:val="single" w:sz="8" w:space="0" w:color="0D366B"/>
          <w:left w:val="nil"/>
          <w:bottom w:val="single" w:sz="8" w:space="0" w:color="0D366B"/>
          <w:right w:val="nil"/>
          <w:insideH w:val="single" w:sz="4" w:space="0" w:color="D9D9D9"/>
          <w:insideV w:val="nil"/>
        </w:tblBorders>
        <w:tblLayout w:type="fixed"/>
        <w:tblLook w:firstColumn="1" w:firstRow="1" w:lastColumn="0" w:lastRow="0" w:noHBand="0" w:noVBand="1" w:val="04A0"/>
      </w:tblPr>
      <w:tblGrid>
        <w:gridCol w:w="2494"/>
        <w:gridCol w:w="1644"/>
        <w:gridCol w:w="1644"/>
        <w:gridCol w:w="1644"/>
        <w:gridCol w:w="1644"/>
      </w:tblGrid>
      <w:tr>
        <w:trPr>
          <w:cantSplit/>
          <w:tblHeader w:val="true"/>
        </w:trPr>
        <w:tc>
          <w:tcPr>
            <w:tcW w:type="dxa" w:w="2494"/>
            <w:shd w:val="clear" w:color="auto" w:fill="E3EDF9"/>
            <w:vAlign w:val="center"/>
          </w:tcPr>
          <w:p>
            <w:pPr>
              <w:keepNext/>
              <w:spacing w:before="40" w:after="40" w:line="240" w:lineRule="auto"/>
              <w:jc w:val="left"/>
            </w:pPr>
            <w:r>
              <w:rPr>
                <w:b/>
                <w:sz w:val="18"/>
              </w:rPr>
              <w:t>Classe</w:t>
            </w:r>
          </w:p>
        </w:tc>
        <w:tc>
          <w:tcPr>
            <w:tcW w:type="dxa" w:w="1644"/>
            <w:shd w:val="clear" w:color="auto" w:fill="E3EDF9"/>
            <w:vAlign w:val="center"/>
          </w:tcPr>
          <w:p>
            <w:pPr>
              <w:keepNext/>
              <w:spacing w:before="40" w:after="40" w:line="240" w:lineRule="auto"/>
              <w:jc w:val="center"/>
            </w:pPr>
            <w:r>
              <w:rPr>
                <w:b/>
                <w:sz w:val="18"/>
              </w:rPr>
              <w:t>Receita 2.0</w:t>
            </w:r>
          </w:p>
          <w:p>
            <w:pPr>
              <w:keepNext/>
              <w:spacing w:before="40" w:after="40" w:line="240" w:lineRule="auto"/>
              <w:jc w:val="center"/>
            </w:pPr>
            <w:r>
              <w:rPr>
                <w:b/>
                <w:sz w:val="18"/>
              </w:rPr>
              <w:t>4 kHz, 32 s</w:t>
            </w:r>
          </w:p>
        </w:tc>
        <w:tc>
          <w:tcPr>
            <w:tcW w:type="dxa" w:w="1644"/>
            <w:shd w:val="clear" w:color="auto" w:fill="E3EDF9"/>
            <w:vAlign w:val="center"/>
          </w:tcPr>
          <w:p>
            <w:pPr>
              <w:keepNext/>
              <w:spacing w:before="40" w:after="40" w:line="240" w:lineRule="auto"/>
              <w:jc w:val="center"/>
            </w:pPr>
            <w:r>
              <w:rPr>
                <w:b/>
                <w:sz w:val="18"/>
              </w:rPr>
              <w:t>Gravity Spy</w:t>
            </w:r>
          </w:p>
          <w:p>
            <w:pPr>
              <w:keepNext/>
              <w:spacing w:before="40" w:after="40" w:line="240" w:lineRule="auto"/>
              <w:jc w:val="center"/>
            </w:pPr>
            <w:r>
              <w:rPr>
                <w:b/>
                <w:sz w:val="18"/>
              </w:rPr>
              <w:t>4 kHz, 32 s</w:t>
            </w:r>
          </w:p>
        </w:tc>
        <w:tc>
          <w:tcPr>
            <w:tcW w:type="dxa" w:w="1644"/>
            <w:shd w:val="clear" w:color="auto" w:fill="E3EDF9"/>
            <w:vAlign w:val="center"/>
          </w:tcPr>
          <w:p>
            <w:pPr>
              <w:keepNext/>
              <w:spacing w:before="40" w:after="40" w:line="240" w:lineRule="auto"/>
              <w:jc w:val="center"/>
            </w:pPr>
            <w:r>
              <w:rPr>
                <w:b/>
                <w:sz w:val="18"/>
              </w:rPr>
              <w:t>Gravity Spy</w:t>
            </w:r>
          </w:p>
          <w:p>
            <w:pPr>
              <w:keepNext/>
              <w:spacing w:before="40" w:after="40" w:line="240" w:lineRule="auto"/>
              <w:jc w:val="center"/>
            </w:pPr>
            <w:r>
              <w:rPr>
                <w:b/>
                <w:sz w:val="18"/>
              </w:rPr>
              <w:t>4 kHz, 64 s</w:t>
            </w:r>
          </w:p>
        </w:tc>
        <w:tc>
          <w:tcPr>
            <w:tcW w:type="dxa" w:w="1644"/>
            <w:shd w:val="clear" w:color="auto" w:fill="E3EDF9"/>
            <w:vAlign w:val="center"/>
          </w:tcPr>
          <w:p>
            <w:pPr>
              <w:keepNext/>
              <w:spacing w:before="40" w:after="40" w:line="240" w:lineRule="auto"/>
              <w:jc w:val="center"/>
            </w:pPr>
            <w:r>
              <w:rPr>
                <w:b/>
                <w:sz w:val="18"/>
              </w:rPr>
              <w:t>Gravity Spy</w:t>
            </w:r>
          </w:p>
          <w:p>
            <w:pPr>
              <w:keepNext/>
              <w:spacing w:before="40" w:after="40" w:line="240" w:lineRule="auto"/>
              <w:jc w:val="center"/>
            </w:pPr>
            <w:r>
              <w:rPr>
                <w:b/>
                <w:sz w:val="18"/>
              </w:rPr>
              <w:t>16 kHz, 64 s</w:t>
            </w:r>
          </w:p>
        </w:tc>
      </w:tr>
      <w:tr>
        <w:trPr>
          <w:cantSplit/>
        </w:trPr>
        <w:tc>
          <w:tcPr>
            <w:tcW w:type="dxa" w:w="2494"/>
            <w:vAlign w:val="center"/>
          </w:tcPr>
          <w:p>
            <w:pPr>
              <w:keepNext/>
              <w:spacing w:before="40" w:after="40" w:line="240" w:lineRule="auto"/>
              <w:jc w:val="left"/>
            </w:pPr>
            <w:r>
              <w:rPr>
                <w:sz w:val="18"/>
              </w:rPr>
              <w:t>Blip</w:t>
            </w:r>
          </w:p>
        </w:tc>
        <w:tc>
          <w:tcPr>
            <w:tcW w:type="dxa" w:w="1644"/>
            <w:vAlign w:val="center"/>
          </w:tcPr>
          <w:p>
            <w:pPr>
              <w:keepNext/>
              <w:spacing w:before="40" w:after="40" w:line="240" w:lineRule="auto"/>
              <w:jc w:val="center"/>
            </w:pPr>
            <w:r>
              <w:rPr>
                <w:sz w:val="18"/>
              </w:rPr>
              <w:t>0,859</w:t>
            </w:r>
          </w:p>
        </w:tc>
        <w:tc>
          <w:tcPr>
            <w:tcW w:type="dxa" w:w="1644"/>
            <w:vAlign w:val="center"/>
          </w:tcPr>
          <w:p>
            <w:pPr>
              <w:keepNext/>
              <w:spacing w:before="40" w:after="40" w:line="240" w:lineRule="auto"/>
              <w:jc w:val="center"/>
            </w:pPr>
            <w:r>
              <w:rPr>
                <w:sz w:val="18"/>
              </w:rPr>
              <w:t>0,900</w:t>
            </w:r>
          </w:p>
        </w:tc>
        <w:tc>
          <w:tcPr>
            <w:tcW w:type="dxa" w:w="1644"/>
            <w:vAlign w:val="center"/>
          </w:tcPr>
          <w:p>
            <w:pPr>
              <w:keepNext/>
              <w:spacing w:before="40" w:after="40" w:line="240" w:lineRule="auto"/>
              <w:jc w:val="center"/>
            </w:pPr>
            <w:r>
              <w:rPr>
                <w:sz w:val="18"/>
              </w:rPr>
              <w:t>0,907</w:t>
            </w:r>
          </w:p>
        </w:tc>
        <w:tc>
          <w:tcPr>
            <w:tcW w:type="dxa" w:w="1644"/>
            <w:vAlign w:val="center"/>
          </w:tcPr>
          <w:p>
            <w:pPr>
              <w:keepNext/>
              <w:spacing w:before="40" w:after="40" w:line="240" w:lineRule="auto"/>
              <w:jc w:val="center"/>
            </w:pPr>
            <w:r>
              <w:rPr>
                <w:sz w:val="18"/>
              </w:rPr>
              <w:t>0,907</w:t>
            </w:r>
          </w:p>
        </w:tc>
      </w:tr>
      <w:tr>
        <w:trPr>
          <w:cantSplit/>
        </w:trPr>
        <w:tc>
          <w:tcPr>
            <w:tcW w:type="dxa" w:w="2494"/>
            <w:vAlign w:val="center"/>
          </w:tcPr>
          <w:p>
            <w:pPr>
              <w:keepNext/>
              <w:spacing w:before="40" w:after="40" w:line="240" w:lineRule="auto"/>
              <w:jc w:val="left"/>
            </w:pPr>
            <w:r>
              <w:rPr>
                <w:sz w:val="18"/>
              </w:rPr>
              <w:t>Koi_Fish</w:t>
            </w:r>
          </w:p>
        </w:tc>
        <w:tc>
          <w:tcPr>
            <w:tcW w:type="dxa" w:w="1644"/>
            <w:vAlign w:val="center"/>
          </w:tcPr>
          <w:p>
            <w:pPr>
              <w:keepNext/>
              <w:spacing w:before="40" w:after="40" w:line="240" w:lineRule="auto"/>
              <w:jc w:val="center"/>
            </w:pPr>
            <w:r>
              <w:rPr>
                <w:sz w:val="18"/>
              </w:rPr>
              <w:t>0,888</w:t>
            </w:r>
          </w:p>
        </w:tc>
        <w:tc>
          <w:tcPr>
            <w:tcW w:type="dxa" w:w="1644"/>
            <w:vAlign w:val="center"/>
          </w:tcPr>
          <w:p>
            <w:pPr>
              <w:keepNext/>
              <w:spacing w:before="40" w:after="40" w:line="240" w:lineRule="auto"/>
              <w:jc w:val="center"/>
            </w:pPr>
            <w:r>
              <w:rPr>
                <w:sz w:val="18"/>
              </w:rPr>
              <w:t>0,897</w:t>
            </w:r>
          </w:p>
        </w:tc>
        <w:tc>
          <w:tcPr>
            <w:tcW w:type="dxa" w:w="1644"/>
            <w:vAlign w:val="center"/>
          </w:tcPr>
          <w:p>
            <w:pPr>
              <w:keepNext/>
              <w:spacing w:before="40" w:after="40" w:line="240" w:lineRule="auto"/>
              <w:jc w:val="center"/>
            </w:pPr>
            <w:r>
              <w:rPr>
                <w:sz w:val="18"/>
              </w:rPr>
              <w:t>0,906</w:t>
            </w:r>
          </w:p>
        </w:tc>
        <w:tc>
          <w:tcPr>
            <w:tcW w:type="dxa" w:w="1644"/>
            <w:vAlign w:val="center"/>
          </w:tcPr>
          <w:p>
            <w:pPr>
              <w:keepNext/>
              <w:spacing w:before="40" w:after="40" w:line="240" w:lineRule="auto"/>
              <w:jc w:val="center"/>
            </w:pPr>
            <w:r>
              <w:rPr>
                <w:sz w:val="18"/>
              </w:rPr>
              <w:t>0,907</w:t>
            </w:r>
          </w:p>
        </w:tc>
      </w:tr>
      <w:tr>
        <w:trPr>
          <w:cantSplit/>
        </w:trPr>
        <w:tc>
          <w:tcPr>
            <w:tcW w:type="dxa" w:w="2494"/>
            <w:vAlign w:val="center"/>
          </w:tcPr>
          <w:p>
            <w:pPr>
              <w:keepNext/>
              <w:spacing w:before="40" w:after="40" w:line="240" w:lineRule="auto"/>
              <w:jc w:val="left"/>
            </w:pPr>
            <w:r>
              <w:rPr>
                <w:sz w:val="18"/>
              </w:rPr>
              <w:t>Tomte</w:t>
            </w:r>
          </w:p>
        </w:tc>
        <w:tc>
          <w:tcPr>
            <w:tcW w:type="dxa" w:w="1644"/>
            <w:vAlign w:val="center"/>
          </w:tcPr>
          <w:p>
            <w:pPr>
              <w:keepNext/>
              <w:spacing w:before="40" w:after="40" w:line="240" w:lineRule="auto"/>
              <w:jc w:val="center"/>
            </w:pPr>
            <w:r>
              <w:rPr>
                <w:sz w:val="18"/>
              </w:rPr>
              <w:t>0,907</w:t>
            </w:r>
          </w:p>
        </w:tc>
        <w:tc>
          <w:tcPr>
            <w:tcW w:type="dxa" w:w="1644"/>
            <w:vAlign w:val="center"/>
          </w:tcPr>
          <w:p>
            <w:pPr>
              <w:keepNext/>
              <w:spacing w:before="40" w:after="40" w:line="240" w:lineRule="auto"/>
              <w:jc w:val="center"/>
            </w:pPr>
            <w:r>
              <w:rPr>
                <w:sz w:val="18"/>
              </w:rPr>
              <w:t>0,921</w:t>
            </w:r>
          </w:p>
        </w:tc>
        <w:tc>
          <w:tcPr>
            <w:tcW w:type="dxa" w:w="1644"/>
            <w:vAlign w:val="center"/>
          </w:tcPr>
          <w:p>
            <w:pPr>
              <w:keepNext/>
              <w:spacing w:before="40" w:after="40" w:line="240" w:lineRule="auto"/>
              <w:jc w:val="center"/>
            </w:pPr>
            <w:r>
              <w:rPr>
                <w:sz w:val="18"/>
              </w:rPr>
              <w:t>0,924</w:t>
            </w:r>
          </w:p>
        </w:tc>
        <w:tc>
          <w:tcPr>
            <w:tcW w:type="dxa" w:w="1644"/>
            <w:vAlign w:val="center"/>
          </w:tcPr>
          <w:p>
            <w:pPr>
              <w:keepNext/>
              <w:spacing w:before="40" w:after="40" w:line="240" w:lineRule="auto"/>
              <w:jc w:val="center"/>
            </w:pPr>
            <w:r>
              <w:rPr>
                <w:sz w:val="18"/>
              </w:rPr>
              <w:t>0,924</w:t>
            </w:r>
          </w:p>
        </w:tc>
      </w:tr>
      <w:tr>
        <w:trPr>
          <w:cantSplit/>
        </w:trPr>
        <w:tc>
          <w:tcPr>
            <w:tcW w:type="dxa" w:w="2494"/>
            <w:vAlign w:val="center"/>
          </w:tcPr>
          <w:p>
            <w:pPr>
              <w:keepNext/>
              <w:spacing w:before="40" w:after="40" w:line="240" w:lineRule="auto"/>
              <w:jc w:val="left"/>
            </w:pPr>
            <w:r>
              <w:rPr>
                <w:sz w:val="18"/>
              </w:rPr>
              <w:t>Whistle</w:t>
            </w:r>
          </w:p>
        </w:tc>
        <w:tc>
          <w:tcPr>
            <w:tcW w:type="dxa" w:w="1644"/>
            <w:vAlign w:val="center"/>
          </w:tcPr>
          <w:p>
            <w:pPr>
              <w:keepNext/>
              <w:spacing w:before="40" w:after="40" w:line="240" w:lineRule="auto"/>
              <w:jc w:val="center"/>
            </w:pPr>
            <w:r>
              <w:rPr>
                <w:sz w:val="18"/>
              </w:rPr>
              <w:t>0,647</w:t>
            </w:r>
          </w:p>
        </w:tc>
        <w:tc>
          <w:tcPr>
            <w:tcW w:type="dxa" w:w="1644"/>
            <w:vAlign w:val="center"/>
          </w:tcPr>
          <w:p>
            <w:pPr>
              <w:keepNext/>
              <w:spacing w:before="40" w:after="40" w:line="240" w:lineRule="auto"/>
              <w:jc w:val="center"/>
            </w:pPr>
            <w:r>
              <w:rPr>
                <w:sz w:val="18"/>
              </w:rPr>
              <w:t>0,719</w:t>
            </w:r>
          </w:p>
        </w:tc>
        <w:tc>
          <w:tcPr>
            <w:tcW w:type="dxa" w:w="1644"/>
            <w:vAlign w:val="center"/>
          </w:tcPr>
          <w:p>
            <w:pPr>
              <w:keepNext/>
              <w:spacing w:before="40" w:after="40" w:line="240" w:lineRule="auto"/>
              <w:jc w:val="center"/>
            </w:pPr>
            <w:r>
              <w:rPr>
                <w:sz w:val="18"/>
              </w:rPr>
              <w:t>0,710</w:t>
            </w:r>
          </w:p>
        </w:tc>
        <w:tc>
          <w:tcPr>
            <w:tcW w:type="dxa" w:w="1644"/>
            <w:vAlign w:val="center"/>
          </w:tcPr>
          <w:p>
            <w:pPr>
              <w:keepNext/>
              <w:spacing w:before="40" w:after="40" w:line="240" w:lineRule="auto"/>
              <w:jc w:val="center"/>
            </w:pPr>
            <w:r>
              <w:rPr>
                <w:sz w:val="18"/>
              </w:rPr>
              <w:t>0,709</w:t>
            </w:r>
          </w:p>
        </w:tc>
      </w:tr>
      <w:tr>
        <w:trPr>
          <w:cantSplit/>
        </w:trPr>
        <w:tc>
          <w:tcPr>
            <w:tcW w:type="dxa" w:w="2494"/>
            <w:vAlign w:val="center"/>
          </w:tcPr>
          <w:p>
            <w:pPr>
              <w:keepNext/>
              <w:spacing w:before="40" w:after="40" w:line="240" w:lineRule="auto"/>
              <w:jc w:val="left"/>
            </w:pPr>
            <w:r>
              <w:rPr>
                <w:sz w:val="18"/>
              </w:rPr>
              <w:t>Low_Frequency_Lines</w:t>
            </w:r>
          </w:p>
        </w:tc>
        <w:tc>
          <w:tcPr>
            <w:tcW w:type="dxa" w:w="1644"/>
            <w:vAlign w:val="center"/>
          </w:tcPr>
          <w:p>
            <w:pPr>
              <w:keepNext/>
              <w:spacing w:before="40" w:after="40" w:line="240" w:lineRule="auto"/>
              <w:jc w:val="center"/>
            </w:pPr>
            <w:r>
              <w:rPr>
                <w:sz w:val="18"/>
              </w:rPr>
              <w:t>0,603</w:t>
            </w:r>
          </w:p>
        </w:tc>
        <w:tc>
          <w:tcPr>
            <w:tcW w:type="dxa" w:w="1644"/>
            <w:vAlign w:val="center"/>
          </w:tcPr>
          <w:p>
            <w:pPr>
              <w:keepNext/>
              <w:spacing w:before="40" w:after="40" w:line="240" w:lineRule="auto"/>
              <w:jc w:val="center"/>
            </w:pPr>
            <w:r>
              <w:rPr>
                <w:sz w:val="18"/>
              </w:rPr>
              <w:t>0,604</w:t>
            </w:r>
          </w:p>
        </w:tc>
        <w:tc>
          <w:tcPr>
            <w:tcW w:type="dxa" w:w="1644"/>
            <w:vAlign w:val="center"/>
          </w:tcPr>
          <w:p>
            <w:pPr>
              <w:keepNext/>
              <w:spacing w:before="40" w:after="40" w:line="240" w:lineRule="auto"/>
              <w:jc w:val="center"/>
            </w:pPr>
            <w:r>
              <w:rPr>
                <w:sz w:val="18"/>
              </w:rPr>
              <w:t>0,607</w:t>
            </w:r>
          </w:p>
        </w:tc>
        <w:tc>
          <w:tcPr>
            <w:tcW w:type="dxa" w:w="1644"/>
            <w:vAlign w:val="center"/>
          </w:tcPr>
          <w:p>
            <w:pPr>
              <w:keepNext/>
              <w:spacing w:before="40" w:after="40" w:line="240" w:lineRule="auto"/>
              <w:jc w:val="center"/>
            </w:pPr>
            <w:r>
              <w:rPr>
                <w:sz w:val="18"/>
              </w:rPr>
              <w:t>0,607</w:t>
            </w:r>
          </w:p>
        </w:tc>
      </w:tr>
      <w:tr>
        <w:trPr>
          <w:cantSplit/>
        </w:trPr>
        <w:tc>
          <w:tcPr>
            <w:tcW w:type="dxa" w:w="2494"/>
            <w:vAlign w:val="center"/>
          </w:tcPr>
          <w:p>
            <w:pPr>
              <w:keepNext/>
              <w:spacing w:before="40" w:after="40" w:line="240" w:lineRule="auto"/>
              <w:jc w:val="left"/>
            </w:pPr>
            <w:r>
              <w:rPr>
                <w:sz w:val="18"/>
              </w:rPr>
              <w:t>Power_Line</w:t>
            </w:r>
          </w:p>
        </w:tc>
        <w:tc>
          <w:tcPr>
            <w:tcW w:type="dxa" w:w="1644"/>
            <w:vAlign w:val="center"/>
          </w:tcPr>
          <w:p>
            <w:pPr>
              <w:keepNext/>
              <w:spacing w:before="40" w:after="40" w:line="240" w:lineRule="auto"/>
              <w:jc w:val="center"/>
            </w:pPr>
            <w:r>
              <w:rPr>
                <w:sz w:val="18"/>
              </w:rPr>
              <w:t>0,609</w:t>
            </w:r>
          </w:p>
        </w:tc>
        <w:tc>
          <w:tcPr>
            <w:tcW w:type="dxa" w:w="1644"/>
            <w:vAlign w:val="center"/>
          </w:tcPr>
          <w:p>
            <w:pPr>
              <w:keepNext/>
              <w:spacing w:before="40" w:after="40" w:line="240" w:lineRule="auto"/>
              <w:jc w:val="center"/>
            </w:pPr>
            <w:r>
              <w:rPr>
                <w:sz w:val="18"/>
              </w:rPr>
              <w:t>0,617</w:t>
            </w:r>
          </w:p>
        </w:tc>
        <w:tc>
          <w:tcPr>
            <w:tcW w:type="dxa" w:w="1644"/>
            <w:vAlign w:val="center"/>
          </w:tcPr>
          <w:p>
            <w:pPr>
              <w:keepNext/>
              <w:spacing w:before="40" w:after="40" w:line="240" w:lineRule="auto"/>
              <w:jc w:val="center"/>
            </w:pPr>
            <w:r>
              <w:rPr>
                <w:sz w:val="18"/>
              </w:rPr>
              <w:t>0,612</w:t>
            </w:r>
          </w:p>
        </w:tc>
        <w:tc>
          <w:tcPr>
            <w:tcW w:type="dxa" w:w="1644"/>
            <w:vAlign w:val="center"/>
          </w:tcPr>
          <w:p>
            <w:pPr>
              <w:keepNext/>
              <w:spacing w:before="40" w:after="40" w:line="240" w:lineRule="auto"/>
              <w:jc w:val="center"/>
            </w:pPr>
            <w:r>
              <w:rPr>
                <w:sz w:val="18"/>
              </w:rPr>
              <w:t>0,612</w:t>
            </w:r>
          </w:p>
        </w:tc>
      </w:tr>
      <w:tr>
        <w:trPr>
          <w:cantSplit/>
        </w:trPr>
        <w:tc>
          <w:tcPr>
            <w:tcW w:type="dxa" w:w="2494"/>
            <w:vAlign w:val="center"/>
          </w:tcPr>
          <w:p>
            <w:pPr>
              <w:keepNext/>
              <w:spacing w:before="40" w:after="40" w:line="240" w:lineRule="auto"/>
              <w:jc w:val="left"/>
            </w:pPr>
            <w:r>
              <w:rPr>
                <w:sz w:val="18"/>
              </w:rPr>
              <w:t>Scattered_Light</w:t>
            </w:r>
          </w:p>
        </w:tc>
        <w:tc>
          <w:tcPr>
            <w:tcW w:type="dxa" w:w="1644"/>
            <w:vAlign w:val="center"/>
          </w:tcPr>
          <w:p>
            <w:pPr>
              <w:keepNext/>
              <w:spacing w:before="40" w:after="40" w:line="240" w:lineRule="auto"/>
              <w:jc w:val="center"/>
            </w:pPr>
            <w:r>
              <w:rPr>
                <w:sz w:val="18"/>
              </w:rPr>
              <w:t>0,457</w:t>
            </w:r>
          </w:p>
        </w:tc>
        <w:tc>
          <w:tcPr>
            <w:tcW w:type="dxa" w:w="1644"/>
            <w:vAlign w:val="center"/>
          </w:tcPr>
          <w:p>
            <w:pPr>
              <w:keepNext/>
              <w:spacing w:before="40" w:after="40" w:line="240" w:lineRule="auto"/>
              <w:jc w:val="center"/>
            </w:pPr>
            <w:r>
              <w:rPr>
                <w:sz w:val="18"/>
              </w:rPr>
              <w:t>0,470</w:t>
            </w:r>
          </w:p>
        </w:tc>
        <w:tc>
          <w:tcPr>
            <w:tcW w:type="dxa" w:w="1644"/>
            <w:vAlign w:val="center"/>
          </w:tcPr>
          <w:p>
            <w:pPr>
              <w:keepNext/>
              <w:spacing w:before="40" w:after="40" w:line="240" w:lineRule="auto"/>
              <w:jc w:val="center"/>
            </w:pPr>
            <w:r>
              <w:rPr>
                <w:sz w:val="18"/>
              </w:rPr>
              <w:t>0,473</w:t>
            </w:r>
          </w:p>
        </w:tc>
        <w:tc>
          <w:tcPr>
            <w:tcW w:type="dxa" w:w="1644"/>
            <w:vAlign w:val="center"/>
          </w:tcPr>
          <w:p>
            <w:pPr>
              <w:keepNext/>
              <w:spacing w:before="40" w:after="40" w:line="240" w:lineRule="auto"/>
              <w:jc w:val="center"/>
            </w:pPr>
            <w:r>
              <w:rPr>
                <w:sz w:val="18"/>
              </w:rPr>
              <w:t>0,473</w:t>
            </w:r>
          </w:p>
        </w:tc>
      </w:tr>
      <w:tr>
        <w:trPr>
          <w:cantSplit/>
        </w:trPr>
        <w:tc>
          <w:tcPr>
            <w:tcW w:type="dxa" w:w="2494"/>
            <w:vAlign w:val="center"/>
          </w:tcPr>
          <w:p>
            <w:pPr>
              <w:keepNext/>
              <w:spacing w:before="40" w:after="40" w:line="240" w:lineRule="auto"/>
              <w:jc w:val="left"/>
            </w:pPr>
            <w:r>
              <w:rPr>
                <w:sz w:val="18"/>
              </w:rPr>
              <w:t>No_Glitch</w:t>
            </w:r>
          </w:p>
        </w:tc>
        <w:tc>
          <w:tcPr>
            <w:tcW w:type="dxa" w:w="1644"/>
            <w:vAlign w:val="center"/>
          </w:tcPr>
          <w:p>
            <w:pPr>
              <w:keepNext/>
              <w:spacing w:before="40" w:after="40" w:line="240" w:lineRule="auto"/>
              <w:jc w:val="center"/>
            </w:pPr>
            <w:r>
              <w:rPr>
                <w:sz w:val="18"/>
              </w:rPr>
              <w:t>0,601</w:t>
            </w:r>
          </w:p>
        </w:tc>
        <w:tc>
          <w:tcPr>
            <w:tcW w:type="dxa" w:w="1644"/>
            <w:vAlign w:val="center"/>
          </w:tcPr>
          <w:p>
            <w:pPr>
              <w:keepNext/>
              <w:spacing w:before="40" w:after="40" w:line="240" w:lineRule="auto"/>
              <w:jc w:val="center"/>
            </w:pPr>
            <w:r>
              <w:rPr>
                <w:sz w:val="18"/>
              </w:rPr>
              <w:t>0,602</w:t>
            </w:r>
          </w:p>
        </w:tc>
        <w:tc>
          <w:tcPr>
            <w:tcW w:type="dxa" w:w="1644"/>
            <w:vAlign w:val="center"/>
          </w:tcPr>
          <w:p>
            <w:pPr>
              <w:keepNext/>
              <w:spacing w:before="40" w:after="40" w:line="240" w:lineRule="auto"/>
              <w:jc w:val="center"/>
            </w:pPr>
            <w:r>
              <w:rPr>
                <w:sz w:val="18"/>
              </w:rPr>
              <w:t>0,434</w:t>
            </w:r>
          </w:p>
        </w:tc>
        <w:tc>
          <w:tcPr>
            <w:tcW w:type="dxa" w:w="1644"/>
            <w:vAlign w:val="center"/>
          </w:tcPr>
          <w:p>
            <w:pPr>
              <w:keepNext/>
              <w:spacing w:before="40" w:after="40" w:line="240" w:lineRule="auto"/>
              <w:jc w:val="center"/>
            </w:pPr>
            <w:r>
              <w:rPr>
                <w:sz w:val="18"/>
              </w:rPr>
              <w:t>0,434</w:t>
            </w:r>
          </w:p>
        </w:tc>
      </w:tr>
      <w:tr>
        <w:trPr>
          <w:cantSplit/>
        </w:trPr>
        <w:tc>
          <w:tcPr>
            <w:tcW w:type="dxa" w:w="2494"/>
            <w:vAlign w:val="center"/>
          </w:tcPr>
          <w:p>
            <w:pPr>
              <w:spacing w:before="40" w:after="40" w:line="240" w:lineRule="auto"/>
              <w:jc w:val="left"/>
            </w:pPr>
            <w:r>
              <w:rPr>
                <w:b/>
                <w:sz w:val="18"/>
              </w:rPr>
              <w:t>Média</w:t>
            </w:r>
          </w:p>
        </w:tc>
        <w:tc>
          <w:tcPr>
            <w:tcW w:type="dxa" w:w="1644"/>
            <w:vAlign w:val="center"/>
          </w:tcPr>
          <w:p>
            <w:pPr>
              <w:spacing w:before="40" w:after="40" w:line="240" w:lineRule="auto"/>
              <w:jc w:val="center"/>
            </w:pPr>
            <w:r>
              <w:rPr>
                <w:b/>
                <w:sz w:val="18"/>
              </w:rPr>
              <w:t>0,697</w:t>
            </w:r>
          </w:p>
        </w:tc>
        <w:tc>
          <w:tcPr>
            <w:tcW w:type="dxa" w:w="1644"/>
            <w:vAlign w:val="center"/>
          </w:tcPr>
          <w:p>
            <w:pPr>
              <w:spacing w:before="40" w:after="40" w:line="240" w:lineRule="auto"/>
              <w:jc w:val="center"/>
            </w:pPr>
            <w:r>
              <w:rPr>
                <w:b/>
                <w:sz w:val="18"/>
              </w:rPr>
              <w:t>0,716</w:t>
            </w:r>
          </w:p>
        </w:tc>
        <w:tc>
          <w:tcPr>
            <w:tcW w:type="dxa" w:w="1644"/>
            <w:vAlign w:val="center"/>
          </w:tcPr>
          <w:p>
            <w:pPr>
              <w:spacing w:before="40" w:after="40" w:line="240" w:lineRule="auto"/>
              <w:jc w:val="center"/>
            </w:pPr>
            <w:r>
              <w:rPr>
                <w:b/>
                <w:sz w:val="18"/>
              </w:rPr>
              <w:t>0,697</w:t>
            </w:r>
          </w:p>
        </w:tc>
        <w:tc>
          <w:tcPr>
            <w:tcW w:type="dxa" w:w="1644"/>
            <w:vAlign w:val="center"/>
          </w:tcPr>
          <w:p>
            <w:pPr>
              <w:spacing w:before="40" w:after="40" w:line="240" w:lineRule="auto"/>
              <w:jc w:val="center"/>
            </w:pPr>
            <w:r>
              <w:rPr>
                <w:b/>
                <w:sz w:val="18"/>
              </w:rPr>
              <w:t>0,697</w:t>
            </w:r>
          </w:p>
        </w:tc>
      </w:tr>
    </w:tbl>
    <w:p>
      <w:pPr>
        <w:spacing w:before="60" w:after="200"/>
      </w:pPr>
      <w:r>
        <w:rPr>
          <w:color w:val="52514E"/>
          <w:sz w:val="17"/>
        </w:rPr>
        <w:t>Venceu a receita do Gravity Spy a 4 kHz com 32 s. Janelas de 64 s pioraram o No_Glitch, e 16 kHz não trouxe ganho.</w:t>
      </w:r>
    </w:p>
    <w:p>
      <w:pPr>
        <w:jc w:val="both"/>
      </w:pPr>
      <w:r>
        <w:t>Com a variante escolhida, o conjunto de fechamento foi refeito e avaliado de novo, sem retreinar a rede (Tabela 14).</w:t>
      </w:r>
    </w:p>
    <w:p>
      <w:pPr>
        <w:pStyle w:val="Caption"/>
        <w:keepNext/>
        <w:spacing w:before="160" w:after="60"/>
      </w:pPr>
      <w:r>
        <w:rPr>
          <w:b/>
          <w:sz w:val="18"/>
        </w:rPr>
        <w:t>Tabela 14</w:t>
      </w:r>
      <w:r>
        <w:rPr>
          <w:sz w:val="18"/>
        </w:rPr>
        <w:t xml:space="preserve"> – Resultado do teste de fechamento, versão 1.1 (451 glitches; intervalos de 95%)</w:t>
      </w:r>
    </w:p>
    <w:tbl>
      <w:tblPr>
        <w:tblW w:type="auto" w:w="0"/>
        <w:jc w:val="center"/>
        <w:tblBorders>
          <w:top w:val="single" w:sz="8" w:space="0" w:color="0D366B"/>
          <w:left w:val="nil"/>
          <w:bottom w:val="single" w:sz="8" w:space="0" w:color="0D366B"/>
          <w:right w:val="nil"/>
          <w:insideH w:val="single" w:sz="4" w:space="0" w:color="D9D9D9"/>
          <w:insideV w:val="nil"/>
        </w:tblBorders>
        <w:tblLayout w:type="fixed"/>
        <w:tblLook w:firstColumn="1" w:firstRow="1" w:lastColumn="0" w:lastRow="0" w:noHBand="0" w:noVBand="1" w:val="04A0"/>
      </w:tblPr>
      <w:tblGrid>
        <w:gridCol w:w="2608"/>
        <w:gridCol w:w="1077"/>
        <w:gridCol w:w="2041"/>
        <w:gridCol w:w="2041"/>
        <w:gridCol w:w="1304"/>
      </w:tblGrid>
      <w:tr>
        <w:trPr>
          <w:cantSplit/>
          <w:tblHeader w:val="true"/>
        </w:trPr>
        <w:tc>
          <w:tcPr>
            <w:tcW w:type="dxa" w:w="2608"/>
            <w:shd w:val="clear" w:color="auto" w:fill="E3EDF9"/>
            <w:vAlign w:val="center"/>
          </w:tcPr>
          <w:p>
            <w:pPr>
              <w:keepNext/>
              <w:spacing w:before="40" w:after="40" w:line="240" w:lineRule="auto"/>
              <w:jc w:val="left"/>
            </w:pPr>
            <w:r>
              <w:rPr>
                <w:b/>
                <w:sz w:val="18"/>
              </w:rPr>
              <w:t>Condição</w:t>
            </w:r>
          </w:p>
        </w:tc>
        <w:tc>
          <w:tcPr>
            <w:tcW w:type="dxa" w:w="1077"/>
            <w:shd w:val="clear" w:color="auto" w:fill="E3EDF9"/>
            <w:vAlign w:val="center"/>
          </w:tcPr>
          <w:p>
            <w:pPr>
              <w:keepNext/>
              <w:spacing w:before="40" w:after="40" w:line="240" w:lineRule="auto"/>
              <w:jc w:val="center"/>
            </w:pPr>
            <w:r>
              <w:rPr>
                <w:b/>
                <w:sz w:val="18"/>
              </w:rPr>
              <w:t>Acurácia</w:t>
            </w:r>
          </w:p>
        </w:tc>
        <w:tc>
          <w:tcPr>
            <w:tcW w:type="dxa" w:w="2041"/>
            <w:shd w:val="clear" w:color="auto" w:fill="E3EDF9"/>
            <w:vAlign w:val="center"/>
          </w:tcPr>
          <w:p>
            <w:pPr>
              <w:keepNext/>
              <w:spacing w:before="40" w:after="40" w:line="240" w:lineRule="auto"/>
              <w:jc w:val="center"/>
            </w:pPr>
            <w:r>
              <w:rPr>
                <w:b/>
                <w:sz w:val="18"/>
              </w:rPr>
              <w:t>Macro-F1 [IC 95%]</w:t>
            </w:r>
          </w:p>
        </w:tc>
        <w:tc>
          <w:tcPr>
            <w:tcW w:type="dxa" w:w="2041"/>
            <w:shd w:val="clear" w:color="auto" w:fill="E3EDF9"/>
            <w:vAlign w:val="center"/>
          </w:tcPr>
          <w:p>
            <w:pPr>
              <w:keepNext/>
              <w:spacing w:before="40" w:after="40" w:line="240" w:lineRule="auto"/>
              <w:jc w:val="center"/>
            </w:pPr>
            <w:r>
              <w:rPr>
                <w:b/>
                <w:sz w:val="18"/>
              </w:rPr>
              <w:t>Rejeição OOD [IC 95%]</w:t>
            </w:r>
          </w:p>
        </w:tc>
        <w:tc>
          <w:tcPr>
            <w:tcW w:type="dxa" w:w="1304"/>
            <w:shd w:val="clear" w:color="auto" w:fill="E3EDF9"/>
            <w:vAlign w:val="center"/>
          </w:tcPr>
          <w:p>
            <w:pPr>
              <w:keepNext/>
              <w:spacing w:before="40" w:after="40" w:line="240" w:lineRule="auto"/>
              <w:jc w:val="center"/>
            </w:pPr>
            <w:r>
              <w:rPr>
                <w:b/>
                <w:sz w:val="18"/>
              </w:rPr>
              <w:t>Veredito</w:t>
            </w:r>
          </w:p>
        </w:tc>
      </w:tr>
      <w:tr>
        <w:trPr>
          <w:cantSplit/>
        </w:trPr>
        <w:tc>
          <w:tcPr>
            <w:tcW w:type="dxa" w:w="2608"/>
            <w:vAlign w:val="center"/>
          </w:tcPr>
          <w:p>
            <w:pPr>
              <w:keepNext/>
              <w:spacing w:before="40" w:after="40" w:line="240" w:lineRule="auto"/>
              <w:jc w:val="left"/>
            </w:pPr>
            <w:r>
              <w:rPr>
                <w:sz w:val="18"/>
              </w:rPr>
              <w:t>B1 v1.0 (referência)</w:t>
            </w:r>
          </w:p>
        </w:tc>
        <w:tc>
          <w:tcPr>
            <w:tcW w:type="dxa" w:w="1077"/>
            <w:vAlign w:val="center"/>
          </w:tcPr>
          <w:p>
            <w:pPr>
              <w:keepNext/>
              <w:spacing w:before="40" w:after="40" w:line="240" w:lineRule="auto"/>
              <w:jc w:val="center"/>
            </w:pPr>
            <w:r>
              <w:rPr>
                <w:sz w:val="18"/>
              </w:rPr>
              <w:t>0,716</w:t>
            </w:r>
          </w:p>
        </w:tc>
        <w:tc>
          <w:tcPr>
            <w:tcW w:type="dxa" w:w="2041"/>
            <w:vAlign w:val="center"/>
          </w:tcPr>
          <w:p>
            <w:pPr>
              <w:keepNext/>
              <w:spacing w:before="40" w:after="40" w:line="240" w:lineRule="auto"/>
              <w:jc w:val="center"/>
            </w:pPr>
            <w:r>
              <w:rPr>
                <w:sz w:val="18"/>
              </w:rPr>
              <w:t>0,714 [0,660; 0,747]</w:t>
            </w:r>
          </w:p>
        </w:tc>
        <w:tc>
          <w:tcPr>
            <w:tcW w:type="dxa" w:w="2041"/>
            <w:vAlign w:val="center"/>
          </w:tcPr>
          <w:p>
            <w:pPr>
              <w:keepNext/>
              <w:spacing w:before="40" w:after="40" w:line="240" w:lineRule="auto"/>
              <w:jc w:val="center"/>
            </w:pPr>
            <w:r>
              <w:rPr>
                <w:sz w:val="18"/>
              </w:rPr>
              <w:t>0,060 [0,032; 0,094]</w:t>
            </w:r>
          </w:p>
        </w:tc>
        <w:tc>
          <w:tcPr>
            <w:tcW w:type="dxa" w:w="1304"/>
            <w:vAlign w:val="center"/>
          </w:tcPr>
          <w:p>
            <w:pPr>
              <w:keepNext/>
              <w:spacing w:before="40" w:after="40" w:line="240" w:lineRule="auto"/>
              <w:jc w:val="center"/>
            </w:pPr>
            <w:r>
              <w:rPr>
                <w:sz w:val="18"/>
              </w:rPr>
              <w:t>não passou</w:t>
            </w:r>
          </w:p>
        </w:tc>
      </w:tr>
      <w:tr>
        <w:trPr>
          <w:cantSplit/>
        </w:trPr>
        <w:tc>
          <w:tcPr>
            <w:tcW w:type="dxa" w:w="2608"/>
            <w:vAlign w:val="center"/>
          </w:tcPr>
          <w:p>
            <w:pPr>
              <w:keepNext/>
              <w:spacing w:before="40" w:after="40" w:line="240" w:lineRule="auto"/>
              <w:jc w:val="left"/>
            </w:pPr>
            <w:r>
              <w:rPr>
                <w:b/>
                <w:sz w:val="18"/>
              </w:rPr>
              <w:t>B1 v1.1 (decide)</w:t>
            </w:r>
          </w:p>
        </w:tc>
        <w:tc>
          <w:tcPr>
            <w:tcW w:type="dxa" w:w="1077"/>
            <w:vAlign w:val="center"/>
          </w:tcPr>
          <w:p>
            <w:pPr>
              <w:keepNext/>
              <w:spacing w:before="40" w:after="40" w:line="240" w:lineRule="auto"/>
              <w:jc w:val="center"/>
            </w:pPr>
            <w:r>
              <w:rPr>
                <w:b/>
                <w:sz w:val="18"/>
              </w:rPr>
              <w:t>0,747</w:t>
            </w:r>
          </w:p>
        </w:tc>
        <w:tc>
          <w:tcPr>
            <w:tcW w:type="dxa" w:w="2041"/>
            <w:vAlign w:val="center"/>
          </w:tcPr>
          <w:p>
            <w:pPr>
              <w:keepNext/>
              <w:spacing w:before="40" w:after="40" w:line="240" w:lineRule="auto"/>
              <w:jc w:val="center"/>
            </w:pPr>
            <w:r>
              <w:rPr>
                <w:b/>
                <w:sz w:val="18"/>
              </w:rPr>
              <w:t>0,752 [0,696; 0,780]</w:t>
            </w:r>
          </w:p>
        </w:tc>
        <w:tc>
          <w:tcPr>
            <w:tcW w:type="dxa" w:w="2041"/>
            <w:vAlign w:val="center"/>
          </w:tcPr>
          <w:p>
            <w:pPr>
              <w:keepNext/>
              <w:spacing w:before="40" w:after="40" w:line="240" w:lineRule="auto"/>
              <w:jc w:val="center"/>
            </w:pPr>
            <w:r>
              <w:rPr>
                <w:b/>
                <w:sz w:val="18"/>
              </w:rPr>
              <w:t>0,035 [0,014; 0,060]</w:t>
            </w:r>
          </w:p>
        </w:tc>
        <w:tc>
          <w:tcPr>
            <w:tcW w:type="dxa" w:w="1304"/>
            <w:vAlign w:val="center"/>
          </w:tcPr>
          <w:p>
            <w:pPr>
              <w:keepNext/>
              <w:spacing w:before="40" w:after="40" w:line="240" w:lineRule="auto"/>
              <w:jc w:val="center"/>
            </w:pPr>
            <w:r>
              <w:rPr>
                <w:b/>
                <w:sz w:val="18"/>
              </w:rPr>
              <w:t>não passou</w:t>
            </w:r>
          </w:p>
        </w:tc>
      </w:tr>
      <w:tr>
        <w:trPr>
          <w:cantSplit/>
        </w:trPr>
        <w:tc>
          <w:tcPr>
            <w:tcW w:type="dxa" w:w="2608"/>
            <w:vAlign w:val="center"/>
          </w:tcPr>
          <w:p>
            <w:pPr>
              <w:spacing w:before="40" w:after="40" w:line="240" w:lineRule="auto"/>
              <w:jc w:val="left"/>
            </w:pPr>
            <w:r>
              <w:rPr>
                <w:sz w:val="18"/>
              </w:rPr>
              <w:t>A2 v1.1 (comparação)</w:t>
            </w:r>
          </w:p>
        </w:tc>
        <w:tc>
          <w:tcPr>
            <w:tcW w:type="dxa" w:w="1077"/>
            <w:vAlign w:val="center"/>
          </w:tcPr>
          <w:p>
            <w:pPr>
              <w:spacing w:before="40" w:after="40" w:line="240" w:lineRule="auto"/>
              <w:jc w:val="center"/>
            </w:pPr>
            <w:r>
              <w:rPr>
                <w:sz w:val="18"/>
              </w:rPr>
              <w:t>0,681</w:t>
            </w:r>
          </w:p>
        </w:tc>
        <w:tc>
          <w:tcPr>
            <w:tcW w:type="dxa" w:w="2041"/>
            <w:vAlign w:val="center"/>
          </w:tcPr>
          <w:p>
            <w:pPr>
              <w:spacing w:before="40" w:after="40" w:line="240" w:lineRule="auto"/>
              <w:jc w:val="center"/>
            </w:pPr>
            <w:r>
              <w:rPr>
                <w:sz w:val="18"/>
              </w:rPr>
              <w:t>0,668 [0,606; 0,703]</w:t>
            </w:r>
          </w:p>
        </w:tc>
        <w:tc>
          <w:tcPr>
            <w:tcW w:type="dxa" w:w="2041"/>
            <w:vAlign w:val="center"/>
          </w:tcPr>
          <w:p>
            <w:pPr>
              <w:spacing w:before="40" w:after="40" w:line="240" w:lineRule="auto"/>
              <w:jc w:val="center"/>
            </w:pPr>
            <w:r>
              <w:rPr>
                <w:sz w:val="18"/>
              </w:rPr>
              <w:t>0,313 [0,257; 0,370]</w:t>
            </w:r>
          </w:p>
        </w:tc>
        <w:tc>
          <w:tcPr>
            <w:tcW w:type="dxa" w:w="1304"/>
            <w:vAlign w:val="center"/>
          </w:tcPr>
          <w:p>
            <w:pPr>
              <w:spacing w:before="40" w:after="40" w:line="240" w:lineRule="auto"/>
              <w:jc w:val="center"/>
            </w:pPr>
            <w:r>
              <w:rPr>
                <w:sz w:val="18"/>
              </w:rPr>
              <w:t>não passou</w:t>
            </w:r>
          </w:p>
        </w:tc>
      </w:tr>
    </w:tbl>
    <w:p>
      <w:pPr>
        <w:spacing w:before="60" w:after="80" w:line="192" w:lineRule="auto"/>
      </w:pPr>
    </w:p>
    <w:p>
      <w:pPr>
        <w:jc w:val="both"/>
      </w:pPr>
      <w:r>
        <w:t>A rejeição passou a atender o critério C2 (3,5%), mas o macro-F1 ficou em 0,752, e nem o limite superior do intervalo (0,78) chega a 0,85. A receita explica parte da diferença: Low_Frequency_Burst sobe de 0,64 para 0,76, e None_of_the_Above, de 0,75 para 0,92. As estruturas longas, porém, não melhoram (Figuras 15 e 16).</w:t>
      </w:r>
    </w:p>
    <w:p>
      <w:pPr>
        <w:keepNext/>
        <w:spacing w:before="120" w:after="40"/>
        <w:jc w:val="center"/>
      </w:pPr>
      <w:r>
        <w:drawing>
          <wp:inline xmlns:a="http://schemas.openxmlformats.org/drawingml/2006/main" xmlns:pic="http://schemas.openxmlformats.org/drawingml/2006/picture">
            <wp:extent cx="5220000" cy="3811429"/>
            <wp:docPr id="16" name="Picture 16"/>
            <wp:cNvGraphicFramePr>
              <a:graphicFrameLocks noChangeAspect="1"/>
            </wp:cNvGraphicFramePr>
            <a:graphic>
              <a:graphicData uri="http://schemas.openxmlformats.org/drawingml/2006/picture">
                <pic:pic>
                  <pic:nvPicPr>
                    <pic:cNvPr id="0" name="f1_fechamento_v10_v11.png"/>
                    <pic:cNvPicPr/>
                  </pic:nvPicPr>
                  <pic:blipFill>
                    <a:blip r:embed="rId27"/>
                    <a:stretch>
                      <a:fillRect/>
                    </a:stretch>
                  </pic:blipFill>
                  <pic:spPr>
                    <a:xfrm>
                      <a:off x="0" y="0"/>
                      <a:ext cx="5220000" cy="3811429"/>
                    </a:xfrm>
                    <a:prstGeom prst="rect"/>
                  </pic:spPr>
                </pic:pic>
              </a:graphicData>
            </a:graphic>
          </wp:inline>
        </w:drawing>
      </w:r>
    </w:p>
    <w:p>
      <w:pPr>
        <w:pStyle w:val="Caption"/>
        <w:jc w:val="both"/>
      </w:pPr>
      <w:r>
        <w:rPr>
          <w:b/>
          <w:sz w:val="18"/>
        </w:rPr>
        <w:t>Figura 15</w:t>
      </w:r>
      <w:r>
        <w:rPr>
          <w:sz w:val="18"/>
        </w:rPr>
        <w:t xml:space="preserve"> – F1 por classe na condição B1, antes (v1.0) e depois (v1.1) da receita do Gravity Spy, nas classes com pelo menos 10 exemplos (entre parênteses). Os glitches curtos ficam acima de 0,95; Low_Frequency_Lines, No_Glitch e Whistle continuam baixos; 1400Ripples fica fora da faixa de 20–512 Hz.</w:t>
      </w:r>
    </w:p>
    <w:p>
      <w:pPr>
        <w:keepNext/>
        <w:spacing w:before="120" w:after="40"/>
        <w:jc w:val="center"/>
      </w:pPr>
      <w:r>
        <w:drawing>
          <wp:inline xmlns:a="http://schemas.openxmlformats.org/drawingml/2006/main" xmlns:pic="http://schemas.openxmlformats.org/drawingml/2006/picture">
            <wp:extent cx="4500000" cy="3681818"/>
            <wp:docPr id="17" name="Picture 17"/>
            <wp:cNvGraphicFramePr>
              <a:graphicFrameLocks noChangeAspect="1"/>
            </wp:cNvGraphicFramePr>
            <a:graphic>
              <a:graphicData uri="http://schemas.openxmlformats.org/drawingml/2006/picture">
                <pic:pic>
                  <pic:nvPicPr>
                    <pic:cNvPr id="0" name="confusion_matrix.png"/>
                    <pic:cNvPicPr/>
                  </pic:nvPicPr>
                  <pic:blipFill>
                    <a:blip r:embed="rId28"/>
                    <a:stretch>
                      <a:fillRect/>
                    </a:stretch>
                  </pic:blipFill>
                  <pic:spPr>
                    <a:xfrm>
                      <a:off x="0" y="0"/>
                      <a:ext cx="4500000" cy="3681818"/>
                    </a:xfrm>
                    <a:prstGeom prst="rect"/>
                  </pic:spPr>
                </pic:pic>
              </a:graphicData>
            </a:graphic>
          </wp:inline>
        </w:drawing>
      </w:r>
    </w:p>
    <w:p>
      <w:pPr>
        <w:pStyle w:val="Caption"/>
        <w:jc w:val="both"/>
      </w:pPr>
      <w:r>
        <w:rPr>
          <w:b/>
          <w:sz w:val="18"/>
        </w:rPr>
        <w:t>Figura 16</w:t>
      </w:r>
      <w:r>
        <w:rPr>
          <w:sz w:val="18"/>
        </w:rPr>
        <w:t xml:space="preserve"> – Matriz de confusão normalizada da condição B1 na versão 1.1. Low_Frequency_Lines vai quase toda para Violin_Mode; Whistle se divide entre Violin_Mode e Whistle; No_Glitch se espalha entre Low_Frequency_Lines, No_Glitch e Violin_Mode.</w:t>
      </w:r>
    </w:p>
    <w:p>
      <w:pPr>
        <w:pStyle w:val="Heading2"/>
      </w:pPr>
      <w:r>
        <w:t>6.6 Síntese dos resultados</w:t>
      </w:r>
    </w:p>
    <w:p>
      <w:pPr>
        <w:keepNext/>
        <w:spacing w:before="120" w:after="40"/>
        <w:jc w:val="center"/>
      </w:pPr>
      <w:r>
        <w:drawing>
          <wp:inline xmlns:a="http://schemas.openxmlformats.org/drawingml/2006/main" xmlns:pic="http://schemas.openxmlformats.org/drawingml/2006/picture">
            <wp:extent cx="5400000" cy="4800000"/>
            <wp:docPr id="18" name="Picture 18"/>
            <wp:cNvGraphicFramePr>
              <a:graphicFrameLocks noChangeAspect="1"/>
            </wp:cNvGraphicFramePr>
            <a:graphic>
              <a:graphicData uri="http://schemas.openxmlformats.org/drawingml/2006/picture">
                <pic:pic>
                  <pic:nvPicPr>
                    <pic:cNvPr id="0" name="evolucao_resultados.png"/>
                    <pic:cNvPicPr/>
                  </pic:nvPicPr>
                  <pic:blipFill>
                    <a:blip r:embed="rId29"/>
                    <a:stretch>
                      <a:fillRect/>
                    </a:stretch>
                  </pic:blipFill>
                  <pic:spPr>
                    <a:xfrm>
                      <a:off x="0" y="0"/>
                      <a:ext cx="5400000" cy="4800000"/>
                    </a:xfrm>
                    <a:prstGeom prst="rect"/>
                  </pic:spPr>
                </pic:pic>
              </a:graphicData>
            </a:graphic>
          </wp:inline>
        </w:drawing>
      </w:r>
    </w:p>
    <w:p>
      <w:pPr>
        <w:pStyle w:val="Caption"/>
        <w:jc w:val="both"/>
      </w:pPr>
      <w:r>
        <w:rPr>
          <w:b/>
          <w:sz w:val="18"/>
        </w:rPr>
        <w:t>Figura 17</w:t>
      </w:r>
      <w:r>
        <w:rPr>
          <w:sz w:val="18"/>
        </w:rPr>
        <w:t xml:space="preserve"> – Resumo da evolução. (a) Macro-F1: nas imagens do Gravity Spy, a rede passa da meta; com a nossa câmera, melhora a cada versão, mas fica abaixo de 0,85. (b) Fração rejeitada como fora do domínio: dos 100% iniciais à meta de 5%, atingida na versão 1.1. Nos eventos, a fração da escala Gravity Spy é por canal (253 de 475).</w:t>
      </w:r>
    </w:p>
    <w:p>
      <w:pPr>
        <w:pStyle w:val="Caption"/>
        <w:keepNext/>
        <w:spacing w:before="160" w:after="60"/>
      </w:pPr>
      <w:r>
        <w:rPr>
          <w:b/>
          <w:sz w:val="18"/>
        </w:rPr>
        <w:t>Tabela 15</w:t>
      </w:r>
      <w:r>
        <w:rPr>
          <w:sz w:val="18"/>
        </w:rPr>
        <w:t xml:space="preserve"> – Onde estamos: o mesmo classificador em três situações</w:t>
      </w:r>
    </w:p>
    <w:tbl>
      <w:tblPr>
        <w:tblW w:type="auto" w:w="0"/>
        <w:jc w:val="center"/>
        <w:tblBorders>
          <w:top w:val="single" w:sz="8" w:space="0" w:color="0D366B"/>
          <w:left w:val="nil"/>
          <w:bottom w:val="single" w:sz="8" w:space="0" w:color="0D366B"/>
          <w:right w:val="nil"/>
          <w:insideH w:val="single" w:sz="4" w:space="0" w:color="D9D9D9"/>
          <w:insideV w:val="nil"/>
        </w:tblBorders>
        <w:tblLayout w:type="fixed"/>
        <w:tblLook w:firstColumn="1" w:firstRow="1" w:lastColumn="0" w:lastRow="0" w:noHBand="0" w:noVBand="1" w:val="04A0"/>
      </w:tblPr>
      <w:tblGrid>
        <w:gridCol w:w="1871"/>
        <w:gridCol w:w="2098"/>
        <w:gridCol w:w="1361"/>
        <w:gridCol w:w="3742"/>
      </w:tblGrid>
      <w:tr>
        <w:trPr>
          <w:cantSplit/>
          <w:tblHeader w:val="true"/>
        </w:trPr>
        <w:tc>
          <w:tcPr>
            <w:tcW w:type="dxa" w:w="1871"/>
            <w:shd w:val="clear" w:color="auto" w:fill="E3EDF9"/>
            <w:vAlign w:val="center"/>
          </w:tcPr>
          <w:p>
            <w:pPr>
              <w:keepNext/>
              <w:spacing w:before="40" w:after="40" w:line="240" w:lineRule="auto"/>
              <w:jc w:val="left"/>
            </w:pPr>
            <w:r>
              <w:rPr>
                <w:b/>
                <w:sz w:val="19"/>
              </w:rPr>
              <w:t>Situação</w:t>
            </w:r>
          </w:p>
        </w:tc>
        <w:tc>
          <w:tcPr>
            <w:tcW w:type="dxa" w:w="2098"/>
            <w:shd w:val="clear" w:color="auto" w:fill="E3EDF9"/>
            <w:vAlign w:val="center"/>
          </w:tcPr>
          <w:p>
            <w:pPr>
              <w:keepNext/>
              <w:spacing w:before="40" w:after="40" w:line="240" w:lineRule="auto"/>
              <w:jc w:val="left"/>
            </w:pPr>
            <w:r>
              <w:rPr>
                <w:b/>
                <w:sz w:val="19"/>
              </w:rPr>
              <w:t>Conteúdo</w:t>
            </w:r>
          </w:p>
        </w:tc>
        <w:tc>
          <w:tcPr>
            <w:tcW w:type="dxa" w:w="1361"/>
            <w:shd w:val="clear" w:color="auto" w:fill="E3EDF9"/>
            <w:vAlign w:val="center"/>
          </w:tcPr>
          <w:p>
            <w:pPr>
              <w:keepNext/>
              <w:spacing w:before="40" w:after="40" w:line="240" w:lineRule="auto"/>
              <w:jc w:val="left"/>
            </w:pPr>
            <w:r>
              <w:rPr>
                <w:b/>
                <w:sz w:val="19"/>
              </w:rPr>
              <w:t>Câmera</w:t>
            </w:r>
          </w:p>
        </w:tc>
        <w:tc>
          <w:tcPr>
            <w:tcW w:type="dxa" w:w="3742"/>
            <w:shd w:val="clear" w:color="auto" w:fill="E3EDF9"/>
            <w:vAlign w:val="center"/>
          </w:tcPr>
          <w:p>
            <w:pPr>
              <w:keepNext/>
              <w:spacing w:before="40" w:after="40" w:line="240" w:lineRule="auto"/>
              <w:jc w:val="left"/>
            </w:pPr>
            <w:r>
              <w:rPr>
                <w:b/>
                <w:sz w:val="19"/>
              </w:rPr>
              <w:t>Resultado</w:t>
            </w:r>
          </w:p>
        </w:tc>
      </w:tr>
      <w:tr>
        <w:trPr>
          <w:cantSplit/>
        </w:trPr>
        <w:tc>
          <w:tcPr>
            <w:tcW w:type="dxa" w:w="1871"/>
            <w:vAlign w:val="center"/>
          </w:tcPr>
          <w:p>
            <w:pPr>
              <w:keepNext/>
              <w:spacing w:before="40" w:after="40" w:line="240" w:lineRule="auto"/>
              <w:jc w:val="left"/>
            </w:pPr>
            <w:r>
              <w:rPr>
                <w:sz w:val="19"/>
              </w:rPr>
              <w:t>Teste original</w:t>
            </w:r>
          </w:p>
        </w:tc>
        <w:tc>
          <w:tcPr>
            <w:tcW w:type="dxa" w:w="2098"/>
            <w:vAlign w:val="center"/>
          </w:tcPr>
          <w:p>
            <w:pPr>
              <w:keepNext/>
              <w:spacing w:before="40" w:after="40" w:line="240" w:lineRule="auto"/>
              <w:jc w:val="left"/>
            </w:pPr>
            <w:r>
              <w:rPr>
                <w:sz w:val="19"/>
              </w:rPr>
              <w:t>glitches</w:t>
            </w:r>
          </w:p>
        </w:tc>
        <w:tc>
          <w:tcPr>
            <w:tcW w:type="dxa" w:w="1361"/>
            <w:vAlign w:val="center"/>
          </w:tcPr>
          <w:p>
            <w:pPr>
              <w:keepNext/>
              <w:spacing w:before="40" w:after="40" w:line="240" w:lineRule="auto"/>
              <w:jc w:val="left"/>
            </w:pPr>
            <w:r>
              <w:rPr>
                <w:sz w:val="19"/>
              </w:rPr>
              <w:t>Gravity Spy</w:t>
            </w:r>
          </w:p>
        </w:tc>
        <w:tc>
          <w:tcPr>
            <w:tcW w:type="dxa" w:w="3742"/>
            <w:vAlign w:val="center"/>
          </w:tcPr>
          <w:p>
            <w:pPr>
              <w:keepNext/>
              <w:spacing w:before="40" w:after="40" w:line="240" w:lineRule="auto"/>
              <w:jc w:val="left"/>
            </w:pPr>
            <w:r>
              <w:rPr>
                <w:sz w:val="19"/>
              </w:rPr>
              <w:t>acurácia 0,965; macro-F1 0,945</w:t>
            </w:r>
          </w:p>
        </w:tc>
      </w:tr>
      <w:tr>
        <w:trPr>
          <w:cantSplit/>
        </w:trPr>
        <w:tc>
          <w:tcPr>
            <w:tcW w:type="dxa" w:w="1871"/>
            <w:vAlign w:val="center"/>
          </w:tcPr>
          <w:p>
            <w:pPr>
              <w:keepNext/>
              <w:spacing w:before="40" w:after="40" w:line="240" w:lineRule="auto"/>
              <w:jc w:val="left"/>
            </w:pPr>
            <w:r>
              <w:rPr>
                <w:sz w:val="19"/>
              </w:rPr>
              <w:t>Fechamento v1.1</w:t>
            </w:r>
          </w:p>
        </w:tc>
        <w:tc>
          <w:tcPr>
            <w:tcW w:type="dxa" w:w="2098"/>
            <w:vAlign w:val="center"/>
          </w:tcPr>
          <w:p>
            <w:pPr>
              <w:keepNext/>
              <w:spacing w:before="40" w:after="40" w:line="240" w:lineRule="auto"/>
              <w:jc w:val="left"/>
            </w:pPr>
            <w:r>
              <w:rPr>
                <w:sz w:val="19"/>
              </w:rPr>
              <w:t>os mesmos tipos de glitch</w:t>
            </w:r>
          </w:p>
        </w:tc>
        <w:tc>
          <w:tcPr>
            <w:tcW w:type="dxa" w:w="1361"/>
            <w:vAlign w:val="center"/>
          </w:tcPr>
          <w:p>
            <w:pPr>
              <w:keepNext/>
              <w:spacing w:before="40" w:after="40" w:line="240" w:lineRule="auto"/>
              <w:jc w:val="left"/>
            </w:pPr>
            <w:r>
              <w:rPr>
                <w:sz w:val="19"/>
              </w:rPr>
              <w:t>nossa</w:t>
            </w:r>
          </w:p>
        </w:tc>
        <w:tc>
          <w:tcPr>
            <w:tcW w:type="dxa" w:w="3742"/>
            <w:vAlign w:val="center"/>
          </w:tcPr>
          <w:p>
            <w:pPr>
              <w:keepNext/>
              <w:spacing w:before="40" w:after="40" w:line="240" w:lineRule="auto"/>
              <w:jc w:val="left"/>
            </w:pPr>
            <w:r>
              <w:rPr>
                <w:sz w:val="19"/>
              </w:rPr>
              <w:t>acurácia 0,747; macro-F1 0,752; rejeição 3,5%</w:t>
            </w:r>
          </w:p>
        </w:tc>
      </w:tr>
      <w:tr>
        <w:trPr>
          <w:cantSplit/>
        </w:trPr>
        <w:tc>
          <w:tcPr>
            <w:tcW w:type="dxa" w:w="1871"/>
            <w:vAlign w:val="center"/>
          </w:tcPr>
          <w:p>
            <w:pPr>
              <w:spacing w:before="40" w:after="40" w:line="240" w:lineRule="auto"/>
              <w:jc w:val="left"/>
            </w:pPr>
            <w:r>
              <w:rPr>
                <w:sz w:val="19"/>
              </w:rPr>
              <w:t>Eventos GWTC-4</w:t>
            </w:r>
          </w:p>
        </w:tc>
        <w:tc>
          <w:tcPr>
            <w:tcW w:type="dxa" w:w="2098"/>
            <w:vAlign w:val="center"/>
          </w:tcPr>
          <w:p>
            <w:pPr>
              <w:spacing w:before="40" w:after="40" w:line="240" w:lineRule="auto"/>
              <w:jc w:val="left"/>
            </w:pPr>
            <w:r>
              <w:rPr>
                <w:sz w:val="19"/>
              </w:rPr>
              <w:t>ondas gravitacionais</w:t>
            </w:r>
          </w:p>
        </w:tc>
        <w:tc>
          <w:tcPr>
            <w:tcW w:type="dxa" w:w="1361"/>
            <w:vAlign w:val="center"/>
          </w:tcPr>
          <w:p>
            <w:pPr>
              <w:spacing w:before="40" w:after="40" w:line="240" w:lineRule="auto"/>
              <w:jc w:val="left"/>
            </w:pPr>
            <w:r>
              <w:rPr>
                <w:sz w:val="19"/>
              </w:rPr>
              <w:t>nossa</w:t>
            </w:r>
          </w:p>
        </w:tc>
        <w:tc>
          <w:tcPr>
            <w:tcW w:type="dxa" w:w="3742"/>
            <w:vAlign w:val="center"/>
          </w:tcPr>
          <w:p>
            <w:pPr>
              <w:spacing w:before="40" w:after="40" w:line="240" w:lineRule="auto"/>
              <w:jc w:val="left"/>
            </w:pPr>
            <w:r>
              <w:rPr>
                <w:sz w:val="19"/>
              </w:rPr>
              <w:t>100% rejeitados (percentis); 53% (escala GS)</w:t>
            </w:r>
          </w:p>
        </w:tc>
      </w:tr>
    </w:tbl>
    <w:p>
      <w:pPr>
        <w:spacing w:before="60" w:after="200"/>
      </w:pPr>
      <w:r>
        <w:rPr>
          <w:color w:val="52514E"/>
          <w:sz w:val="17"/>
        </w:rPr>
        <w:t>A queda de 0,965 para 0,747 em acurácia, com o mesmo tipo de conteúdo, se deve só à troca de câmera.</w:t>
      </w:r>
    </w:p>
    <w:p>
      <w:pPr>
        <w:keepLines/>
        <w:pBdr>
          <w:top w:val="single" w:sz="4" w:space="6" w:color="EEF4FC"/>
          <w:left w:val="single" w:sz="24" w:space="8" w:color="2A78D6"/>
          <w:bottom w:val="single" w:sz="4" w:space="6" w:color="EEF4FC"/>
          <w:right w:val="single" w:sz="4" w:space="6" w:color="EEF4FC"/>
        </w:pBdr>
        <w:shd w:val="clear" w:color="auto" w:fill="EEF4FC"/>
        <w:spacing w:before="200" w:after="240" w:line="264" w:lineRule="auto"/>
        <w:ind w:left="198" w:right="142"/>
        <w:jc w:val="left"/>
      </w:pPr>
      <w:r>
        <w:rPr>
          <w:b/>
          <w:sz w:val="21"/>
        </w:rPr>
        <w:t xml:space="preserve">Em poucas palavras. </w:t>
      </w:r>
      <w:r>
        <w:rPr>
          <w:sz w:val="21"/>
        </w:rPr>
        <w:t>A rede reconhece muito bem as imagens do Gravity Spy. Quando os mesmos glitches passam pela nossa câmera, ela ainda acerta os curtos, mas erra as linhas e o ruído de fundo. A forma de gerar as imagens explica boa parte da rejeição dos eventos reais.</w:t>
      </w:r>
    </w:p>
    <w:p>
      <w:pPr>
        <w:pStyle w:val="Heading1"/>
      </w:pPr>
      <w:r>
        <w:t>7. Discussão e perspectivas</w:t>
      </w:r>
    </w:p>
    <w:p>
      <w:pPr>
        <w:pStyle w:val="Heading2"/>
      </w:pPr>
      <w:r>
        <w:t>7.1 O principal obstáculo é a mudança de domínio</w:t>
      </w:r>
    </w:p>
    <w:p>
      <w:pPr>
        <w:jc w:val="both"/>
      </w:pPr>
      <w:r>
        <w:t xml:space="preserve">A rede aprendeu a aparência específica das imagens do Gravity Spy: fundo, contraste, faixa de frequência e textura do ruído. Qualquer mudança sistemática nessa aparência basta para tirá-la do domínio. O teste de fechamento mostrou isso com glitches de classe conhecida: só trocar a câmera derruba a acurácia de 0,965 para 0,72–0,75. Esse fenômeno, a </w:t>
      </w:r>
      <w:r>
        <w:rPr>
          <w:b/>
        </w:rPr>
        <w:t>mudança de domínio</w:t>
      </w:r>
      <w:r>
        <w:t xml:space="preserve"> (</w:t>
      </w:r>
      <w:r>
        <w:rPr>
          <w:i/>
        </w:rPr>
        <w:t>domain shift</w:t>
      </w:r>
      <w:r>
        <w:t>), é comum em aprendizado de máquina e tem uma literatura própria de métodos de adaptação [40]. No contexto de ondas gravitacionais, ele aparece também quando redes treinadas em ruído simulado são aplicadas a ruído real [4, 20].</w:t>
      </w:r>
    </w:p>
    <w:p>
      <w:pPr>
        <w:pStyle w:val="Heading2"/>
      </w:pPr>
      <w:r>
        <w:t>7.2 O que a câmera explica, e o que ainda não explica</w:t>
      </w:r>
    </w:p>
    <w:p>
      <w:pPr>
        <w:jc w:val="both"/>
      </w:pPr>
      <w:r>
        <w:t>Os glitches curtos e intensos (Blip, Koi_Fish, Tomte, Chirp, Extremely_Loud) são reconhecidos quase como no painel oficial. As falhas se concentram nas estruturas longas ou estacionárias — linhas e ruído de fundo —, que dependem mais do branqueamento, da calibração e do fundo da imagem. Com a nossa câmera, o fundo tem listras horizontais que a rede lê como uma linha (Violin_Mode).</w:t>
      </w:r>
    </w:p>
    <w:p>
      <w:pPr>
        <w:jc w:val="both"/>
      </w:pPr>
      <w:r>
        <w:t xml:space="preserve">Algumas hipóteses foram testadas e descartadas: o </w:t>
      </w:r>
      <m:oMath>
        <m:r>
          <w:rPr>
            <w:rFonts w:ascii="Cambria Math" w:hAnsi="Cambria Math"/>
          </w:rPr>
          <m:t xml:space="preserve">Q</m:t>
        </m:r>
      </m:oMath>
      <w:r>
        <w:t xml:space="preserve"> escolhido em outra faixa (o </w:t>
      </w:r>
      <m:oMath>
        <m:r>
          <w:rPr>
            <w:rFonts w:ascii="Cambria Math" w:hAnsi="Cambria Math"/>
          </w:rPr>
          <m:t xml:space="preserve">Q</m:t>
        </m:r>
      </m:oMath>
      <w:r>
        <w:t xml:space="preserve"> mediano é igual nas duas faixas), a janela de 64 s e a amostragem a 16 kHz. A explicação restante mais provável é a </w:t>
      </w:r>
      <w:r>
        <w:rPr>
          <w:b/>
        </w:rPr>
        <w:t>calibração</w:t>
      </w:r>
      <w:r>
        <w:t>: o Gravity Spy usou o h(t) “online” da época, enquanto o GWOSC publica a versão recalibrada, que não temos como reproduzir. Vale notar que a investigação que motivou a versão 1.1 olhou glitches de avaliação; o piloto feito só com o conjunto de treino reduz, mas não elimina, esse viés.</w:t>
      </w:r>
    </w:p>
    <w:p>
      <w:pPr>
        <w:pStyle w:val="Heading2"/>
      </w:pPr>
      <w:r>
        <w:t>7.3 Classificar glitches não é detectar ondas</w:t>
      </w:r>
    </w:p>
    <w:p>
      <w:pPr>
        <w:jc w:val="both"/>
      </w:pPr>
      <w:r>
        <w:t>A classe Chirp do Gravity Spy descreve um formato, e só 60 dos 7.807 exemplos de treino são Chirp. Mesmo com a câmera validada, a rede continuaria sendo uma classificadora de glitches. Detectar ondas gravitacionais exige outra abordagem, bem estabelecida na literatura: redes treinadas com sinais simulados injetados em ruído [18, 19, 21] ou classificadores que separam sinal de glitch em candidatos reais [22].</w:t>
      </w:r>
    </w:p>
    <w:p>
      <w:pPr>
        <w:pStyle w:val="Heading2"/>
      </w:pPr>
      <w:r>
        <w:t>7.4 Lições metodológicas</w:t>
      </w:r>
    </w:p>
    <w:p>
      <w:pPr>
        <w:pStyle w:val="ListBullet"/>
        <w:jc w:val="both"/>
      </w:pPr>
      <w:r>
        <w:rPr>
          <w:b/>
        </w:rPr>
        <w:t>Conferir a orientação dos dados.</w:t>
      </w:r>
      <w:r>
        <w:t xml:space="preserve"> Um eixo trocado (tempo × frequência) produziu, no Relatório V1, conclusões que pareciam fortes — a “detecção por silhueta” e o estudo de caso do GW151012 — e que não se sustentaram.</w:t>
      </w:r>
    </w:p>
    <w:p>
      <w:pPr>
        <w:pStyle w:val="ListBullet"/>
        <w:jc w:val="both"/>
      </w:pPr>
      <w:r>
        <w:rPr>
          <w:b/>
        </w:rPr>
        <w:t>Separar ajuste e calibração.</w:t>
      </w:r>
      <w:r>
        <w:t xml:space="preserve"> Calibrar o limiar OOD nas mesmas amostras usadas no ajuste subestimou as distâncias: 42,3% das imagens normais eram declaradas desconhecidas; com a separação, 1,4%.</w:t>
      </w:r>
    </w:p>
    <w:p>
      <w:pPr>
        <w:pStyle w:val="ListBullet"/>
        <w:jc w:val="both"/>
      </w:pPr>
      <w:r>
        <w:rPr>
          <w:b/>
        </w:rPr>
        <w:t>Não misturar modelos.</w:t>
      </w:r>
      <w:r>
        <w:t xml:space="preserve"> Uma distância calculada no espaço interno de uma rede e comparada com a referência de outra não tem significado.</w:t>
      </w:r>
    </w:p>
    <w:p>
      <w:pPr>
        <w:pStyle w:val="ListBullet"/>
        <w:jc w:val="both"/>
      </w:pPr>
      <w:r>
        <w:rPr>
          <w:b/>
        </w:rPr>
        <w:t>Limpar os dados de treino.</w:t>
      </w:r>
      <w:r>
        <w:t xml:space="preserve"> Um painel vazio repetido 161 vezes, com 8 rótulos diferentes, ensinou à rede que “imagem vazia é Extremely_Loud”. A limpeza, junto com o treino determinístico, levou o macro-F1 de 0,856 para 0,945.</w:t>
      </w:r>
    </w:p>
    <w:p>
      <w:pPr>
        <w:pStyle w:val="ListBullet"/>
        <w:jc w:val="both"/>
      </w:pPr>
      <w:r>
        <w:rPr>
          <w:b/>
        </w:rPr>
        <w:t>Fixar os critérios antes de rodar.</w:t>
      </w:r>
      <w:r>
        <w:t xml:space="preserve"> Nos testes de fechamento, os limiares foram definidos antes de qualquer resultado, o que torna os vereditos negativos interpretáveis.</w:t>
      </w:r>
    </w:p>
    <w:p>
      <w:pPr>
        <w:pStyle w:val="ListBullet"/>
        <w:jc w:val="both"/>
      </w:pPr>
      <w:r>
        <w:rPr>
          <w:b/>
        </w:rPr>
        <w:t>Reproduzir.</w:t>
      </w:r>
      <w:r>
        <w:t xml:space="preserve"> A linha 2.0 foi refeita do zero em outra máquina; o treino saiu idêntico byte a byte.</w:t>
      </w:r>
    </w:p>
    <w:p>
      <w:pPr>
        <w:keepLines/>
        <w:pBdr>
          <w:top w:val="single" w:sz="4" w:space="6" w:color="EAF7F1"/>
          <w:left w:val="single" w:sz="24" w:space="8" w:color="1BAF7A"/>
          <w:bottom w:val="single" w:sz="4" w:space="6" w:color="EAF7F1"/>
          <w:right w:val="single" w:sz="4" w:space="6" w:color="EAF7F1"/>
        </w:pBdr>
        <w:shd w:val="clear" w:color="auto" w:fill="EAF7F1"/>
        <w:spacing w:before="200" w:after="240" w:line="264" w:lineRule="auto"/>
        <w:ind w:left="198" w:right="142"/>
        <w:jc w:val="left"/>
      </w:pPr>
      <w:r>
        <w:rPr>
          <w:b/>
          <w:sz w:val="21"/>
        </w:rPr>
        <w:t xml:space="preserve">Em poucas palavras. </w:t>
      </w:r>
      <w:r>
        <w:rPr>
          <w:sz w:val="21"/>
        </w:rPr>
        <w:t>O projeto melhorou porque foi auditado. Cada erro encontrado — eixos trocados, dados duplicados, limiares mal calibrados — mudou uma conclusão, e o protocolo ficou mais rigoroso a cada versão.</w:t>
      </w:r>
    </w:p>
    <w:p>
      <w:pPr>
        <w:pStyle w:val="Heading2"/>
      </w:pPr>
      <w:r>
        <w:t>7.5 Limitações</w:t>
      </w:r>
    </w:p>
    <w:p>
      <w:pPr>
        <w:pStyle w:val="ListBullet"/>
        <w:jc w:val="both"/>
      </w:pPr>
      <w:r>
        <w:t>O teste de fechamento usa só a corrida O1 (2015–2016); os eventos do catálogo vão de O1 a O4a.</w:t>
      </w:r>
    </w:p>
    <w:p>
      <w:pPr>
        <w:pStyle w:val="ListBullet"/>
        <w:jc w:val="both"/>
      </w:pPr>
      <w:r>
        <w:t>Violin_Mode, Helix e Wandering_Line não têm glitches de avaliação em trechos públicos de O1; Paired_Doves e 1080Lines têm menos de 10 e não entram no macro-F1.</w:t>
      </w:r>
    </w:p>
    <w:p>
      <w:pPr>
        <w:pStyle w:val="ListBullet"/>
        <w:jc w:val="both"/>
      </w:pPr>
      <w:r>
        <w:t>O Grad-CAM tem baixa resolução (9 × 11 posições) e foi examinado em poucos exemplos.</w:t>
      </w:r>
    </w:p>
    <w:p>
      <w:pPr>
        <w:pStyle w:val="ListBullet"/>
        <w:jc w:val="both"/>
      </w:pPr>
      <w:r>
        <w:t>Ridge e filtro casado são diagnósticos condicionados ao catálogo: não medem massa nem detectam eventos de forma independente.</w:t>
      </w:r>
    </w:p>
    <w:p>
      <w:pPr>
        <w:pStyle w:val="ListBullet"/>
        <w:jc w:val="both"/>
      </w:pPr>
      <w:r>
        <w:t>A comparação das renderizações nos eventos é exploratória; os testes de fechamento, por outro lado, tiveram critérios fixados antes de rodar.</w:t>
      </w:r>
    </w:p>
    <w:p>
      <w:pPr>
        <w:pStyle w:val="Heading2"/>
      </w:pPr>
      <w:r>
        <w:t>7.6 Perspectivas</w:t>
      </w:r>
    </w:p>
    <w:p>
      <w:pPr>
        <w:jc w:val="both"/>
      </w:pPr>
      <w:r>
        <w:rPr>
          <w:b/>
        </w:rPr>
        <w:t>Treinar a rede com imagens da nossa câmera.</w:t>
      </w:r>
      <w:r>
        <w:t xml:space="preserve"> Em vez de forçar a nossa câmera a imitar a do Gravity Spy, a rede aprende o domínio em que vai trabalhar. A opção mais barata é ajustar (</w:t>
      </w:r>
      <w:r>
        <w:rPr>
          <w:i/>
        </w:rPr>
        <w:t>fine-tuning</w:t>
      </w:r>
      <w:r>
        <w:t>) os modelos atuais com Q-grams gerados pelo nosso pipeline, mantendo os rótulos do Gravity Spy. O ponto de partida são os cerca de 980 glitches de O1 já reconstruídos (528 de treino e 451 de avaliação); para crescer, dá para usar O2 e O3, que também têm rótulos do Gravity Spy [9]. A validação seria o mesmo teste de fechamento, com os mesmos critérios, em glitches que a rede nunca viu.</w:t>
      </w:r>
    </w:p>
    <w:p>
      <w:pPr>
        <w:jc w:val="both"/>
      </w:pPr>
      <w:r>
        <w:rPr>
          <w:b/>
        </w:rPr>
        <w:t>Um detector com injeções</w:t>
      </w:r>
      <w:r>
        <w:t>, se o objetivo for encontrar eventos: injetar chirps simulados em ruído real do pipeline e treinar uma rede para separar sinal de glitch, na linha dos trabalhos revisados na Seção 5.1.</w:t>
      </w:r>
    </w:p>
    <w:p>
      <w:pPr>
        <w:jc w:val="both"/>
      </w:pPr>
      <w:r>
        <w:rPr>
          <w:b/>
        </w:rPr>
        <w:t>Pendências menores:</w:t>
      </w:r>
      <w:r>
        <w:t xml:space="preserve"> entender a discordância entre os medidores de energia e de Mahalanobis; aplicar o pipeline a trechos sem evento (controles negativos); e decidir qual renderização vira a padrão.</w:t>
      </w:r>
    </w:p>
    <w:p>
      <w:pPr>
        <w:keepNext/>
        <w:keepLines/>
        <w:pBdr>
          <w:top w:val="single" w:sz="4" w:space="6" w:color="FDF6E3"/>
          <w:left w:val="single" w:sz="24" w:space="8" w:color="EDA100"/>
          <w:bottom w:val="single" w:sz="4" w:space="6" w:color="FDF6E3"/>
          <w:right w:val="single" w:sz="4" w:space="6" w:color="FDF6E3"/>
        </w:pBdr>
        <w:shd w:val="clear" w:color="auto" w:fill="FDF6E3"/>
        <w:spacing w:before="200" w:after="80" w:line="264" w:lineRule="auto"/>
        <w:ind w:left="198" w:right="142"/>
        <w:jc w:val="left"/>
      </w:pPr>
      <w:r>
        <w:rPr>
          <w:b/>
          <w:sz w:val="21"/>
        </w:rPr>
        <w:t xml:space="preserve">Questões em aberto. </w:t>
      </w:r>
      <w:r>
        <w:rPr>
          <w:sz w:val="21"/>
        </w:rPr>
        <w:t>1. O objetivo final do projeto é classificar glitches ou detectar eventos? Isso decide entre as duas perspectivas acima.</w:t>
      </w:r>
    </w:p>
    <w:p>
      <w:pPr>
        <w:keepNext/>
        <w:keepLines/>
        <w:pBdr>
          <w:top w:val="single" w:sz="4" w:space="6" w:color="FDF6E3"/>
          <w:left w:val="single" w:sz="24" w:space="8" w:color="EDA100"/>
          <w:bottom w:val="single" w:sz="4" w:space="6" w:color="FDF6E3"/>
          <w:right w:val="single" w:sz="4" w:space="6" w:color="FDF6E3"/>
        </w:pBdr>
        <w:shd w:val="clear" w:color="auto" w:fill="FDF6E3"/>
        <w:spacing w:before="0" w:after="80" w:line="264" w:lineRule="auto"/>
        <w:ind w:left="198" w:right="142"/>
        <w:jc w:val="left"/>
      </w:pPr>
      <w:r>
        <w:rPr>
          <w:sz w:val="21"/>
        </w:rPr>
        <w:t>2. Os limiares de 0,85 e 5% continuam valendo, ou faz sentido um critério por grupo de classes (curtas × longas)?</w:t>
      </w:r>
    </w:p>
    <w:p>
      <w:pPr>
        <w:keepLines/>
        <w:pBdr>
          <w:top w:val="single" w:sz="4" w:space="6" w:color="FDF6E3"/>
          <w:left w:val="single" w:sz="24" w:space="8" w:color="EDA100"/>
          <w:bottom w:val="single" w:sz="4" w:space="6" w:color="FDF6E3"/>
          <w:right w:val="single" w:sz="4" w:space="6" w:color="FDF6E3"/>
        </w:pBdr>
        <w:shd w:val="clear" w:color="auto" w:fill="FDF6E3"/>
        <w:spacing w:before="0" w:after="240" w:line="264" w:lineRule="auto"/>
        <w:ind w:left="198" w:right="142"/>
        <w:jc w:val="left"/>
      </w:pPr>
      <w:r>
        <w:rPr>
          <w:sz w:val="21"/>
        </w:rPr>
        <w:t>3. Há acesso a GPU ou cluster para ampliar os dados, ou o trabalho segue na máquina local?</w:t>
      </w:r>
    </w:p>
    <w:p>
      <w:pPr>
        <w:pStyle w:val="Heading1"/>
      </w:pPr>
      <w:r>
        <w:t>8. Considerações finais</w:t>
      </w:r>
    </w:p>
    <w:p>
      <w:pPr>
        <w:jc w:val="both"/>
      </w:pPr>
      <w:r>
        <w:t>Este artigo revisou, em ordem, as etapas que levam do sinal de um detector de ondas gravitacionais à decisão de uma rede neural, usando o Projeto 3 como estudo de caso. Na primeira etapa, construímos a “câmera”: o ruído é medido pela PSD, o sinal é branqueado e filtrado, e a transformada Q o transforma numa imagem que mostra claramente o chirp do GW150914. Na segunda, o pipeline recuperou a física do GW150914 de forma qualitativa — o atraso de ~7 ms e a inversão entre os detectores, a trilha do chirp, o template certo —, mas não as medidas quantitativas. Na terceira, uma ResNet-18 adaptada, treinada com cuidado (dados limpos, treino determinístico, ensemble, calibração e teste de fora da distribuição), classifica os glitches do Gravity Spy com macro-F1 de 0,945.</w:t>
      </w:r>
    </w:p>
    <w:p>
      <w:pPr>
        <w:jc w:val="both"/>
      </w:pPr>
      <w:r>
        <w:t>A rede, porém, não reconhece as imagens dos eventos reais. Os testes de fechamento mostraram por quê: a forma de gerar as imagens pesa muito. Com glitches de classe conhecida, só a troca de câmera reduz a acurácia de 0,965 para 0,75, e as classes de estrutura longa são as mais afetadas. Igualar a escala de intensidade, a faixa de frequência e a receita da transformada Q reduziu a rejeição de 100% para 3,5%, mas o acerto não chegou à meta.</w:t>
      </w:r>
    </w:p>
    <w:p>
      <w:pPr>
        <w:jc w:val="both"/>
      </w:pPr>
      <w:r>
        <w:t>O resultado negativo é, ele mesmo, uma contribuição: mostra que um classificador de glitches não pode ser transferido diretamente para os dados de outro pipeline, e mostra como medir isso — com critérios fixados antes, testes de fechamento e reprodução independente. Do ponto de vista didático, o percurso ilustra que cada etapa da cadeia — da janela de um filtro à escala de cinza de uma imagem — deixa marcas que uma rede neural aprende a reconhecer.</w:t>
      </w:r>
    </w:p>
    <w:p>
      <w:pPr>
        <w:pStyle w:val="Heading1"/>
      </w:pPr>
      <w:r>
        <w:t>Agradecimentos</w:t>
      </w:r>
    </w:p>
    <w:p>
      <w:pPr>
        <w:jc w:val="both"/>
      </w:pPr>
      <w:r>
        <w:t>Este trabalho usou dados e software do Gravitational Wave Open Science Center (gwosc.org), serviço do LIGO Laboratory, da LIGO Scientific Collaboration, da Virgo Collaboration e da KAGRA, e as imagens e os rótulos do projeto Gravity Spy, construídos com a participação de voluntários da plataforma Zooniverse.</w:t>
      </w:r>
    </w:p>
    <w:p>
      <w:pPr>
        <w:pStyle w:val="Heading1"/>
      </w:pPr>
      <w:r>
        <w:t>Referências</w:t>
      </w:r>
    </w:p>
    <w:p>
      <w:pPr>
        <w:spacing w:after="80" w:line="252" w:lineRule="auto"/>
        <w:ind w:left="454" w:hanging="454"/>
        <w:jc w:val="left"/>
      </w:pPr>
      <w:r>
        <w:rPr>
          <w:sz w:val="19"/>
        </w:rPr>
        <w:t xml:space="preserve">[1] B. P. Abbott et al. (LIGO Scientific Collaboration e Virgo Collaboration). Observation of gravitational waves from a binary black hole merger. </w:t>
      </w:r>
      <w:r>
        <w:rPr>
          <w:i/>
          <w:sz w:val="19"/>
        </w:rPr>
        <w:t>Physical Review Letters</w:t>
      </w:r>
      <w:r>
        <w:rPr>
          <w:sz w:val="19"/>
        </w:rPr>
        <w:t xml:space="preserve"> 116, 061102 (2016).</w:t>
      </w:r>
    </w:p>
    <w:p>
      <w:pPr>
        <w:spacing w:after="80" w:line="252" w:lineRule="auto"/>
        <w:ind w:left="454" w:hanging="454"/>
        <w:jc w:val="left"/>
      </w:pPr>
      <w:r>
        <w:rPr>
          <w:sz w:val="19"/>
        </w:rPr>
        <w:t>[2] LIGO Scientific, Virgo e KAGRA Collaborations. GWTC-4.0: updating the Gravitational-Wave Transient Catalog with observations from the first part of the fourth LIGO-Virgo-KAGRA observing run. arXiv:2508.18082 (2025).</w:t>
      </w:r>
    </w:p>
    <w:p>
      <w:pPr>
        <w:spacing w:after="80" w:line="252" w:lineRule="auto"/>
        <w:ind w:left="454" w:hanging="454"/>
        <w:jc w:val="left"/>
      </w:pPr>
      <w:r>
        <w:rPr>
          <w:sz w:val="19"/>
        </w:rPr>
        <w:t xml:space="preserve">[3] B. P. Abbott et al. (LIGO Scientific Collaboration e Virgo Collaboration). A guide to LIGO–Virgo detector noise and extraction of transient gravitational-wave signals. </w:t>
      </w:r>
      <w:r>
        <w:rPr>
          <w:i/>
          <w:sz w:val="19"/>
        </w:rPr>
        <w:t>Classical and Quantum Gravity</w:t>
      </w:r>
      <w:r>
        <w:rPr>
          <w:sz w:val="19"/>
        </w:rPr>
        <w:t xml:space="preserve"> 37, 055002 (2020).</w:t>
      </w:r>
    </w:p>
    <w:p>
      <w:pPr>
        <w:spacing w:after="80" w:line="252" w:lineRule="auto"/>
        <w:ind w:left="454" w:hanging="454"/>
        <w:jc w:val="left"/>
      </w:pPr>
      <w:r>
        <w:rPr>
          <w:sz w:val="19"/>
        </w:rPr>
        <w:t xml:space="preserve">[4] E. Cuoco et al. Enhancing gravitational-wave science with machine learning. </w:t>
      </w:r>
      <w:r>
        <w:rPr>
          <w:i/>
          <w:sz w:val="19"/>
        </w:rPr>
        <w:t>Machine Learning: Science and Technology</w:t>
      </w:r>
      <w:r>
        <w:rPr>
          <w:sz w:val="19"/>
        </w:rPr>
        <w:t xml:space="preserve"> 2, 011002 (2021).</w:t>
      </w:r>
    </w:p>
    <w:p>
      <w:pPr>
        <w:spacing w:after="80" w:line="252" w:lineRule="auto"/>
        <w:ind w:left="454" w:hanging="454"/>
        <w:jc w:val="left"/>
      </w:pPr>
      <w:r>
        <w:rPr>
          <w:sz w:val="19"/>
        </w:rPr>
        <w:t xml:space="preserve">[5] B. S. Sathyaprakash e B. F. Schutz. Physics, astrophysics and cosmology with gravitational waves. </w:t>
      </w:r>
      <w:r>
        <w:rPr>
          <w:i/>
          <w:sz w:val="19"/>
        </w:rPr>
        <w:t>Living Reviews in Relativity</w:t>
      </w:r>
      <w:r>
        <w:rPr>
          <w:sz w:val="19"/>
        </w:rPr>
        <w:t xml:space="preserve"> 12, 2 (2009).</w:t>
      </w:r>
    </w:p>
    <w:p>
      <w:pPr>
        <w:spacing w:after="80" w:line="252" w:lineRule="auto"/>
        <w:ind w:left="454" w:hanging="454"/>
        <w:jc w:val="left"/>
      </w:pPr>
      <w:r>
        <w:rPr>
          <w:sz w:val="19"/>
        </w:rPr>
        <w:t xml:space="preserve">[6] F. Robinet, N. Arnaud, N. Leroy, A. Lundgren, D. Macleod e J. McIver. Omicron: a tool to characterize transient noise in gravitational-wave detectors. </w:t>
      </w:r>
      <w:r>
        <w:rPr>
          <w:i/>
          <w:sz w:val="19"/>
        </w:rPr>
        <w:t>SoftwareX</w:t>
      </w:r>
      <w:r>
        <w:rPr>
          <w:sz w:val="19"/>
        </w:rPr>
        <w:t xml:space="preserve"> 12, 100620 (2020).</w:t>
      </w:r>
    </w:p>
    <w:p>
      <w:pPr>
        <w:spacing w:after="80" w:line="252" w:lineRule="auto"/>
        <w:ind w:left="454" w:hanging="454"/>
        <w:jc w:val="left"/>
      </w:pPr>
      <w:r>
        <w:rPr>
          <w:sz w:val="19"/>
        </w:rPr>
        <w:t xml:space="preserve">[7] M. Zevin et al. Gravity Spy: integrating Advanced LIGO detector characterization, machine learning, and citizen science. </w:t>
      </w:r>
      <w:r>
        <w:rPr>
          <w:i/>
          <w:sz w:val="19"/>
        </w:rPr>
        <w:t>Classical and Quantum Gravity</w:t>
      </w:r>
      <w:r>
        <w:rPr>
          <w:sz w:val="19"/>
        </w:rPr>
        <w:t xml:space="preserve"> 34, 064003 (2017).</w:t>
      </w:r>
    </w:p>
    <w:p>
      <w:pPr>
        <w:spacing w:after="80" w:line="252" w:lineRule="auto"/>
        <w:ind w:left="454" w:hanging="454"/>
        <w:jc w:val="left"/>
      </w:pPr>
      <w:r>
        <w:rPr>
          <w:sz w:val="19"/>
        </w:rPr>
        <w:t xml:space="preserve">[8] S. Bahaadini et al. Machine learning for Gravity Spy: glitch classification and dataset. </w:t>
      </w:r>
      <w:r>
        <w:rPr>
          <w:i/>
          <w:sz w:val="19"/>
        </w:rPr>
        <w:t>Information Sciences</w:t>
      </w:r>
      <w:r>
        <w:rPr>
          <w:sz w:val="19"/>
        </w:rPr>
        <w:t xml:space="preserve"> 444, 172–186 (2018).</w:t>
      </w:r>
    </w:p>
    <w:p>
      <w:pPr>
        <w:spacing w:after="80" w:line="252" w:lineRule="auto"/>
        <w:ind w:left="454" w:hanging="454"/>
        <w:jc w:val="left"/>
      </w:pPr>
      <w:r>
        <w:rPr>
          <w:sz w:val="19"/>
        </w:rPr>
        <w:t xml:space="preserve">[9] J. Glanzer et al. Data quality up to the third observing run of Advanced LIGO: Gravity Spy glitch classifications. </w:t>
      </w:r>
      <w:r>
        <w:rPr>
          <w:i/>
          <w:sz w:val="19"/>
        </w:rPr>
        <w:t>Classical and Quantum Gravity</w:t>
      </w:r>
      <w:r>
        <w:rPr>
          <w:sz w:val="19"/>
        </w:rPr>
        <w:t xml:space="preserve"> 40, 065004 (2023).</w:t>
      </w:r>
    </w:p>
    <w:p>
      <w:pPr>
        <w:spacing w:after="80" w:line="252" w:lineRule="auto"/>
        <w:ind w:left="454" w:hanging="454"/>
        <w:jc w:val="left"/>
      </w:pPr>
      <w:r>
        <w:rPr>
          <w:sz w:val="19"/>
        </w:rPr>
        <w:t xml:space="preserve">[10] R. Abbott et al. (LIGO Scientific Collaboration e Virgo Collaboration). Open data from the first and second observing runs of Advanced LIGO and Advanced Virgo. </w:t>
      </w:r>
      <w:r>
        <w:rPr>
          <w:i/>
          <w:sz w:val="19"/>
        </w:rPr>
        <w:t>SoftwareX</w:t>
      </w:r>
      <w:r>
        <w:rPr>
          <w:sz w:val="19"/>
        </w:rPr>
        <w:t xml:space="preserve"> 13, 100658 (2021).</w:t>
      </w:r>
    </w:p>
    <w:p>
      <w:pPr>
        <w:spacing w:after="80" w:line="252" w:lineRule="auto"/>
        <w:ind w:left="454" w:hanging="454"/>
        <w:jc w:val="left"/>
      </w:pPr>
      <w:r>
        <w:rPr>
          <w:sz w:val="19"/>
        </w:rPr>
        <w:t xml:space="preserve">[11] P. D. Welch. The use of fast Fourier transform for the estimation of power spectra. </w:t>
      </w:r>
      <w:r>
        <w:rPr>
          <w:i/>
          <w:sz w:val="19"/>
        </w:rPr>
        <w:t>IEEE Transactions on Audio and Electroacoustics</w:t>
      </w:r>
      <w:r>
        <w:rPr>
          <w:sz w:val="19"/>
        </w:rPr>
        <w:t xml:space="preserve"> 15, 70–73 (1967).</w:t>
      </w:r>
    </w:p>
    <w:p>
      <w:pPr>
        <w:spacing w:after="80" w:line="252" w:lineRule="auto"/>
        <w:ind w:left="454" w:hanging="454"/>
        <w:jc w:val="left"/>
      </w:pPr>
      <w:r>
        <w:rPr>
          <w:sz w:val="19"/>
        </w:rPr>
        <w:t xml:space="preserve">[12] S. Chatterji, L. Blackburn, G. Martin e E. Katsavounidis. Multiresolution techniques for the detection of gravitational-wave bursts. </w:t>
      </w:r>
      <w:r>
        <w:rPr>
          <w:i/>
          <w:sz w:val="19"/>
        </w:rPr>
        <w:t>Classical and Quantum Gravity</w:t>
      </w:r>
      <w:r>
        <w:rPr>
          <w:sz w:val="19"/>
        </w:rPr>
        <w:t xml:space="preserve"> 21, S1809 (2004).</w:t>
      </w:r>
    </w:p>
    <w:p>
      <w:pPr>
        <w:spacing w:after="80" w:line="252" w:lineRule="auto"/>
        <w:ind w:left="454" w:hanging="454"/>
        <w:jc w:val="left"/>
      </w:pPr>
      <w:r>
        <w:rPr>
          <w:sz w:val="19"/>
        </w:rPr>
        <w:t xml:space="preserve">[13] D. M. Macleod et al. GWpy: a Python package for gravitational-wave astrophysics. </w:t>
      </w:r>
      <w:r>
        <w:rPr>
          <w:i/>
          <w:sz w:val="19"/>
        </w:rPr>
        <w:t>SoftwareX</w:t>
      </w:r>
      <w:r>
        <w:rPr>
          <w:sz w:val="19"/>
        </w:rPr>
        <w:t xml:space="preserve"> 13, 100657 (2021).</w:t>
      </w:r>
    </w:p>
    <w:p>
      <w:pPr>
        <w:spacing w:after="80" w:line="252" w:lineRule="auto"/>
        <w:ind w:left="454" w:hanging="454"/>
        <w:jc w:val="left"/>
      </w:pPr>
      <w:r>
        <w:rPr>
          <w:sz w:val="19"/>
        </w:rPr>
        <w:t xml:space="preserve">[14] P. K. Sen. Estimates of the regression coefficient based on Kendall's tau. </w:t>
      </w:r>
      <w:r>
        <w:rPr>
          <w:i/>
          <w:sz w:val="19"/>
        </w:rPr>
        <w:t>Journal of the American Statistical Association</w:t>
      </w:r>
      <w:r>
        <w:rPr>
          <w:sz w:val="19"/>
        </w:rPr>
        <w:t xml:space="preserve"> 63, 1379–1389 (1968).</w:t>
      </w:r>
    </w:p>
    <w:p>
      <w:pPr>
        <w:spacing w:after="80" w:line="252" w:lineRule="auto"/>
        <w:ind w:left="454" w:hanging="454"/>
        <w:jc w:val="left"/>
      </w:pPr>
      <w:r>
        <w:rPr>
          <w:sz w:val="19"/>
        </w:rPr>
        <w:t xml:space="preserve">[15] B. Allen et al. FINDCHIRP: an algorithm for detection of gravitational waves from inspiraling compact binaries. </w:t>
      </w:r>
      <w:r>
        <w:rPr>
          <w:i/>
          <w:sz w:val="19"/>
        </w:rPr>
        <w:t>Physical Review D</w:t>
      </w:r>
      <w:r>
        <w:rPr>
          <w:sz w:val="19"/>
        </w:rPr>
        <w:t xml:space="preserve"> 85, 122006 (2012).</w:t>
      </w:r>
    </w:p>
    <w:p>
      <w:pPr>
        <w:spacing w:after="80" w:line="252" w:lineRule="auto"/>
        <w:ind w:left="454" w:hanging="454"/>
        <w:jc w:val="left"/>
      </w:pPr>
      <w:r>
        <w:rPr>
          <w:sz w:val="19"/>
        </w:rPr>
        <w:t xml:space="preserve">[16] A. Buonanno, B. R. Iyer, E. Ochsner, Y. Pan e B. S. Sathyaprakash. Comparison of post-Newtonian templates for compact binary inspiral signals in gravitational-wave detectors. </w:t>
      </w:r>
      <w:r>
        <w:rPr>
          <w:i/>
          <w:sz w:val="19"/>
        </w:rPr>
        <w:t>Physical Review D</w:t>
      </w:r>
      <w:r>
        <w:rPr>
          <w:sz w:val="19"/>
        </w:rPr>
        <w:t xml:space="preserve"> 80, 084043 (2009).</w:t>
      </w:r>
    </w:p>
    <w:p>
      <w:pPr>
        <w:spacing w:after="80" w:line="252" w:lineRule="auto"/>
        <w:ind w:left="454" w:hanging="454"/>
        <w:jc w:val="left"/>
      </w:pPr>
      <w:r>
        <w:rPr>
          <w:sz w:val="19"/>
        </w:rPr>
        <w:t xml:space="preserve">[17] M. Razzano e E. Cuoco. Image-based deep learning for classification of noise transients in gravitational wave detectors. </w:t>
      </w:r>
      <w:r>
        <w:rPr>
          <w:i/>
          <w:sz w:val="19"/>
        </w:rPr>
        <w:t>Classical and Quantum Gravity</w:t>
      </w:r>
      <w:r>
        <w:rPr>
          <w:sz w:val="19"/>
        </w:rPr>
        <w:t xml:space="preserve"> 35, 095016 (2018).</w:t>
      </w:r>
    </w:p>
    <w:p>
      <w:pPr>
        <w:spacing w:after="80" w:line="252" w:lineRule="auto"/>
        <w:ind w:left="454" w:hanging="454"/>
        <w:jc w:val="left"/>
      </w:pPr>
      <w:r>
        <w:rPr>
          <w:sz w:val="19"/>
        </w:rPr>
        <w:t xml:space="preserve">[18] D. George e E. A. Huerta. Deep neural networks to enable real-time multimessenger astrophysics. </w:t>
      </w:r>
      <w:r>
        <w:rPr>
          <w:i/>
          <w:sz w:val="19"/>
        </w:rPr>
        <w:t>Physical Review D</w:t>
      </w:r>
      <w:r>
        <w:rPr>
          <w:sz w:val="19"/>
        </w:rPr>
        <w:t xml:space="preserve"> 97, 044039 (2018).</w:t>
      </w:r>
    </w:p>
    <w:p>
      <w:pPr>
        <w:spacing w:after="80" w:line="252" w:lineRule="auto"/>
        <w:ind w:left="454" w:hanging="454"/>
        <w:jc w:val="left"/>
      </w:pPr>
      <w:r>
        <w:rPr>
          <w:sz w:val="19"/>
        </w:rPr>
        <w:t xml:space="preserve">[19] H. Gabbard, M. Williams, F. Hayes e C. Messenger. Matching matched filtering with deep networks for gravitational-wave astronomy. </w:t>
      </w:r>
      <w:r>
        <w:rPr>
          <w:i/>
          <w:sz w:val="19"/>
        </w:rPr>
        <w:t>Physical Review Letters</w:t>
      </w:r>
      <w:r>
        <w:rPr>
          <w:sz w:val="19"/>
        </w:rPr>
        <w:t xml:space="preserve"> 120, 141103 (2018).</w:t>
      </w:r>
    </w:p>
    <w:p>
      <w:pPr>
        <w:spacing w:after="80" w:line="252" w:lineRule="auto"/>
        <w:ind w:left="454" w:hanging="454"/>
        <w:jc w:val="left"/>
      </w:pPr>
      <w:r>
        <w:rPr>
          <w:sz w:val="19"/>
        </w:rPr>
        <w:t xml:space="preserve">[20] M. B. Schäfer, O. Zelenka, A. H. Nitz, F. Ohme e B. Brügmann. Training strategies for deep learning gravitational-wave searches. </w:t>
      </w:r>
      <w:r>
        <w:rPr>
          <w:i/>
          <w:sz w:val="19"/>
        </w:rPr>
        <w:t>Physical Review D</w:t>
      </w:r>
      <w:r>
        <w:rPr>
          <w:sz w:val="19"/>
        </w:rPr>
        <w:t xml:space="preserve"> 105, 043002 (2022).</w:t>
      </w:r>
    </w:p>
    <w:p>
      <w:pPr>
        <w:spacing w:after="80" w:line="252" w:lineRule="auto"/>
        <w:ind w:left="454" w:hanging="454"/>
        <w:jc w:val="left"/>
      </w:pPr>
      <w:r>
        <w:rPr>
          <w:sz w:val="19"/>
        </w:rPr>
        <w:t xml:space="preserve">[21] M. B. Schäfer et al. First machine learning gravitational-wave search mock data challenge. </w:t>
      </w:r>
      <w:r>
        <w:rPr>
          <w:i/>
          <w:sz w:val="19"/>
        </w:rPr>
        <w:t>Physical Review D</w:t>
      </w:r>
      <w:r>
        <w:rPr>
          <w:sz w:val="19"/>
        </w:rPr>
        <w:t xml:space="preserve"> 107, 023021 (2023).</w:t>
      </w:r>
    </w:p>
    <w:p>
      <w:pPr>
        <w:spacing w:after="80" w:line="252" w:lineRule="auto"/>
        <w:ind w:left="454" w:hanging="454"/>
        <w:jc w:val="left"/>
      </w:pPr>
      <w:r>
        <w:rPr>
          <w:sz w:val="19"/>
        </w:rPr>
        <w:t>[22] S. Alvarez-Lopez et al. GSpyNetTree: a signal-vs-glitch classifier for gravitational-wave event candidates. arXiv:2304.09977 (2023).</w:t>
      </w:r>
    </w:p>
    <w:p>
      <w:pPr>
        <w:spacing w:after="80" w:line="252" w:lineRule="auto"/>
        <w:ind w:left="454" w:hanging="454"/>
        <w:jc w:val="left"/>
      </w:pPr>
      <w:r>
        <w:rPr>
          <w:sz w:val="19"/>
        </w:rPr>
        <w:t xml:space="preserve">[23] I. Goodfellow, Y. Bengio e A. Courville. </w:t>
      </w:r>
      <w:r>
        <w:rPr>
          <w:i/>
          <w:sz w:val="19"/>
        </w:rPr>
        <w:t>Deep Learning</w:t>
      </w:r>
      <w:r>
        <w:rPr>
          <w:sz w:val="19"/>
        </w:rPr>
        <w:t>. MIT Press (2016).</w:t>
      </w:r>
    </w:p>
    <w:p>
      <w:pPr>
        <w:spacing w:after="80" w:line="252" w:lineRule="auto"/>
        <w:ind w:left="454" w:hanging="454"/>
        <w:jc w:val="left"/>
      </w:pPr>
      <w:r>
        <w:rPr>
          <w:sz w:val="19"/>
        </w:rPr>
        <w:t xml:space="preserve">[24] F. Pedregosa et al. Scikit-learn: machine learning in Python. </w:t>
      </w:r>
      <w:r>
        <w:rPr>
          <w:i/>
          <w:sz w:val="19"/>
        </w:rPr>
        <w:t>Journal of Machine Learning Research</w:t>
      </w:r>
      <w:r>
        <w:rPr>
          <w:sz w:val="19"/>
        </w:rPr>
        <w:t xml:space="preserve"> 12, 2825–2830 (2011).</w:t>
      </w:r>
    </w:p>
    <w:p>
      <w:pPr>
        <w:spacing w:after="80" w:line="252" w:lineRule="auto"/>
        <w:ind w:left="454" w:hanging="454"/>
        <w:jc w:val="left"/>
      </w:pPr>
      <w:r>
        <w:rPr>
          <w:sz w:val="19"/>
        </w:rPr>
        <w:t xml:space="preserve">[25] S. Ioffe e C. Szegedy. Batch normalization: accelerating deep network training by reducing internal covariate shift. </w:t>
      </w:r>
      <w:r>
        <w:rPr>
          <w:i/>
          <w:sz w:val="19"/>
        </w:rPr>
        <w:t>ICML</w:t>
      </w:r>
      <w:r>
        <w:rPr>
          <w:sz w:val="19"/>
        </w:rPr>
        <w:t xml:space="preserve"> (2015).</w:t>
      </w:r>
    </w:p>
    <w:p>
      <w:pPr>
        <w:spacing w:after="80" w:line="252" w:lineRule="auto"/>
        <w:ind w:left="454" w:hanging="454"/>
        <w:jc w:val="left"/>
      </w:pPr>
      <w:r>
        <w:rPr>
          <w:sz w:val="19"/>
        </w:rPr>
        <w:t xml:space="preserve">[26] K. He, X. Zhang, S. Ren e J. Sun. Deep residual learning for image recognition. </w:t>
      </w:r>
      <w:r>
        <w:rPr>
          <w:i/>
          <w:sz w:val="19"/>
        </w:rPr>
        <w:t>CVPR</w:t>
      </w:r>
      <w:r>
        <w:rPr>
          <w:sz w:val="19"/>
        </w:rPr>
        <w:t xml:space="preserve"> (2016).</w:t>
      </w:r>
    </w:p>
    <w:p>
      <w:pPr>
        <w:spacing w:after="80" w:line="252" w:lineRule="auto"/>
        <w:ind w:left="454" w:hanging="454"/>
        <w:jc w:val="left"/>
      </w:pPr>
      <w:r>
        <w:rPr>
          <w:sz w:val="19"/>
        </w:rPr>
        <w:t xml:space="preserve">[27] A. Paszke et al. PyTorch: an imperative style, high-performance deep learning library. </w:t>
      </w:r>
      <w:r>
        <w:rPr>
          <w:i/>
          <w:sz w:val="19"/>
        </w:rPr>
        <w:t>NeurIPS</w:t>
      </w:r>
      <w:r>
        <w:rPr>
          <w:sz w:val="19"/>
        </w:rPr>
        <w:t xml:space="preserve"> (2019).</w:t>
      </w:r>
    </w:p>
    <w:p>
      <w:pPr>
        <w:spacing w:after="80" w:line="252" w:lineRule="auto"/>
        <w:ind w:left="454" w:hanging="454"/>
        <w:jc w:val="left"/>
      </w:pPr>
      <w:r>
        <w:rPr>
          <w:sz w:val="19"/>
        </w:rPr>
        <w:t xml:space="preserve">[28] J. Deng et al. ImageNet: a large-scale hierarchical image database. </w:t>
      </w:r>
      <w:r>
        <w:rPr>
          <w:i/>
          <w:sz w:val="19"/>
        </w:rPr>
        <w:t>CVPR</w:t>
      </w:r>
      <w:r>
        <w:rPr>
          <w:sz w:val="19"/>
        </w:rPr>
        <w:t xml:space="preserve"> (2009).</w:t>
      </w:r>
    </w:p>
    <w:p>
      <w:pPr>
        <w:spacing w:after="80" w:line="252" w:lineRule="auto"/>
        <w:ind w:left="454" w:hanging="454"/>
        <w:jc w:val="left"/>
      </w:pPr>
      <w:r>
        <w:rPr>
          <w:sz w:val="19"/>
        </w:rPr>
        <w:t xml:space="preserve">[29] D. P. Kingma e J. Ba. Adam: a method for stochastic optimization. </w:t>
      </w:r>
      <w:r>
        <w:rPr>
          <w:i/>
          <w:sz w:val="19"/>
        </w:rPr>
        <w:t>ICLR</w:t>
      </w:r>
      <w:r>
        <w:rPr>
          <w:sz w:val="19"/>
        </w:rPr>
        <w:t xml:space="preserve"> (2015).</w:t>
      </w:r>
    </w:p>
    <w:p>
      <w:pPr>
        <w:spacing w:after="80" w:line="252" w:lineRule="auto"/>
        <w:ind w:left="454" w:hanging="454"/>
        <w:jc w:val="left"/>
      </w:pPr>
      <w:r>
        <w:rPr>
          <w:sz w:val="19"/>
        </w:rPr>
        <w:t xml:space="preserve">[30] I. Loshchilov e F. Hutter. Decoupled weight decay regularization. </w:t>
      </w:r>
      <w:r>
        <w:rPr>
          <w:i/>
          <w:sz w:val="19"/>
        </w:rPr>
        <w:t>ICLR</w:t>
      </w:r>
      <w:r>
        <w:rPr>
          <w:sz w:val="19"/>
        </w:rPr>
        <w:t xml:space="preserve"> (2019).</w:t>
      </w:r>
    </w:p>
    <w:p>
      <w:pPr>
        <w:spacing w:after="80" w:line="252" w:lineRule="auto"/>
        <w:ind w:left="454" w:hanging="454"/>
        <w:jc w:val="left"/>
      </w:pPr>
      <w:r>
        <w:rPr>
          <w:sz w:val="19"/>
        </w:rPr>
        <w:t xml:space="preserve">[31] J. Cohen. A coefficient of agreement for nominal scales. </w:t>
      </w:r>
      <w:r>
        <w:rPr>
          <w:i/>
          <w:sz w:val="19"/>
        </w:rPr>
        <w:t>Educational and Psychological Measurement</w:t>
      </w:r>
      <w:r>
        <w:rPr>
          <w:sz w:val="19"/>
        </w:rPr>
        <w:t xml:space="preserve"> 20, 37–46 (1960).</w:t>
      </w:r>
    </w:p>
    <w:p>
      <w:pPr>
        <w:spacing w:after="80" w:line="252" w:lineRule="auto"/>
        <w:ind w:left="454" w:hanging="454"/>
        <w:jc w:val="left"/>
      </w:pPr>
      <w:r>
        <w:rPr>
          <w:sz w:val="19"/>
        </w:rPr>
        <w:t xml:space="preserve">[32] C. Guo, G. Pleiss, Y. Sun e K. Q. Weinberger. On calibration of modern neural networks. </w:t>
      </w:r>
      <w:r>
        <w:rPr>
          <w:i/>
          <w:sz w:val="19"/>
        </w:rPr>
        <w:t>ICML</w:t>
      </w:r>
      <w:r>
        <w:rPr>
          <w:sz w:val="19"/>
        </w:rPr>
        <w:t xml:space="preserve"> (2017).</w:t>
      </w:r>
    </w:p>
    <w:p>
      <w:pPr>
        <w:spacing w:after="80" w:line="252" w:lineRule="auto"/>
        <w:ind w:left="454" w:hanging="454"/>
        <w:jc w:val="left"/>
      </w:pPr>
      <w:r>
        <w:rPr>
          <w:sz w:val="19"/>
        </w:rPr>
        <w:t xml:space="preserve">[33] B. Efron. Bootstrap methods: another look at the jackknife. </w:t>
      </w:r>
      <w:r>
        <w:rPr>
          <w:i/>
          <w:sz w:val="19"/>
        </w:rPr>
        <w:t>The Annals of Statistics</w:t>
      </w:r>
      <w:r>
        <w:rPr>
          <w:sz w:val="19"/>
        </w:rPr>
        <w:t xml:space="preserve"> 7, 1–26 (1979).</w:t>
      </w:r>
    </w:p>
    <w:p>
      <w:pPr>
        <w:spacing w:after="80" w:line="252" w:lineRule="auto"/>
        <w:ind w:left="454" w:hanging="454"/>
        <w:jc w:val="left"/>
      </w:pPr>
      <w:r>
        <w:rPr>
          <w:sz w:val="19"/>
        </w:rPr>
        <w:t xml:space="preserve">[34] B. Lakshminarayanan, A. Pritzel e C. Blundell. Simple and scalable predictive uncertainty estimation using deep ensembles. </w:t>
      </w:r>
      <w:r>
        <w:rPr>
          <w:i/>
          <w:sz w:val="19"/>
        </w:rPr>
        <w:t>NeurIPS</w:t>
      </w:r>
      <w:r>
        <w:rPr>
          <w:sz w:val="19"/>
        </w:rPr>
        <w:t xml:space="preserve"> (2017).</w:t>
      </w:r>
    </w:p>
    <w:p>
      <w:pPr>
        <w:spacing w:after="80" w:line="252" w:lineRule="auto"/>
        <w:ind w:left="454" w:hanging="454"/>
        <w:jc w:val="left"/>
      </w:pPr>
      <w:r>
        <w:rPr>
          <w:sz w:val="19"/>
        </w:rPr>
        <w:t xml:space="preserve">[35] W. Liu, X. Wang, J. Owens e Y. Li. Energy-based out-of-distribution detection. </w:t>
      </w:r>
      <w:r>
        <w:rPr>
          <w:i/>
          <w:sz w:val="19"/>
        </w:rPr>
        <w:t>NeurIPS</w:t>
      </w:r>
      <w:r>
        <w:rPr>
          <w:sz w:val="19"/>
        </w:rPr>
        <w:t xml:space="preserve"> (2020).</w:t>
      </w:r>
    </w:p>
    <w:p>
      <w:pPr>
        <w:spacing w:after="80" w:line="252" w:lineRule="auto"/>
        <w:ind w:left="454" w:hanging="454"/>
        <w:jc w:val="left"/>
      </w:pPr>
      <w:r>
        <w:rPr>
          <w:sz w:val="19"/>
        </w:rPr>
        <w:t xml:space="preserve">[36] K. Lee, K. Lee, H. Lee e J. Shin. A simple unified framework for detecting out-of-distribution samples and adversarial attacks. </w:t>
      </w:r>
      <w:r>
        <w:rPr>
          <w:i/>
          <w:sz w:val="19"/>
        </w:rPr>
        <w:t>NeurIPS</w:t>
      </w:r>
      <w:r>
        <w:rPr>
          <w:sz w:val="19"/>
        </w:rPr>
        <w:t xml:space="preserve"> (2018).</w:t>
      </w:r>
    </w:p>
    <w:p>
      <w:pPr>
        <w:spacing w:after="80" w:line="252" w:lineRule="auto"/>
        <w:ind w:left="454" w:hanging="454"/>
        <w:jc w:val="left"/>
      </w:pPr>
      <w:r>
        <w:rPr>
          <w:sz w:val="19"/>
        </w:rPr>
        <w:t xml:space="preserve">[37] O. Ledoit e M. Wolf. A well-conditioned estimator for large-dimensional covariance matrices. </w:t>
      </w:r>
      <w:r>
        <w:rPr>
          <w:i/>
          <w:sz w:val="19"/>
        </w:rPr>
        <w:t>Journal of Multivariate Analysis</w:t>
      </w:r>
      <w:r>
        <w:rPr>
          <w:sz w:val="19"/>
        </w:rPr>
        <w:t xml:space="preserve"> 88, 365–411 (2004).</w:t>
      </w:r>
    </w:p>
    <w:p>
      <w:pPr>
        <w:spacing w:after="80" w:line="252" w:lineRule="auto"/>
        <w:ind w:left="454" w:hanging="454"/>
        <w:jc w:val="left"/>
      </w:pPr>
      <w:r>
        <w:rPr>
          <w:sz w:val="19"/>
        </w:rPr>
        <w:t xml:space="preserve">[38] R. R. Selvaraju et al. Grad-CAM: visual explanations from deep networks via gradient-based localization. </w:t>
      </w:r>
      <w:r>
        <w:rPr>
          <w:i/>
          <w:sz w:val="19"/>
        </w:rPr>
        <w:t>ICCV</w:t>
      </w:r>
      <w:r>
        <w:rPr>
          <w:sz w:val="19"/>
        </w:rPr>
        <w:t xml:space="preserve"> (2017).</w:t>
      </w:r>
    </w:p>
    <w:p>
      <w:pPr>
        <w:spacing w:after="80" w:line="252" w:lineRule="auto"/>
        <w:ind w:left="454" w:hanging="454"/>
        <w:jc w:val="left"/>
      </w:pPr>
      <w:r>
        <w:rPr>
          <w:sz w:val="19"/>
        </w:rPr>
        <w:t>[39] Projeto Gravity Spy. Código-fonte, função make_q_scans em gravityspy/utils/utils.py. github.com/Gravity-Spy/GravitySpy.</w:t>
      </w:r>
    </w:p>
    <w:p>
      <w:pPr>
        <w:spacing w:after="80" w:line="252" w:lineRule="auto"/>
        <w:ind w:left="454" w:hanging="454"/>
        <w:jc w:val="left"/>
      </w:pPr>
      <w:r>
        <w:rPr>
          <w:sz w:val="19"/>
        </w:rPr>
        <w:t xml:space="preserve">[40] Y. Ganin e V. Lempitsky. Unsupervised domain adaptation by backpropagation. </w:t>
      </w:r>
      <w:r>
        <w:rPr>
          <w:i/>
          <w:sz w:val="19"/>
        </w:rPr>
        <w:t>ICML</w:t>
      </w:r>
      <w:r>
        <w:rPr>
          <w:sz w:val="19"/>
        </w:rPr>
        <w:t xml:space="preserve"> (2015).</w:t>
      </w:r>
    </w:p>
    <w:p>
      <w:pPr>
        <w:pStyle w:val="Heading1"/>
      </w:pPr>
      <w:r>
        <w:t>Apêndice A — Glossário</w:t>
      </w:r>
    </w:p>
    <w:p>
      <w:pPr>
        <w:pStyle w:val="Caption"/>
        <w:keepNext/>
        <w:spacing w:before="160" w:after="60"/>
      </w:pPr>
      <w:r>
        <w:rPr>
          <w:b/>
          <w:sz w:val="18"/>
        </w:rPr>
        <w:t>Tabela 16</w:t>
      </w:r>
      <w:r>
        <w:rPr>
          <w:sz w:val="18"/>
        </w:rPr>
        <w:t xml:space="preserve"> – Termos usados neste artigo</w:t>
      </w:r>
    </w:p>
    <w:tbl>
      <w:tblPr>
        <w:tblW w:type="auto" w:w="0"/>
        <w:jc w:val="center"/>
        <w:tblBorders>
          <w:top w:val="single" w:sz="8" w:space="0" w:color="0D366B"/>
          <w:left w:val="nil"/>
          <w:bottom w:val="single" w:sz="8" w:space="0" w:color="0D366B"/>
          <w:right w:val="nil"/>
          <w:insideH w:val="single" w:sz="4" w:space="0" w:color="D9D9D9"/>
          <w:insideV w:val="nil"/>
        </w:tblBorders>
        <w:tblLayout w:type="fixed"/>
        <w:tblLook w:firstColumn="1" w:firstRow="1" w:lastColumn="0" w:lastRow="0" w:noHBand="0" w:noVBand="1" w:val="04A0"/>
      </w:tblPr>
      <w:tblGrid>
        <w:gridCol w:w="2608"/>
        <w:gridCol w:w="6463"/>
      </w:tblGrid>
      <w:tr>
        <w:trPr>
          <w:cantSplit/>
          <w:tblHeader w:val="true"/>
        </w:trPr>
        <w:tc>
          <w:tcPr>
            <w:tcW w:type="dxa" w:w="2608"/>
            <w:shd w:val="clear" w:color="auto" w:fill="E3EDF9"/>
            <w:vAlign w:val="center"/>
          </w:tcPr>
          <w:p>
            <w:pPr>
              <w:spacing w:before="40" w:after="40" w:line="240" w:lineRule="auto"/>
              <w:jc w:val="left"/>
            </w:pPr>
            <w:r>
              <w:rPr>
                <w:b/>
                <w:sz w:val="19"/>
              </w:rPr>
              <w:t>Termo</w:t>
            </w:r>
          </w:p>
        </w:tc>
        <w:tc>
          <w:tcPr>
            <w:tcW w:type="dxa" w:w="6463"/>
            <w:shd w:val="clear" w:color="auto" w:fill="E3EDF9"/>
            <w:vAlign w:val="center"/>
          </w:tcPr>
          <w:p>
            <w:pPr>
              <w:spacing w:before="40" w:after="40" w:line="240" w:lineRule="auto"/>
              <w:jc w:val="left"/>
            </w:pPr>
            <w:r>
              <w:rPr>
                <w:b/>
                <w:sz w:val="19"/>
              </w:rPr>
              <w:t>Significado</w:t>
            </w:r>
          </w:p>
        </w:tc>
      </w:tr>
      <w:tr>
        <w:trPr>
          <w:cantSplit/>
        </w:trPr>
        <w:tc>
          <w:tcPr>
            <w:tcW w:type="dxa" w:w="2608"/>
            <w:vAlign w:val="center"/>
          </w:tcPr>
          <w:p>
            <w:pPr>
              <w:spacing w:before="40" w:after="40" w:line="240" w:lineRule="auto"/>
              <w:jc w:val="left"/>
            </w:pPr>
            <w:r>
              <w:rPr>
                <w:sz w:val="19"/>
              </w:rPr>
              <w:t>ASD / PSD</w:t>
            </w:r>
          </w:p>
        </w:tc>
        <w:tc>
          <w:tcPr>
            <w:tcW w:type="dxa" w:w="6463"/>
            <w:vAlign w:val="center"/>
          </w:tcPr>
          <w:p>
            <w:pPr>
              <w:spacing w:before="40" w:after="40" w:line="240" w:lineRule="auto"/>
              <w:jc w:val="left"/>
            </w:pPr>
            <w:r>
              <w:rPr>
                <w:sz w:val="19"/>
              </w:rPr>
              <w:t>densidade espectral de amplitude / de potência: quanto ruído há em cada frequência</w:t>
            </w:r>
          </w:p>
        </w:tc>
      </w:tr>
      <w:tr>
        <w:trPr>
          <w:cantSplit/>
        </w:trPr>
        <w:tc>
          <w:tcPr>
            <w:tcW w:type="dxa" w:w="2608"/>
            <w:vAlign w:val="center"/>
          </w:tcPr>
          <w:p>
            <w:pPr>
              <w:spacing w:before="40" w:after="40" w:line="240" w:lineRule="auto"/>
              <w:jc w:val="left"/>
            </w:pPr>
            <w:r>
              <w:rPr>
                <w:sz w:val="19"/>
              </w:rPr>
              <w:t>Branqueamento</w:t>
            </w:r>
          </w:p>
        </w:tc>
        <w:tc>
          <w:tcPr>
            <w:tcW w:type="dxa" w:w="6463"/>
            <w:vAlign w:val="center"/>
          </w:tcPr>
          <w:p>
            <w:pPr>
              <w:spacing w:before="40" w:after="40" w:line="240" w:lineRule="auto"/>
              <w:jc w:val="left"/>
            </w:pPr>
            <w:r>
              <w:rPr>
                <w:sz w:val="19"/>
              </w:rPr>
              <w:t>divisão do espectro pelo ruído típico, para que todas as frequências pesem igual</w:t>
            </w:r>
          </w:p>
        </w:tc>
      </w:tr>
      <w:tr>
        <w:trPr>
          <w:cantSplit/>
        </w:trPr>
        <w:tc>
          <w:tcPr>
            <w:tcW w:type="dxa" w:w="2608"/>
            <w:vAlign w:val="center"/>
          </w:tcPr>
          <w:p>
            <w:pPr>
              <w:spacing w:before="40" w:after="40" w:line="240" w:lineRule="auto"/>
              <w:jc w:val="left"/>
            </w:pPr>
            <w:r>
              <w:rPr>
                <w:sz w:val="19"/>
              </w:rPr>
              <w:t>Chirp</w:t>
            </w:r>
          </w:p>
        </w:tc>
        <w:tc>
          <w:tcPr>
            <w:tcW w:type="dxa" w:w="6463"/>
            <w:vAlign w:val="center"/>
          </w:tcPr>
          <w:p>
            <w:pPr>
              <w:spacing w:before="40" w:after="40" w:line="240" w:lineRule="auto"/>
              <w:jc w:val="left"/>
            </w:pPr>
            <w:r>
              <w:rPr>
                <w:sz w:val="19"/>
              </w:rPr>
              <w:t>sinal cuja frequência e amplitude sobem com o tempo, típico da fusão de binárias</w:t>
            </w:r>
          </w:p>
        </w:tc>
      </w:tr>
      <w:tr>
        <w:trPr>
          <w:cantSplit/>
        </w:trPr>
        <w:tc>
          <w:tcPr>
            <w:tcW w:type="dxa" w:w="2608"/>
            <w:vAlign w:val="center"/>
          </w:tcPr>
          <w:p>
            <w:pPr>
              <w:spacing w:before="40" w:after="40" w:line="240" w:lineRule="auto"/>
              <w:jc w:val="left"/>
            </w:pPr>
            <w:r>
              <w:rPr>
                <w:sz w:val="19"/>
              </w:rPr>
              <w:t>Ensemble</w:t>
            </w:r>
          </w:p>
        </w:tc>
        <w:tc>
          <w:tcPr>
            <w:tcW w:type="dxa" w:w="6463"/>
            <w:vAlign w:val="center"/>
          </w:tcPr>
          <w:p>
            <w:pPr>
              <w:spacing w:before="40" w:after="40" w:line="240" w:lineRule="auto"/>
              <w:jc w:val="left"/>
            </w:pPr>
            <w:r>
              <w:rPr>
                <w:sz w:val="19"/>
              </w:rPr>
              <w:t>conjunto de redes treinadas de forma independente cujas respostas são combinadas</w:t>
            </w:r>
          </w:p>
        </w:tc>
      </w:tr>
      <w:tr>
        <w:trPr>
          <w:cantSplit/>
        </w:trPr>
        <w:tc>
          <w:tcPr>
            <w:tcW w:type="dxa" w:w="2608"/>
            <w:vAlign w:val="center"/>
          </w:tcPr>
          <w:p>
            <w:pPr>
              <w:spacing w:before="40" w:after="40" w:line="240" w:lineRule="auto"/>
              <w:jc w:val="left"/>
            </w:pPr>
            <w:r>
              <w:rPr>
                <w:sz w:val="19"/>
              </w:rPr>
              <w:t>Época</w:t>
            </w:r>
          </w:p>
        </w:tc>
        <w:tc>
          <w:tcPr>
            <w:tcW w:type="dxa" w:w="6463"/>
            <w:vAlign w:val="center"/>
          </w:tcPr>
          <w:p>
            <w:pPr>
              <w:spacing w:before="40" w:after="40" w:line="240" w:lineRule="auto"/>
              <w:jc w:val="left"/>
            </w:pPr>
            <w:r>
              <w:rPr>
                <w:sz w:val="19"/>
              </w:rPr>
              <w:t>uma passada completa da rede por todas as imagens de treino</w:t>
            </w:r>
          </w:p>
        </w:tc>
      </w:tr>
      <w:tr>
        <w:trPr>
          <w:cantSplit/>
        </w:trPr>
        <w:tc>
          <w:tcPr>
            <w:tcW w:type="dxa" w:w="2608"/>
            <w:vAlign w:val="center"/>
          </w:tcPr>
          <w:p>
            <w:pPr>
              <w:spacing w:before="40" w:after="40" w:line="240" w:lineRule="auto"/>
              <w:jc w:val="left"/>
            </w:pPr>
            <w:r>
              <w:rPr>
                <w:sz w:val="19"/>
              </w:rPr>
              <w:t>Filtro casado</w:t>
            </w:r>
          </w:p>
        </w:tc>
        <w:tc>
          <w:tcPr>
            <w:tcW w:type="dxa" w:w="6463"/>
            <w:vAlign w:val="center"/>
          </w:tcPr>
          <w:p>
            <w:pPr>
              <w:spacing w:before="40" w:after="40" w:line="240" w:lineRule="auto"/>
              <w:jc w:val="left"/>
            </w:pPr>
            <w:r>
              <w:rPr>
                <w:sz w:val="19"/>
              </w:rPr>
              <w:t>comparação do dado com um molde teórico da onda; dá a SNR</w:t>
            </w:r>
          </w:p>
        </w:tc>
      </w:tr>
      <w:tr>
        <w:trPr>
          <w:cantSplit/>
        </w:trPr>
        <w:tc>
          <w:tcPr>
            <w:tcW w:type="dxa" w:w="2608"/>
            <w:vAlign w:val="center"/>
          </w:tcPr>
          <w:p>
            <w:pPr>
              <w:spacing w:before="40" w:after="40" w:line="240" w:lineRule="auto"/>
              <w:jc w:val="left"/>
            </w:pPr>
            <w:r>
              <w:rPr>
                <w:sz w:val="19"/>
              </w:rPr>
              <w:t>Glitch</w:t>
            </w:r>
          </w:p>
        </w:tc>
        <w:tc>
          <w:tcPr>
            <w:tcW w:type="dxa" w:w="6463"/>
            <w:vAlign w:val="center"/>
          </w:tcPr>
          <w:p>
            <w:pPr>
              <w:spacing w:before="40" w:after="40" w:line="240" w:lineRule="auto"/>
              <w:jc w:val="left"/>
            </w:pPr>
            <w:r>
              <w:rPr>
                <w:sz w:val="19"/>
              </w:rPr>
              <w:t>ruído transitório do detector, de origem instrumental ou ambiental</w:t>
            </w:r>
          </w:p>
        </w:tc>
      </w:tr>
      <w:tr>
        <w:trPr>
          <w:cantSplit/>
        </w:trPr>
        <w:tc>
          <w:tcPr>
            <w:tcW w:type="dxa" w:w="2608"/>
            <w:vAlign w:val="center"/>
          </w:tcPr>
          <w:p>
            <w:pPr>
              <w:spacing w:before="40" w:after="40" w:line="240" w:lineRule="auto"/>
              <w:jc w:val="left"/>
            </w:pPr>
            <w:r>
              <w:rPr>
                <w:sz w:val="19"/>
              </w:rPr>
              <w:t>GWOSC / GWTC</w:t>
            </w:r>
          </w:p>
        </w:tc>
        <w:tc>
          <w:tcPr>
            <w:tcW w:type="dxa" w:w="6463"/>
            <w:vAlign w:val="center"/>
          </w:tcPr>
          <w:p>
            <w:pPr>
              <w:spacing w:before="40" w:after="40" w:line="240" w:lineRule="auto"/>
              <w:jc w:val="left"/>
            </w:pPr>
            <w:r>
              <w:rPr>
                <w:sz w:val="19"/>
              </w:rPr>
              <w:t>centro de dados abertos de ondas gravitacionais / catálogo oficial de eventos</w:t>
            </w:r>
          </w:p>
        </w:tc>
      </w:tr>
      <w:tr>
        <w:trPr>
          <w:cantSplit/>
        </w:trPr>
        <w:tc>
          <w:tcPr>
            <w:tcW w:type="dxa" w:w="2608"/>
            <w:vAlign w:val="center"/>
          </w:tcPr>
          <w:p>
            <w:pPr>
              <w:spacing w:before="40" w:after="40" w:line="240" w:lineRule="auto"/>
              <w:jc w:val="left"/>
            </w:pPr>
            <w:r>
              <w:rPr>
                <w:sz w:val="19"/>
              </w:rPr>
              <w:t>Logit</w:t>
            </w:r>
          </w:p>
        </w:tc>
        <w:tc>
          <w:tcPr>
            <w:tcW w:type="dxa" w:w="6463"/>
            <w:vAlign w:val="center"/>
          </w:tcPr>
          <w:p>
            <w:pPr>
              <w:spacing w:before="40" w:after="40" w:line="240" w:lineRule="auto"/>
              <w:jc w:val="left"/>
            </w:pPr>
            <w:r>
              <w:rPr>
                <w:sz w:val="19"/>
              </w:rPr>
              <w:t>número que a rede produz para cada classe antes do softmax</w:t>
            </w:r>
          </w:p>
        </w:tc>
      </w:tr>
      <w:tr>
        <w:trPr>
          <w:cantSplit/>
        </w:trPr>
        <w:tc>
          <w:tcPr>
            <w:tcW w:type="dxa" w:w="2608"/>
            <w:vAlign w:val="center"/>
          </w:tcPr>
          <w:p>
            <w:pPr>
              <w:spacing w:before="40" w:after="40" w:line="240" w:lineRule="auto"/>
              <w:jc w:val="left"/>
            </w:pPr>
            <w:r>
              <w:rPr>
                <w:sz w:val="19"/>
              </w:rPr>
              <w:t>Macro-F1</w:t>
            </w:r>
          </w:p>
        </w:tc>
        <w:tc>
          <w:tcPr>
            <w:tcW w:type="dxa" w:w="6463"/>
            <w:vAlign w:val="center"/>
          </w:tcPr>
          <w:p>
            <w:pPr>
              <w:spacing w:before="40" w:after="40" w:line="240" w:lineRule="auto"/>
              <w:jc w:val="left"/>
            </w:pPr>
            <w:r>
              <w:rPr>
                <w:sz w:val="19"/>
              </w:rPr>
              <w:t>média do F1 de todas as classes, com o mesmo peso para cada classe</w:t>
            </w:r>
          </w:p>
        </w:tc>
      </w:tr>
      <w:tr>
        <w:trPr>
          <w:cantSplit/>
        </w:trPr>
        <w:tc>
          <w:tcPr>
            <w:tcW w:type="dxa" w:w="2608"/>
            <w:vAlign w:val="center"/>
          </w:tcPr>
          <w:p>
            <w:pPr>
              <w:spacing w:before="40" w:after="40" w:line="240" w:lineRule="auto"/>
              <w:jc w:val="left"/>
            </w:pPr>
            <w:r>
              <w:rPr>
                <w:sz w:val="19"/>
              </w:rPr>
              <w:t>Massa de chirp</w:t>
            </w:r>
          </w:p>
        </w:tc>
        <w:tc>
          <w:tcPr>
            <w:tcW w:type="dxa" w:w="6463"/>
            <w:vAlign w:val="center"/>
          </w:tcPr>
          <w:p>
            <w:pPr>
              <w:spacing w:before="40" w:after="40" w:line="240" w:lineRule="auto"/>
              <w:jc w:val="left"/>
            </w:pPr>
            <w:r>
              <w:rPr>
                <w:sz w:val="19"/>
              </w:rPr>
              <w:t>combinação das duas massas que controla a evolução da frequência do chirp</w:t>
            </w:r>
          </w:p>
        </w:tc>
      </w:tr>
      <w:tr>
        <w:trPr>
          <w:cantSplit/>
        </w:trPr>
        <w:tc>
          <w:tcPr>
            <w:tcW w:type="dxa" w:w="2608"/>
            <w:vAlign w:val="center"/>
          </w:tcPr>
          <w:p>
            <w:pPr>
              <w:spacing w:before="40" w:after="40" w:line="240" w:lineRule="auto"/>
              <w:jc w:val="left"/>
            </w:pPr>
            <w:r>
              <w:rPr>
                <w:sz w:val="19"/>
              </w:rPr>
              <w:t>Mudança de domínio</w:t>
            </w:r>
          </w:p>
        </w:tc>
        <w:tc>
          <w:tcPr>
            <w:tcW w:type="dxa" w:w="6463"/>
            <w:vAlign w:val="center"/>
          </w:tcPr>
          <w:p>
            <w:pPr>
              <w:spacing w:before="40" w:after="40" w:line="240" w:lineRule="auto"/>
              <w:jc w:val="left"/>
            </w:pPr>
            <w:r>
              <w:rPr>
                <w:sz w:val="19"/>
              </w:rPr>
              <w:t>diferença entre os dados de treino e os dados em que o modelo é usado</w:t>
            </w:r>
          </w:p>
        </w:tc>
      </w:tr>
      <w:tr>
        <w:trPr>
          <w:cantSplit/>
        </w:trPr>
        <w:tc>
          <w:tcPr>
            <w:tcW w:type="dxa" w:w="2608"/>
            <w:vAlign w:val="center"/>
          </w:tcPr>
          <w:p>
            <w:pPr>
              <w:spacing w:before="40" w:after="40" w:line="240" w:lineRule="auto"/>
              <w:jc w:val="left"/>
            </w:pPr>
            <w:r>
              <w:rPr>
                <w:sz w:val="19"/>
              </w:rPr>
              <w:t>OOD</w:t>
            </w:r>
          </w:p>
        </w:tc>
        <w:tc>
          <w:tcPr>
            <w:tcW w:type="dxa" w:w="6463"/>
            <w:vAlign w:val="center"/>
          </w:tcPr>
          <w:p>
            <w:pPr>
              <w:spacing w:before="40" w:after="40" w:line="240" w:lineRule="auto"/>
              <w:jc w:val="left"/>
            </w:pPr>
            <w:r>
              <w:rPr>
                <w:sz w:val="19"/>
              </w:rPr>
              <w:t>fora da distribuição: entrada diferente das usadas no treino</w:t>
            </w:r>
          </w:p>
        </w:tc>
      </w:tr>
      <w:tr>
        <w:trPr>
          <w:cantSplit/>
        </w:trPr>
        <w:tc>
          <w:tcPr>
            <w:tcW w:type="dxa" w:w="2608"/>
            <w:vAlign w:val="center"/>
          </w:tcPr>
          <w:p>
            <w:pPr>
              <w:spacing w:before="40" w:after="40" w:line="240" w:lineRule="auto"/>
              <w:jc w:val="left"/>
            </w:pPr>
            <w:r>
              <w:rPr>
                <w:sz w:val="19"/>
              </w:rPr>
              <w:t>Q-gram</w:t>
            </w:r>
          </w:p>
        </w:tc>
        <w:tc>
          <w:tcPr>
            <w:tcW w:type="dxa" w:w="6463"/>
            <w:vAlign w:val="center"/>
          </w:tcPr>
          <w:p>
            <w:pPr>
              <w:spacing w:before="40" w:after="40" w:line="240" w:lineRule="auto"/>
              <w:jc w:val="left"/>
            </w:pPr>
            <w:r>
              <w:rPr>
                <w:sz w:val="19"/>
              </w:rPr>
              <w:t>imagem tempo × frequência produzida pela transformada Q</w:t>
            </w:r>
          </w:p>
        </w:tc>
      </w:tr>
      <w:tr>
        <w:trPr>
          <w:cantSplit/>
        </w:trPr>
        <w:tc>
          <w:tcPr>
            <w:tcW w:type="dxa" w:w="2608"/>
            <w:vAlign w:val="center"/>
          </w:tcPr>
          <w:p>
            <w:pPr>
              <w:spacing w:before="40" w:after="40" w:line="240" w:lineRule="auto"/>
              <w:jc w:val="left"/>
            </w:pPr>
            <w:r>
              <w:rPr>
                <w:sz w:val="19"/>
              </w:rPr>
              <w:t>Seed</w:t>
            </w:r>
          </w:p>
        </w:tc>
        <w:tc>
          <w:tcPr>
            <w:tcW w:type="dxa" w:w="6463"/>
            <w:vAlign w:val="center"/>
          </w:tcPr>
          <w:p>
            <w:pPr>
              <w:spacing w:before="40" w:after="40" w:line="240" w:lineRule="auto"/>
              <w:jc w:val="left"/>
            </w:pPr>
            <w:r>
              <w:rPr>
                <w:sz w:val="19"/>
              </w:rPr>
              <w:t>semente do gerador de números aleatórios; muda a inicialização e a ordem do treino</w:t>
            </w:r>
          </w:p>
        </w:tc>
      </w:tr>
      <w:tr>
        <w:trPr>
          <w:cantSplit/>
        </w:trPr>
        <w:tc>
          <w:tcPr>
            <w:tcW w:type="dxa" w:w="2608"/>
            <w:vAlign w:val="center"/>
          </w:tcPr>
          <w:p>
            <w:pPr>
              <w:spacing w:before="40" w:after="40" w:line="240" w:lineRule="auto"/>
              <w:jc w:val="left"/>
            </w:pPr>
            <w:r>
              <w:rPr>
                <w:sz w:val="19"/>
              </w:rPr>
              <w:t>Softmax</w:t>
            </w:r>
          </w:p>
        </w:tc>
        <w:tc>
          <w:tcPr>
            <w:tcW w:type="dxa" w:w="6463"/>
            <w:vAlign w:val="center"/>
          </w:tcPr>
          <w:p>
            <w:pPr>
              <w:spacing w:before="40" w:after="40" w:line="240" w:lineRule="auto"/>
              <w:jc w:val="left"/>
            </w:pPr>
            <w:r>
              <w:rPr>
                <w:sz w:val="19"/>
              </w:rPr>
              <w:t>função que transforma logits em probabilidades que somam 1</w:t>
            </w:r>
          </w:p>
        </w:tc>
      </w:tr>
      <w:tr>
        <w:trPr>
          <w:cantSplit/>
        </w:trPr>
        <w:tc>
          <w:tcPr>
            <w:tcW w:type="dxa" w:w="2608"/>
            <w:vAlign w:val="center"/>
          </w:tcPr>
          <w:p>
            <w:pPr>
              <w:spacing w:before="40" w:after="40" w:line="240" w:lineRule="auto"/>
              <w:jc w:val="left"/>
            </w:pPr>
            <w:r>
              <w:rPr>
                <w:sz w:val="19"/>
              </w:rPr>
              <w:t>Strain</w:t>
            </w:r>
          </w:p>
        </w:tc>
        <w:tc>
          <w:tcPr>
            <w:tcW w:type="dxa" w:w="6463"/>
            <w:vAlign w:val="center"/>
          </w:tcPr>
          <w:p>
            <w:pPr>
              <w:spacing w:before="40" w:after="40" w:line="240" w:lineRule="auto"/>
              <w:jc w:val="left"/>
            </w:pPr>
            <w:r>
              <w:rPr>
                <w:sz w:val="19"/>
              </w:rPr>
              <w:t>deformação relativa do braço do detector, h = ΔL / L</w:t>
            </w:r>
          </w:p>
        </w:tc>
      </w:tr>
      <w:tr>
        <w:trPr>
          <w:cantSplit/>
        </w:trPr>
        <w:tc>
          <w:tcPr>
            <w:tcW w:type="dxa" w:w="2608"/>
            <w:vAlign w:val="center"/>
          </w:tcPr>
          <w:p>
            <w:pPr>
              <w:spacing w:before="40" w:after="40" w:line="240" w:lineRule="auto"/>
              <w:jc w:val="left"/>
            </w:pPr>
            <w:r>
              <w:rPr>
                <w:sz w:val="19"/>
              </w:rPr>
              <w:t>Teste de fechamento</w:t>
            </w:r>
          </w:p>
        </w:tc>
        <w:tc>
          <w:tcPr>
            <w:tcW w:type="dxa" w:w="6463"/>
            <w:vAlign w:val="center"/>
          </w:tcPr>
          <w:p>
            <w:pPr>
              <w:spacing w:before="40" w:after="40" w:line="240" w:lineRule="auto"/>
              <w:jc w:val="left"/>
            </w:pPr>
            <w:r>
              <w:rPr>
                <w:sz w:val="19"/>
              </w:rPr>
              <w:t>passar dados de classe conhecida pela cadeia completa para verificar se ela funciona</w:t>
            </w:r>
          </w:p>
        </w:tc>
      </w:tr>
      <w:tr>
        <w:trPr>
          <w:cantSplit/>
        </w:trPr>
        <w:tc>
          <w:tcPr>
            <w:tcW w:type="dxa" w:w="2608"/>
            <w:vAlign w:val="center"/>
          </w:tcPr>
          <w:p>
            <w:pPr>
              <w:spacing w:before="40" w:after="40" w:line="240" w:lineRule="auto"/>
              <w:jc w:val="left"/>
            </w:pPr>
            <w:r>
              <w:rPr>
                <w:sz w:val="19"/>
              </w:rPr>
              <w:t>Transferência de aprendizado</w:t>
            </w:r>
          </w:p>
        </w:tc>
        <w:tc>
          <w:tcPr>
            <w:tcW w:type="dxa" w:w="6463"/>
            <w:vAlign w:val="center"/>
          </w:tcPr>
          <w:p>
            <w:pPr>
              <w:spacing w:before="40" w:after="40" w:line="240" w:lineRule="auto"/>
              <w:jc w:val="left"/>
            </w:pPr>
            <w:r>
              <w:rPr>
                <w:sz w:val="19"/>
              </w:rPr>
              <w:t>começar o treino a partir de uma rede já treinada em outra tarefa</w:t>
            </w:r>
          </w:p>
        </w:tc>
      </w:tr>
    </w:tbl>
    <w:p>
      <w:pPr>
        <w:spacing w:before="60" w:after="80" w:line="192" w:lineRule="auto"/>
      </w:pPr>
    </w:p>
    <w:p>
      <w:pPr>
        <w:pStyle w:val="Heading1"/>
      </w:pPr>
      <w:r>
        <w:t>Apêndice B — Reprodutibilidade</w:t>
      </w:r>
    </w:p>
    <w:p>
      <w:pPr>
        <w:jc w:val="left"/>
      </w:pPr>
      <w:r>
        <w:t xml:space="preserve">Todos os números do estudo de caso vêm de execuções registradas no repositório do projeto. As figuras novas deste artigo são geradas por </w:t>
      </w:r>
      <w:r>
        <w:rPr>
          <w:rFonts w:ascii="Consolas" w:hAnsi="Consolas"/>
          <w:sz w:val="19"/>
        </w:rPr>
        <w:t>docs/relatorios/fontes/artigo_final/make_figures.py</w:t>
      </w:r>
      <w:r>
        <w:t xml:space="preserve"> (ambiente gwproject), e o documento por </w:t>
      </w:r>
      <w:r>
        <w:rPr>
          <w:rFonts w:ascii="Consolas" w:hAnsi="Consolas"/>
          <w:sz w:val="19"/>
        </w:rPr>
        <w:t>build_docx.py</w:t>
      </w:r>
      <w:r>
        <w:t>, na mesma pasta. Os principais arquivos são:</w:t>
      </w:r>
    </w:p>
    <w:p>
      <w:pPr>
        <w:pStyle w:val="ListBullet"/>
        <w:jc w:val="both"/>
      </w:pPr>
      <w:r>
        <w:rPr>
          <w:rFonts w:ascii="Consolas" w:hAnsi="Consolas"/>
          <w:sz w:val="19"/>
        </w:rPr>
        <w:t>configs/processing.toml</w:t>
      </w:r>
      <w:r>
        <w:t xml:space="preserve"> — controle de qualidade, PSD, branqueamento, filtros, transformada Q e ridge;</w:t>
      </w:r>
    </w:p>
    <w:p>
      <w:pPr>
        <w:pStyle w:val="ListBullet"/>
        <w:jc w:val="both"/>
      </w:pPr>
      <w:r>
        <w:rPr>
          <w:rFonts w:ascii="Consolas" w:hAnsi="Consolas"/>
          <w:sz w:val="19"/>
        </w:rPr>
        <w:t>configs/gravity_spy.toml</w:t>
      </w:r>
      <w:r>
        <w:t xml:space="preserve"> e </w:t>
      </w:r>
      <w:r>
        <w:rPr>
          <w:rFonts w:ascii="Consolas" w:hAnsi="Consolas"/>
          <w:sz w:val="19"/>
        </w:rPr>
        <w:t>configs/research_program.toml</w:t>
      </w:r>
      <w:r>
        <w:t xml:space="preserve"> — treino, renderização e regras do OOD;</w:t>
      </w:r>
    </w:p>
    <w:p>
      <w:pPr>
        <w:pStyle w:val="ListBullet"/>
        <w:jc w:val="both"/>
      </w:pPr>
      <w:r>
        <w:rPr>
          <w:rFonts w:ascii="Consolas" w:hAnsi="Consolas"/>
          <w:sz w:val="19"/>
        </w:rPr>
        <w:t>configs/plano1.toml</w:t>
      </w:r>
      <w:r>
        <w:t xml:space="preserve"> e </w:t>
      </w:r>
      <w:r>
        <w:rPr>
          <w:rFonts w:ascii="Consolas" w:hAnsi="Consolas"/>
          <w:sz w:val="19"/>
        </w:rPr>
        <w:t>configs/plano1_v1_1.toml</w:t>
      </w:r>
      <w:r>
        <w:t xml:space="preserve"> — critérios preregistrados dos testes de fechamento;</w:t>
      </w:r>
    </w:p>
    <w:p>
      <w:pPr>
        <w:pStyle w:val="ListBullet"/>
        <w:jc w:val="both"/>
      </w:pPr>
      <w:r>
        <w:rPr>
          <w:rFonts w:ascii="Consolas" w:hAnsi="Consolas"/>
          <w:sz w:val="19"/>
        </w:rPr>
        <w:t>src/gwproject/</w:t>
      </w:r>
      <w:r>
        <w:t xml:space="preserve"> — o pacote com todo o pipeline (preprocessing, gwosc_pipeline, gravity_spy, research);</w:t>
      </w:r>
    </w:p>
    <w:p>
      <w:pPr>
        <w:pStyle w:val="ListBullet"/>
        <w:jc w:val="both"/>
      </w:pPr>
      <w:r>
        <w:rPr>
          <w:rFonts w:ascii="Consolas" w:hAnsi="Consolas"/>
          <w:sz w:val="19"/>
        </w:rPr>
        <w:t>docs/relatorios/</w:t>
      </w:r>
      <w:r>
        <w:t xml:space="preserve"> — os relatórios V1, V2 (e errata), V3, de Resultados e os Planos de Melhoria 1 e 1.1.</w:t>
      </w:r>
    </w:p>
    <w:sectPr w:rsidR="00FC693F" w:rsidRPr="0006063C" w:rsidSect="00034616">
      <w:headerReference w:type="default" r:id="rId9"/>
      <w:footerReference w:type="default" r:id="rId10"/>
      <w:footerReference w:type="first" r:id="rId11"/>
      <w:pgSz w:w="11906" w:h="16838"/>
      <w:pgMar w:top="1361" w:right="1417" w:bottom="1247" w:left="1417" w:header="624" w:footer="62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rPr>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2514E"/>
        <w:sz w:val="17"/>
      </w:rPr>
      <w:t>Do sinal à rede neural · artigo de revisão didático · Projeto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40" w:lineRule="auto"/>
      <w:outlineLvl w:val="0"/>
    </w:pPr>
    <w:rPr>
      <w:rFonts w:ascii="Calibri" w:hAnsi="Calibri" w:eastAsia="Calibri" w:cs="Calibri"/>
      <w:b/>
      <w:bCs/>
      <w:i w:val="0"/>
      <w:color w:val="0D366B"/>
      <w:sz w:val="30"/>
      <w:szCs w:val="28"/>
    </w:rPr>
  </w:style>
  <w:style w:type="paragraph" w:styleId="Heading2">
    <w:name w:val="heading 2"/>
    <w:basedOn w:val="Normal"/>
    <w:next w:val="Normal"/>
    <w:link w:val="Heading2Char"/>
    <w:uiPriority w:val="9"/>
    <w:unhideWhenUsed/>
    <w:qFormat/>
    <w:rsid w:val="00FC693F"/>
    <w:pPr>
      <w:keepNext/>
      <w:keepLines/>
      <w:spacing w:before="240" w:after="80" w:line="240" w:lineRule="auto"/>
      <w:outlineLvl w:val="1"/>
    </w:pPr>
    <w:rPr>
      <w:rFonts w:ascii="Calibri" w:hAnsi="Calibri" w:eastAsia="Calibri" w:cs="Calibri"/>
      <w:b/>
      <w:bCs/>
      <w:i w:val="0"/>
      <w:color w:val="1C5CAB"/>
      <w:sz w:val="25"/>
      <w:szCs w:val="26"/>
    </w:rPr>
  </w:style>
  <w:style w:type="paragraph" w:styleId="Heading3">
    <w:name w:val="heading 3"/>
    <w:basedOn w:val="Normal"/>
    <w:next w:val="Normal"/>
    <w:link w:val="Heading3Char"/>
    <w:uiPriority w:val="9"/>
    <w:unhideWhenUsed/>
    <w:qFormat/>
    <w:rsid w:val="00FC693F"/>
    <w:pPr>
      <w:keepNext/>
      <w:keepLines/>
      <w:spacing w:before="200" w:after="60" w:line="240" w:lineRule="auto"/>
      <w:outlineLvl w:val="2"/>
    </w:pPr>
    <w:rPr>
      <w:rFonts w:ascii="Calibri" w:hAnsi="Calibri" w:eastAsia="Calibri" w:cs="Calibri"/>
      <w:b/>
      <w:bCs/>
      <w:i w:val="0"/>
      <w:color w:val="0B0B0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Calibri" w:hAnsi="Calibri" w:eastAsia="Calibri" w:cs="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Calibri" w:hAnsi="Calibri" w:eastAsia="Calibri" w:cs="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00"/>
    </w:pPr>
    <w:rPr>
      <w:rFonts w:ascii="Calibri" w:hAnsi="Calibri" w:eastAsia="Calibri" w:cs="Calibri"/>
      <w:b w:val="0"/>
      <w:bCs/>
      <w:i w:val="0"/>
      <w:color w:val="52514E"/>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 sinal à rede neural: uma revisão didática da classificação de glitches do LIGO</dc:title>
  <dc:subject>Artigo de revisão didático do Projeto 3 – Ondas Gravitacionais (PIC Astronomia)</dc:subject>
  <dc:creator>PIC Astronomia – Projeto 3</dc:creator>
  <cp:keywords>ondas gravitacionais; LIGO; glitches; Gravity Spy; transformada Q; ResNet-18; OOD</cp:keywords>
  <dc:description>generated by python-docx</dc:description>
  <cp:lastModifiedBy/>
  <cp:revision>1</cp:revision>
  <dcterms:created xsi:type="dcterms:W3CDTF">2013-12-23T23:15:00Z</dcterms:created>
  <dcterms:modified xsi:type="dcterms:W3CDTF">2013-12-23T23:15:00Z</dcterms:modified>
  <cp:category/>
  <dc:language>pt-BR</dc:language>
</cp:coreProperties>
</file>