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w:t>
      </w:r>
      <w:r>
        <w:br/>
      </w:r>
      <w:r>
        <w:rPr>
          <w:iCs/>
          <w:i/>
        </w:rPr>
        <w:t xml:space="preserve">Transportation Research Part D: Transport and Environment</w:t>
      </w:r>
    </w:p>
    <w:p>
      <w:pPr>
        <w:pStyle w:val="BodyText"/>
      </w:pPr>
      <w:r>
        <w:t xml:space="preserve">Dear Editor,</w:t>
      </w:r>
    </w:p>
    <w:p>
      <w:pPr>
        <w:pStyle w:val="BodyText"/>
      </w:pPr>
      <w:r>
        <w:t xml:space="preserve">We are pleased to submit our manuscript,</w:t>
      </w:r>
      <w:r>
        <w:t xml:space="preserve"> </w:t>
      </w:r>
      <w:r>
        <w:t xml:space="preserve">“</w:t>
      </w:r>
      <w:r>
        <w:t xml:space="preserve">Everyday rain, not just storms: Rainfall and intercity travel in China</w:t>
      </w:r>
      <w:r>
        <w:t xml:space="preserve">”</w:t>
      </w:r>
      <w:r>
        <w:t xml:space="preserve">, for consideration as a research paper in</w:t>
      </w:r>
      <w:r>
        <w:t xml:space="preserve"> </w:t>
      </w:r>
      <w:r>
        <w:rPr>
          <w:iCs/>
          <w:i/>
        </w:rPr>
        <w:t xml:space="preserve">Transportation Research Part D</w:t>
      </w:r>
      <w:r>
        <w:t xml:space="preserve">.</w:t>
      </w:r>
    </w:p>
    <w:p>
      <w:pPr>
        <w:pStyle w:val="BodyText"/>
      </w:pPr>
      <w:r>
        <w:t xml:space="preserve">Climate adaptation of transport systems has focused on extreme events, typically one storm or flood at a time. Your journal recently published evidence on how a single heavy-rain event disrupted cross-city mobility in Japan (Liu et al., 2026,</w:t>
      </w:r>
      <w:r>
        <w:t xml:space="preserve"> </w:t>
      </w:r>
      <w:r>
        <w:rPr>
          <w:iCs/>
          <w:i/>
        </w:rPr>
        <w:t xml:space="preserve">TR-D</w:t>
      </w:r>
      <w:r>
        <w:t xml:space="preserve"> </w:t>
      </w:r>
      <w:r>
        <w:t xml:space="preserve">158, 105446). Our paper asks a complementary question at national scale: how does the full range of daily rainfall, from light rain to typhoon downpours, affect travel between cities?</w:t>
      </w:r>
    </w:p>
    <w:p>
      <w:pPr>
        <w:pStyle w:val="BodyText"/>
      </w:pPr>
      <w:r>
        <w:t xml:space="preserve">We combine 28.8 million daily origin–destination observations on 26,442 stable links among 365 Chinese cities (2023–2025) with reanalysis rainfall at weather-station locations, and identify effects from day-to-day weather variation within links. The main findings are:</w:t>
      </w:r>
    </w:p>
    <w:p>
      <w:pPr>
        <w:numPr>
          <w:ilvl w:val="0"/>
          <w:numId w:val="1001"/>
        </w:numPr>
        <w:pStyle w:val="Compact"/>
      </w:pPr>
      <w:r>
        <w:t xml:space="preserve">On ordinary days, intercity flows fall smoothly with rainfall: about 1% in light rain at the destination, 2% in moderate rain and 4–6% in rainstorms, with larger effects at the destination than at the origin.</w:t>
      </w:r>
    </w:p>
    <w:p>
      <w:pPr>
        <w:numPr>
          <w:ilvl w:val="0"/>
          <w:numId w:val="1001"/>
        </w:numPr>
        <w:pStyle w:val="Compact"/>
      </w:pPr>
      <w:r>
        <w:t xml:space="preserve">Effects decay with distance. Trips under 150 km respond most, and links under 300 km bear 89% of the loss.</w:t>
      </w:r>
    </w:p>
    <w:p>
      <w:pPr>
        <w:numPr>
          <w:ilvl w:val="0"/>
          <w:numId w:val="1001"/>
        </w:numPr>
        <w:pStyle w:val="Compact"/>
      </w:pPr>
      <w:r>
        <w:t xml:space="preserve">Cities in drier climates respond more strongly to the same rainfall, consistent with adaptation.</w:t>
      </w:r>
    </w:p>
    <w:p>
      <w:pPr>
        <w:numPr>
          <w:ilvl w:val="0"/>
          <w:numId w:val="1001"/>
        </w:numPr>
        <w:pStyle w:val="Compact"/>
      </w:pPr>
      <w:r>
        <w:t xml:space="preserve">Typhoon days, only 2.5% of link-days, account for most of the disruption usually attributed to extreme rainfall. Separating them reveals two channels: a demand response to everyday rain and a supply disruption on typhoon days.</w:t>
      </w:r>
    </w:p>
    <w:p>
      <w:pPr>
        <w:numPr>
          <w:ilvl w:val="0"/>
          <w:numId w:val="1001"/>
        </w:numPr>
        <w:pStyle w:val="Compact"/>
      </w:pPr>
      <w:r>
        <w:t xml:space="preserve">Because modest rain is so common, it removes an estimated 0.7–1.0 billion intercity trips a year, far more than rare extremes.</w:t>
      </w:r>
    </w:p>
    <w:p>
      <w:pPr>
        <w:pStyle w:val="FirstParagraph"/>
      </w:pPr>
      <w:r>
        <w:t xml:space="preserve">The main results hold with temperature controls, gauge-based rainfall, region-by-date fixed effects, placebo tests, finer fixed effects, Poisson estimation and three-way clustered inference. They imply that adapting regional transport to a changing climate should include routine improvements on short intercity corridors, not only emergency responses to extreme events, which we believe makes the paper of interest to the journal’s readers in transport planning and climate adaptation.</w:t>
      </w:r>
    </w:p>
    <w:p>
      <w:pPr>
        <w:pStyle w:val="BodyText"/>
      </w:pPr>
      <w:r>
        <w:t xml:space="preserve">All data are public (DIMNet-CPC, ERA5-Land, NOAA CPC and IBTrACS), and the processing and estimation code will be deposited in a public repository [link]. [A preprint has been posted at … / No preprint has been posted.]</w:t>
      </w:r>
    </w:p>
    <w:p>
      <w:pPr>
        <w:pStyle w:val="BodyText"/>
      </w:pPr>
      <w:r>
        <w:t xml:space="preserve">This manuscript is original, has not been published, and is not under consideration elsewhere. All authors have approved the submission and declare no competing interests. The use of generative AI tools is declared in the manuscript.</w:t>
      </w:r>
    </w:p>
    <w:p>
      <w:pPr>
        <w:pStyle w:val="BodyText"/>
      </w:pPr>
      <w:r>
        <w:t xml:space="preserve">[Suggested reviewers, if requested: name, affiliation, e-mail, expertise; no co-authors or recent collaborators.]</w:t>
      </w:r>
    </w:p>
    <w:p>
      <w:pPr>
        <w:pStyle w:val="BodyText"/>
      </w:pPr>
      <w:r>
        <w:t xml:space="preserve">Thank you for considering our work. We look forward to hearing from you.</w:t>
      </w:r>
    </w:p>
    <w:p>
      <w:pPr>
        <w:pStyle w:val="BodyText"/>
      </w:pPr>
      <w:r>
        <w:t xml:space="preserve">Sincerely,</w:t>
      </w:r>
    </w:p>
    <w:p>
      <w:pPr>
        <w:pStyle w:val="BodyText"/>
      </w:pPr>
      <w:r>
        <w:t xml:space="preserve">[Corresponding author]</w:t>
      </w:r>
      <w:r>
        <w:br/>
      </w:r>
      <w:r>
        <w:t xml:space="preserve">[Affiliation, address]</w:t>
      </w:r>
      <w:r>
        <w:br/>
      </w:r>
      <w:r>
        <w:t xml:space="preserve">[E-mail]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2026-10-24T01:41:45Z</dcterms:created>
  <dcterms:modified xsi:type="dcterms:W3CDTF">2026-10-24T01:41:45Z</dcterms:modified>
</cp:coreProperties>
</file>

<file path=docProps/custom.xml><?xml version="1.0" encoding="utf-8"?>
<Properties xmlns="http://schemas.openxmlformats.org/officeDocument/2006/custom-properties" xmlns:vt="http://schemas.openxmlformats.org/officeDocument/2006/docPropsVTypes"/>
</file>