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北京平台劳动者研究选题深化"/>
    <w:p>
      <w:pPr>
        <w:pStyle w:val="Heading1"/>
      </w:pPr>
      <w:r>
        <w:t xml:space="preserve">北京平台劳动者研究：选题深化</w:t>
      </w:r>
    </w:p>
    <w:p>
      <w:pPr>
        <w:pStyle w:val="FirstParagraph"/>
      </w:pPr>
      <w:r>
        <w:t xml:space="preserve">编写：2026-10-14　接续《平台从业者研究综述与选题定位》</w:t>
      </w:r>
      <w:r>
        <w:t xml:space="preserve"> </w:t>
      </w:r>
      <w:r>
        <w:t xml:space="preserve">本轮新增：约 15 组文献检索（服务极化、同乡同业、冲击与蓄水池、女性与大龄、天气、职业轨迹、驿站与换电），加上本机数据核查</w:t>
      </w:r>
    </w:p>
    <w:p>
      <w:r>
        <w:pict>
          <v:rect style="width:0;height:1.5pt" o:hralign="center" o:hrstd="t" o:hr="t"/>
        </w:pict>
      </w:r>
    </w:p>
    <w:bookmarkStart w:id="20" w:name="一页结论"/>
    <w:p>
      <w:pPr>
        <w:pStyle w:val="Heading2"/>
      </w:pPr>
      <w:r>
        <w:t xml:space="preserve">0 一页结论</w:t>
      </w:r>
    </w:p>
    <w:p>
      <w:pPr>
        <w:pStyle w:val="FirstParagraph"/>
      </w:pPr>
      <w:r>
        <w:rPr>
          <w:bCs/>
          <w:b/>
        </w:rPr>
        <w:t xml:space="preserve">有意思的研究要有”悬念”。</w:t>
      </w:r>
      <w:r>
        <w:t xml:space="preserve"> </w:t>
      </w:r>
      <w:r>
        <w:t xml:space="preserve">下面 8 个选题，每个都对应一个大家习以为常、却没人用个人尺度数据检验过的说法。</w:t>
      </w:r>
    </w:p>
    <w:tbl>
      <w:tblPr>
        <w:tblStyle w:val="Table"/>
        <w:tblW w:type="pct" w:w="5000"/>
        <w:tblLook w:firstRow="1" w:lastRow="0" w:firstColumn="0" w:lastColumn="0" w:noHBand="0" w:noVBand="0" w:val="0020"/>
        <w:jc w:val="start"/>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jc w:val="left"/>
            </w:pPr>
            <w:r>
              <w:rPr>
                <w:b/>
                <w:sz w:val="18"/>
              </w:rPr>
              <w:t xml:space="preserve">排名</w:t>
            </w:r>
          </w:p>
        </w:tc>
        <w:tc>
          <w:tcPr/>
          <w:p>
            <w:pPr>
              <w:pStyle w:val="Compact"/>
              <w:jc w:val="left"/>
            </w:pPr>
            <w:r>
              <w:rPr>
                <w:b/>
                <w:sz w:val="18"/>
              </w:rPr>
              <w:t xml:space="preserve">选题</w:t>
            </w:r>
          </w:p>
        </w:tc>
        <w:tc>
          <w:tcPr/>
          <w:p>
            <w:pPr>
              <w:pStyle w:val="Compact"/>
              <w:jc w:val="left"/>
            </w:pPr>
            <w:r>
              <w:rPr>
                <w:b/>
                <w:sz w:val="18"/>
              </w:rPr>
              <w:t xml:space="preserve">悬念</w:t>
            </w:r>
          </w:p>
        </w:tc>
        <w:tc>
          <w:tcPr/>
          <w:p>
            <w:pPr>
              <w:pStyle w:val="Compact"/>
              <w:jc w:val="left"/>
            </w:pPr>
            <w:r>
              <w:rPr>
                <w:b/>
                <w:sz w:val="18"/>
              </w:rPr>
              <w:t xml:space="preserve">首选期刊</w:t>
            </w:r>
          </w:p>
        </w:tc>
        <w:tc>
          <w:tcPr/>
          <w:p>
            <w:pPr>
              <w:pStyle w:val="Compact"/>
              <w:jc w:val="left"/>
            </w:pPr>
            <w:r>
              <w:rPr>
                <w:b/>
                <w:sz w:val="18"/>
              </w:rPr>
              <w:t xml:space="preserve">难度</w:t>
            </w:r>
          </w:p>
        </w:tc>
      </w:tr>
      <w:tr>
        <w:tc>
          <w:tcPr/>
          <w:p>
            <w:pPr>
              <w:pStyle w:val="Compact"/>
              <w:jc w:val="left"/>
            </w:pPr>
            <w:r>
              <w:rPr>
                <w:sz w:val="18"/>
              </w:rPr>
              <w:t xml:space="preserve">★1</w:t>
            </w:r>
          </w:p>
        </w:tc>
        <w:tc>
          <w:tcPr/>
          <w:p>
            <w:pPr>
              <w:pStyle w:val="Compact"/>
              <w:jc w:val="left"/>
            </w:pPr>
            <w:r>
              <w:rPr>
                <w:bCs/>
                <w:b/>
                <w:sz w:val="18"/>
              </w:rPr>
              <w:t xml:space="preserve">谁服务谁：平台劳动的”服务通勤”与城市极化</w:t>
            </w:r>
          </w:p>
        </w:tc>
        <w:tc>
          <w:tcPr/>
          <w:p>
            <w:pPr>
              <w:pStyle w:val="Compact"/>
              <w:jc w:val="left"/>
            </w:pPr>
            <w:r>
              <w:rPr>
                <w:sz w:val="18"/>
              </w:rPr>
              <w:t xml:space="preserve">平台号称”去哪都能干”，实际是不是每天从城中村奔向富人区？</w:t>
            </w:r>
          </w:p>
        </w:tc>
        <w:tc>
          <w:tcPr/>
          <w:p>
            <w:pPr>
              <w:pStyle w:val="Compact"/>
              <w:jc w:val="left"/>
            </w:pPr>
            <w:r>
              <w:rPr>
                <w:iCs/>
                <w:i/>
                <w:sz w:val="18"/>
              </w:rPr>
              <w:t xml:space="preserve">Urban Studies</w:t>
            </w:r>
            <w:r>
              <w:rPr>
                <w:sz w:val="18"/>
              </w:rPr>
              <w:t xml:space="preserve">、</w:t>
            </w:r>
            <w:r>
              <w:rPr>
                <w:iCs/>
                <w:i/>
                <w:sz w:val="18"/>
              </w:rPr>
              <w:t xml:space="preserve">EPA</w:t>
            </w:r>
            <w:r>
              <w:rPr>
                <w:sz w:val="18"/>
              </w:rPr>
              <w:t xml:space="preserve">；冲</w:t>
            </w:r>
            <w:r>
              <w:rPr>
                <w:sz w:val="18"/>
              </w:rPr>
              <w:t xml:space="preserve"> </w:t>
            </w:r>
            <w:r>
              <w:rPr>
                <w:iCs/>
                <w:i/>
                <w:sz w:val="18"/>
              </w:rPr>
              <w:t xml:space="preserve">Nature Cities</w:t>
            </w:r>
          </w:p>
        </w:tc>
        <w:tc>
          <w:tcPr/>
          <w:p>
            <w:pPr>
              <w:pStyle w:val="Compact"/>
              <w:jc w:val="left"/>
            </w:pPr>
            <w:r>
              <w:rPr>
                <w:sz w:val="18"/>
              </w:rPr>
              <w:t xml:space="preserve">中</w:t>
            </w:r>
          </w:p>
        </w:tc>
      </w:tr>
      <w:tr>
        <w:tc>
          <w:tcPr/>
          <w:p>
            <w:pPr>
              <w:pStyle w:val="Compact"/>
              <w:jc w:val="left"/>
            </w:pPr>
            <w:r>
              <w:rPr>
                <w:sz w:val="18"/>
              </w:rPr>
              <w:t xml:space="preserve">★2</w:t>
            </w:r>
          </w:p>
        </w:tc>
        <w:tc>
          <w:tcPr/>
          <w:p>
            <w:pPr>
              <w:pStyle w:val="Compact"/>
              <w:jc w:val="left"/>
            </w:pPr>
            <w:r>
              <w:rPr>
                <w:bCs/>
                <w:b/>
                <w:sz w:val="18"/>
              </w:rPr>
              <w:t xml:space="preserve">平台是不是失业的”蓄水池”</w:t>
            </w:r>
          </w:p>
        </w:tc>
        <w:tc>
          <w:tcPr/>
          <w:p>
            <w:pPr>
              <w:pStyle w:val="Compact"/>
              <w:jc w:val="left"/>
            </w:pPr>
            <w:r>
              <w:rPr>
                <w:sz w:val="18"/>
              </w:rPr>
              <w:t xml:space="preserve">“</w:t>
            </w:r>
            <w:r>
              <w:rPr>
                <w:sz w:val="18"/>
              </w:rPr>
              <w:t xml:space="preserve">失业了就去送外卖、开滴滴</w:t>
            </w:r>
            <w:r>
              <w:rPr>
                <w:sz w:val="18"/>
              </w:rPr>
              <w:t xml:space="preserve">”</w:t>
            </w:r>
            <w:r>
              <w:rPr>
                <w:sz w:val="18"/>
              </w:rPr>
              <w:t xml:space="preserve">，到底是不是真的？是谁、多久、之后去哪？</w:t>
            </w:r>
          </w:p>
        </w:tc>
        <w:tc>
          <w:tcPr/>
          <w:p>
            <w:pPr>
              <w:pStyle w:val="Compact"/>
              <w:jc w:val="left"/>
            </w:pPr>
            <w:r>
              <w:rPr>
                <w:iCs/>
                <w:i/>
                <w:sz w:val="18"/>
              </w:rPr>
              <w:t xml:space="preserve">China Economic Review</w:t>
            </w:r>
            <w:r>
              <w:rPr>
                <w:sz w:val="18"/>
              </w:rPr>
              <w:t xml:space="preserve">、</w:t>
            </w:r>
            <w:r>
              <w:rPr>
                <w:iCs/>
                <w:i/>
                <w:sz w:val="18"/>
              </w:rPr>
              <w:t xml:space="preserve">J. Comparative Economics</w:t>
            </w:r>
          </w:p>
        </w:tc>
        <w:tc>
          <w:tcPr/>
          <w:p>
            <w:pPr>
              <w:pStyle w:val="Compact"/>
              <w:jc w:val="left"/>
            </w:pPr>
            <w:r>
              <w:rPr>
                <w:sz w:val="18"/>
              </w:rPr>
              <w:t xml:space="preserve">高</w:t>
            </w:r>
          </w:p>
        </w:tc>
      </w:tr>
      <w:tr>
        <w:tc>
          <w:tcPr/>
          <w:p>
            <w:pPr>
              <w:pStyle w:val="Compact"/>
              <w:jc w:val="left"/>
            </w:pPr>
            <w:r>
              <w:rPr>
                <w:sz w:val="18"/>
              </w:rPr>
              <w:t xml:space="preserve">★3</w:t>
            </w:r>
          </w:p>
        </w:tc>
        <w:tc>
          <w:tcPr/>
          <w:p>
            <w:pPr>
              <w:pStyle w:val="Compact"/>
              <w:jc w:val="left"/>
            </w:pPr>
            <w:r>
              <w:rPr>
                <w:bCs/>
                <w:b/>
                <w:sz w:val="18"/>
              </w:rPr>
              <w:t xml:space="preserve">从颍上到中关村：来源县与”同乡同业”</w:t>
            </w:r>
          </w:p>
        </w:tc>
        <w:tc>
          <w:tcPr/>
          <w:p>
            <w:pPr>
              <w:pStyle w:val="Compact"/>
              <w:jc w:val="left"/>
            </w:pPr>
            <w:r>
              <w:rPr>
                <w:sz w:val="18"/>
              </w:rPr>
              <w:t xml:space="preserve">一个县为什么能向全国输出最多的骑手？平台劳动是开放市场，还是新的老乡行当？</w:t>
            </w:r>
          </w:p>
        </w:tc>
        <w:tc>
          <w:tcPr/>
          <w:p>
            <w:pPr>
              <w:pStyle w:val="Compact"/>
              <w:jc w:val="left"/>
            </w:pPr>
            <w:r>
              <w:rPr>
                <w:iCs/>
                <w:i/>
                <w:sz w:val="18"/>
              </w:rPr>
              <w:t xml:space="preserve">Population, Space and Place</w:t>
            </w:r>
            <w:r>
              <w:rPr>
                <w:sz w:val="18"/>
              </w:rPr>
              <w:t xml:space="preserve">；《地理学报》</w:t>
            </w:r>
          </w:p>
        </w:tc>
        <w:tc>
          <w:tcPr/>
          <w:p>
            <w:pPr>
              <w:pStyle w:val="Compact"/>
              <w:jc w:val="left"/>
            </w:pPr>
            <w:r>
              <w:rPr>
                <w:sz w:val="18"/>
              </w:rPr>
              <w:t xml:space="preserve">中</w:t>
            </w:r>
          </w:p>
        </w:tc>
      </w:tr>
      <w:tr>
        <w:tc>
          <w:tcPr/>
          <w:p>
            <w:pPr>
              <w:pStyle w:val="Compact"/>
              <w:jc w:val="left"/>
            </w:pPr>
            <w:r>
              <w:rPr>
                <w:sz w:val="18"/>
              </w:rPr>
              <w:t xml:space="preserve">4</w:t>
            </w:r>
          </w:p>
        </w:tc>
        <w:tc>
          <w:tcPr/>
          <w:p>
            <w:pPr>
              <w:pStyle w:val="Compact"/>
              <w:jc w:val="left"/>
            </w:pPr>
            <w:r>
              <w:rPr>
                <w:bCs/>
                <w:b/>
                <w:sz w:val="18"/>
              </w:rPr>
              <w:t xml:space="preserve">一单外卖里的气候不平等</w:t>
            </w:r>
          </w:p>
        </w:tc>
        <w:tc>
          <w:tcPr/>
          <w:p>
            <w:pPr>
              <w:pStyle w:val="Compact"/>
              <w:jc w:val="left"/>
            </w:pPr>
            <w:r>
              <w:rPr>
                <w:sz w:val="18"/>
              </w:rPr>
              <w:t xml:space="preserve">消费者躲开的高温，骑手全天替他们承担了多少？</w:t>
            </w:r>
          </w:p>
        </w:tc>
        <w:tc>
          <w:tcPr/>
          <w:p>
            <w:pPr>
              <w:pStyle w:val="Compact"/>
              <w:jc w:val="left"/>
            </w:pPr>
            <w:r>
              <w:rPr>
                <w:iCs/>
                <w:i/>
                <w:sz w:val="18"/>
              </w:rPr>
              <w:t xml:space="preserve">Sustainable Cities and Society</w:t>
            </w:r>
            <w:r>
              <w:rPr>
                <w:sz w:val="18"/>
              </w:rPr>
              <w:t xml:space="preserve">、</w:t>
            </w:r>
            <w:r>
              <w:rPr>
                <w:iCs/>
                <w:i/>
                <w:sz w:val="18"/>
              </w:rPr>
              <w:t xml:space="preserve">Urban Climate</w:t>
            </w:r>
          </w:p>
        </w:tc>
        <w:tc>
          <w:tcPr/>
          <w:p>
            <w:pPr>
              <w:pStyle w:val="Compact"/>
              <w:jc w:val="left"/>
            </w:pPr>
            <w:r>
              <w:rPr>
                <w:sz w:val="18"/>
              </w:rPr>
              <w:t xml:space="preserve">中</w:t>
            </w:r>
          </w:p>
        </w:tc>
      </w:tr>
      <w:tr>
        <w:tc>
          <w:tcPr/>
          <w:p>
            <w:pPr>
              <w:pStyle w:val="Compact"/>
              <w:jc w:val="left"/>
            </w:pPr>
            <w:r>
              <w:rPr>
                <w:sz w:val="18"/>
              </w:rPr>
              <w:t xml:space="preserve">5</w:t>
            </w:r>
          </w:p>
        </w:tc>
        <w:tc>
          <w:tcPr/>
          <w:p>
            <w:pPr>
              <w:pStyle w:val="Compact"/>
              <w:jc w:val="left"/>
            </w:pPr>
            <w:r>
              <w:rPr>
                <w:bCs/>
                <w:b/>
                <w:sz w:val="18"/>
              </w:rPr>
              <w:t xml:space="preserve">灵活给谁：女性与大龄平台劳动者</w:t>
            </w:r>
          </w:p>
        </w:tc>
        <w:tc>
          <w:tcPr/>
          <w:p>
            <w:pPr>
              <w:pStyle w:val="Compact"/>
              <w:jc w:val="left"/>
            </w:pPr>
            <w:r>
              <w:rPr>
                <w:sz w:val="18"/>
              </w:rPr>
              <w:t xml:space="preserve">平台的”灵活”是让母亲兼顾育儿，还是 45 岁以上被正规就业挤出者的最后出路？</w:t>
            </w:r>
          </w:p>
        </w:tc>
        <w:tc>
          <w:tcPr/>
          <w:p>
            <w:pPr>
              <w:pStyle w:val="Compact"/>
              <w:jc w:val="left"/>
            </w:pPr>
            <w:r>
              <w:rPr>
                <w:iCs/>
                <w:i/>
                <w:sz w:val="18"/>
              </w:rPr>
              <w:t xml:space="preserve">WES</w:t>
            </w:r>
            <w:r>
              <w:rPr>
                <w:sz w:val="18"/>
              </w:rPr>
              <w:t xml:space="preserve">、</w:t>
            </w:r>
            <w:r>
              <w:rPr>
                <w:iCs/>
                <w:i/>
                <w:sz w:val="18"/>
              </w:rPr>
              <w:t xml:space="preserve">Gender, Place &amp; Culture</w:t>
            </w:r>
            <w:r>
              <w:rPr>
                <w:sz w:val="18"/>
              </w:rPr>
              <w:t xml:space="preserve">；《人口研究》</w:t>
            </w:r>
          </w:p>
        </w:tc>
        <w:tc>
          <w:tcPr/>
          <w:p>
            <w:pPr>
              <w:pStyle w:val="Compact"/>
              <w:jc w:val="left"/>
            </w:pPr>
            <w:r>
              <w:rPr>
                <w:sz w:val="18"/>
              </w:rPr>
              <w:t xml:space="preserve">中</w:t>
            </w:r>
          </w:p>
        </w:tc>
      </w:tr>
      <w:tr>
        <w:tc>
          <w:tcPr/>
          <w:p>
            <w:pPr>
              <w:pStyle w:val="Compact"/>
              <w:jc w:val="left"/>
            </w:pPr>
            <w:r>
              <w:rPr>
                <w:sz w:val="18"/>
              </w:rPr>
              <w:t xml:space="preserve">6</w:t>
            </w:r>
          </w:p>
        </w:tc>
        <w:tc>
          <w:tcPr/>
          <w:p>
            <w:pPr>
              <w:pStyle w:val="Compact"/>
              <w:jc w:val="left"/>
            </w:pPr>
            <w:r>
              <w:rPr>
                <w:bCs/>
                <w:b/>
                <w:sz w:val="18"/>
              </w:rPr>
              <w:t xml:space="preserve">规划应用：骑手驿站、换电柜、住房的缺口地图</w:t>
            </w:r>
          </w:p>
        </w:tc>
        <w:tc>
          <w:tcPr/>
          <w:p>
            <w:pPr>
              <w:pStyle w:val="Compact"/>
              <w:jc w:val="left"/>
            </w:pPr>
            <w:r>
              <w:rPr>
                <w:sz w:val="18"/>
              </w:rPr>
              <w:t xml:space="preserve">全市建了上千个驿站，建对地方了吗？</w:t>
            </w:r>
          </w:p>
        </w:tc>
        <w:tc>
          <w:tcPr/>
          <w:p>
            <w:pPr>
              <w:pStyle w:val="Compact"/>
              <w:jc w:val="left"/>
            </w:pPr>
            <w:r>
              <w:rPr>
                <w:sz w:val="18"/>
              </w:rPr>
              <w:t xml:space="preserve">《城市规划学刊》《规划师》，加内参</w:t>
            </w:r>
          </w:p>
        </w:tc>
        <w:tc>
          <w:tcPr/>
          <w:p>
            <w:pPr>
              <w:pStyle w:val="Compact"/>
              <w:jc w:val="left"/>
            </w:pPr>
            <w:r>
              <w:rPr>
                <w:sz w:val="18"/>
              </w:rPr>
              <w:t xml:space="preserve">低</w:t>
            </w:r>
          </w:p>
        </w:tc>
      </w:tr>
      <w:tr>
        <w:tc>
          <w:tcPr/>
          <w:p>
            <w:pPr>
              <w:pStyle w:val="Compact"/>
              <w:jc w:val="left"/>
            </w:pPr>
            <w:r>
              <w:rPr>
                <w:sz w:val="18"/>
              </w:rPr>
              <w:t xml:space="preserve">7</w:t>
            </w:r>
          </w:p>
        </w:tc>
        <w:tc>
          <w:tcPr/>
          <w:p>
            <w:pPr>
              <w:pStyle w:val="Compact"/>
              <w:jc w:val="left"/>
            </w:pPr>
            <w:r>
              <w:rPr>
                <w:bCs/>
                <w:b/>
                <w:sz w:val="18"/>
              </w:rPr>
              <w:t xml:space="preserve">数据论文：北京月度平台劳动者数据集</w:t>
            </w:r>
          </w:p>
        </w:tc>
        <w:tc>
          <w:tcPr/>
          <w:p>
            <w:pPr>
              <w:pStyle w:val="Compact"/>
              <w:jc w:val="left"/>
            </w:pPr>
            <w:r>
              <w:rPr>
                <w:sz w:val="18"/>
              </w:rPr>
              <w:t xml:space="preserve">第一个可去重、能落到街道的平台劳动者底数</w:t>
            </w:r>
          </w:p>
        </w:tc>
        <w:tc>
          <w:tcPr/>
          <w:p>
            <w:pPr>
              <w:pStyle w:val="Compact"/>
              <w:jc w:val="left"/>
            </w:pPr>
            <w:r>
              <w:rPr>
                <w:sz w:val="18"/>
              </w:rPr>
              <w:t xml:space="preserve">《中国科学数据》</w:t>
            </w:r>
          </w:p>
        </w:tc>
        <w:tc>
          <w:tcPr/>
          <w:p>
            <w:pPr>
              <w:pStyle w:val="Compact"/>
              <w:jc w:val="left"/>
            </w:pPr>
            <w:r>
              <w:rPr>
                <w:sz w:val="18"/>
              </w:rPr>
              <w:t xml:space="preserve">低</w:t>
            </w:r>
          </w:p>
        </w:tc>
      </w:tr>
      <w:tr>
        <w:tc>
          <w:tcPr/>
          <w:p>
            <w:pPr>
              <w:pStyle w:val="Compact"/>
              <w:jc w:val="left"/>
            </w:pPr>
            <w:r>
              <w:rPr>
                <w:sz w:val="18"/>
              </w:rPr>
              <w:t xml:space="preserve">8</w:t>
            </w:r>
          </w:p>
        </w:tc>
        <w:tc>
          <w:tcPr/>
          <w:p>
            <w:pPr>
              <w:pStyle w:val="Compact"/>
              <w:jc w:val="left"/>
            </w:pPr>
            <w:r>
              <w:rPr>
                <w:bCs/>
                <w:b/>
                <w:sz w:val="18"/>
              </w:rPr>
              <w:t xml:space="preserve">跨行业多平台与”拼工”</w:t>
            </w:r>
          </w:p>
        </w:tc>
        <w:tc>
          <w:tcPr/>
          <w:p>
            <w:pPr>
              <w:pStyle w:val="Compact"/>
              <w:jc w:val="left"/>
            </w:pPr>
            <w:r>
              <w:rPr>
                <w:sz w:val="18"/>
              </w:rPr>
              <w:t xml:space="preserve">同一个人中午送外卖、晚上开网约车，这种组合有多普遍？</w:t>
            </w:r>
          </w:p>
        </w:tc>
        <w:tc>
          <w:tcPr/>
          <w:p>
            <w:pPr>
              <w:pStyle w:val="Compact"/>
              <w:jc w:val="left"/>
            </w:pPr>
            <w:r>
              <w:rPr>
                <w:iCs/>
                <w:i/>
                <w:sz w:val="18"/>
              </w:rPr>
              <w:t xml:space="preserve">Transport Policy</w:t>
            </w:r>
            <w:r>
              <w:rPr>
                <w:sz w:val="18"/>
              </w:rPr>
              <w:t xml:space="preserve">、</w:t>
            </w:r>
            <w:r>
              <w:rPr>
                <w:iCs/>
                <w:i/>
                <w:sz w:val="18"/>
              </w:rPr>
              <w:t xml:space="preserve">JTG</w:t>
            </w:r>
          </w:p>
        </w:tc>
        <w:tc>
          <w:tcPr/>
          <w:p>
            <w:pPr>
              <w:pStyle w:val="Compact"/>
              <w:jc w:val="left"/>
            </w:pPr>
            <w:r>
              <w:rPr>
                <w:sz w:val="18"/>
              </w:rPr>
              <w:t xml:space="preserve">中</w:t>
            </w:r>
          </w:p>
        </w:tc>
      </w:tr>
    </w:tbl>
    <w:p>
      <w:pPr>
        <w:pStyle w:val="BodyText"/>
      </w:pPr>
      <w:r>
        <w:rPr>
          <w:bCs/>
          <w:b/>
        </w:rPr>
        <w:t xml:space="preserve">建议主攻 ★1 加 ★3。</w:t>
      </w:r>
      <w:r>
        <w:t xml:space="preserve"> </w:t>
      </w:r>
      <w:r>
        <w:t xml:space="preserve">两者都只需要汇总数据，可行性最高；★3 还能把全国 CMEP 数据集和北京研究连成一个系列。如果能拿到个人月度面板，★2 是最可能发好期刊的一篇。6 和 7 成本低，适合先出成果、给领导交账。</w:t>
      </w:r>
    </w:p>
    <w:p>
      <w:r>
        <w:pict>
          <v:rect style="width:0;height:1.5pt" o:hralign="center" o:hrstd="t" o:hr="t"/>
        </w:pict>
      </w:r>
    </w:p>
    <w:bookmarkEnd w:id="20"/>
    <w:bookmarkStart w:id="21" w:name="数据到底能支撑什么本机核查"/>
    <w:p>
      <w:pPr>
        <w:pStyle w:val="Heading2"/>
      </w:pPr>
      <w:r>
        <w:t xml:space="preserve">1 数据到底能支撑什么（本机核查）</w:t>
      </w:r>
    </w:p>
    <w:tbl>
      <w:tblPr>
        <w:tblStyle w:val="Table"/>
        <w:tblW w:type="pct" w:w="5000"/>
        <w:tblLook w:firstRow="1" w:lastRow="0" w:firstColumn="0" w:lastColumn="0" w:noHBand="0" w:noVBand="0" w:val="0020"/>
        <w:jc w:val="start"/>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b/>
                <w:sz w:val="18"/>
              </w:rPr>
              <w:t xml:space="preserve">数据</w:t>
            </w:r>
          </w:p>
        </w:tc>
        <w:tc>
          <w:tcPr/>
          <w:p>
            <w:pPr>
              <w:pStyle w:val="Compact"/>
              <w:jc w:val="left"/>
            </w:pPr>
            <w:r>
              <w:rPr>
                <w:b/>
                <w:sz w:val="18"/>
              </w:rPr>
              <w:t xml:space="preserve">核查结果</w:t>
            </w:r>
          </w:p>
        </w:tc>
        <w:tc>
          <w:tcPr/>
          <w:p>
            <w:pPr>
              <w:pStyle w:val="Compact"/>
              <w:jc w:val="left"/>
            </w:pPr>
            <w:r>
              <w:rPr>
                <w:b/>
                <w:sz w:val="18"/>
              </w:rPr>
              <w:t xml:space="preserve">能支撑的选题</w:t>
            </w:r>
          </w:p>
        </w:tc>
      </w:tr>
      <w:tr>
        <w:tc>
          <w:tcPr/>
          <w:p>
            <w:pPr>
              <w:pStyle w:val="Compact"/>
              <w:jc w:val="left"/>
            </w:pPr>
            <w:r>
              <w:rPr>
                <w:sz w:val="18"/>
              </w:rPr>
              <w:t xml:space="preserve">联通 DaaS</w:t>
            </w:r>
          </w:p>
        </w:tc>
        <w:tc>
          <w:tcPr/>
          <w:p>
            <w:pPr>
              <w:pStyle w:val="Compact"/>
              <w:jc w:val="left"/>
            </w:pPr>
            <w:r>
              <w:rPr>
                <w:sz w:val="18"/>
              </w:rPr>
              <w:t xml:space="preserve">字典示例数据为 2017-01 和 2018-09。</w:t>
            </w:r>
            <w:r>
              <w:rPr>
                <w:rStyle w:val="VerbatimChar"/>
                <w:sz w:val="18"/>
              </w:rPr>
              <w:t xml:space="preserve">288-统计局人口校核模型</w:t>
            </w:r>
            <w:r>
              <w:rPr>
                <w:sz w:val="18"/>
              </w:rPr>
              <w:t xml:space="preserve"> </w:t>
            </w:r>
            <w:r>
              <w:rPr>
                <w:sz w:val="18"/>
              </w:rPr>
              <w:t xml:space="preserve">里有联通</w:t>
            </w:r>
            <w:r>
              <w:rPr>
                <w:bCs/>
                <w:b/>
                <w:sz w:val="18"/>
              </w:rPr>
              <w:t xml:space="preserve">月度</w:t>
            </w:r>
            <w:r>
              <w:rPr>
                <w:sz w:val="18"/>
              </w:rPr>
              <w:t xml:space="preserve">居住人口 2020-04 至 2022-05，补充包含 2022-11。</w:t>
            </w:r>
            <w:r>
              <w:rPr>
                <w:bCs/>
                <w:b/>
                <w:sz w:val="18"/>
              </w:rPr>
              <w:t xml:space="preserve">说明至少到 2022 年底账号仍可取数</w:t>
            </w:r>
            <w:r>
              <w:rPr>
                <w:sz w:val="18"/>
              </w:rPr>
              <w:t xml:space="preserve">；现在能否登录未知</w:t>
            </w:r>
          </w:p>
        </w:tc>
        <w:tc>
          <w:tcPr/>
          <w:p>
            <w:pPr>
              <w:pStyle w:val="Compact"/>
              <w:jc w:val="left"/>
            </w:pPr>
            <w:r>
              <w:rPr>
                <w:sz w:val="18"/>
              </w:rPr>
              <w:t xml:space="preserve">1、2、3、4、5、7、8</w:t>
            </w:r>
          </w:p>
        </w:tc>
      </w:tr>
      <w:tr>
        <w:tc>
          <w:tcPr/>
          <w:p>
            <w:pPr>
              <w:pStyle w:val="Compact"/>
              <w:jc w:val="left"/>
            </w:pPr>
            <w:r>
              <w:rPr>
                <w:sz w:val="18"/>
              </w:rPr>
              <w:t xml:space="preserve">联通 APP 表</w:t>
            </w:r>
          </w:p>
        </w:tc>
        <w:tc>
          <w:tcPr/>
          <w:p>
            <w:pPr>
              <w:pStyle w:val="Compact"/>
              <w:jc w:val="left"/>
            </w:pPr>
            <w:r>
              <w:rPr>
                <w:sz w:val="18"/>
              </w:rPr>
              <w:t xml:space="preserve">工作端：美团骑手、达达骑士版、顺丰骑士、闪送员、美团跑腿、快递员、滴滴车主、美团打车司机端、首约、曹操、嘀嗒、货拉拉、快狗、运满满等。求职：BOSS直聘、智联、前程无忧、58同城、店长直聘、口袋兼职</w:t>
            </w:r>
          </w:p>
        </w:tc>
        <w:tc>
          <w:tcPr/>
          <w:p>
            <w:pPr>
              <w:pStyle w:val="Compact"/>
              <w:jc w:val="left"/>
            </w:pPr>
            <w:r>
              <w:rPr>
                <w:sz w:val="18"/>
              </w:rPr>
              <w:t xml:space="preserve">识别模块</w:t>
            </w:r>
          </w:p>
        </w:tc>
      </w:tr>
      <w:tr>
        <w:tc>
          <w:tcPr/>
          <w:p>
            <w:pPr>
              <w:pStyle w:val="Compact"/>
              <w:jc w:val="left"/>
            </w:pPr>
            <w:r>
              <w:rPr>
                <w:sz w:val="18"/>
              </w:rPr>
              <w:t xml:space="preserve">百度画像 2022—2026</w:t>
            </w:r>
          </w:p>
        </w:tc>
        <w:tc>
          <w:tcPr/>
          <w:p>
            <w:pPr>
              <w:pStyle w:val="Compact"/>
              <w:jc w:val="left"/>
            </w:pPr>
            <w:r>
              <w:rPr>
                <w:sz w:val="18"/>
              </w:rPr>
              <w:t xml:space="preserve">网格级居住和工作人口的职业构成，含”个体经营业者”</w:t>
            </w:r>
            <w:r>
              <w:rPr>
                <w:sz w:val="18"/>
              </w:rPr>
              <w:t xml:space="preserve">“</w:t>
            </w:r>
            <w:r>
              <w:rPr>
                <w:sz w:val="18"/>
              </w:rPr>
              <w:t xml:space="preserve">服务人员</w:t>
            </w:r>
            <w:r>
              <w:rPr>
                <w:sz w:val="18"/>
              </w:rPr>
              <w:t xml:space="preserve">”</w:t>
            </w:r>
            <w:r>
              <w:rPr>
                <w:sz w:val="18"/>
              </w:rPr>
              <w:t xml:space="preserve">，以及收入、年龄、育儿阶段</w:t>
            </w:r>
          </w:p>
        </w:tc>
        <w:tc>
          <w:tcPr/>
          <w:p>
            <w:pPr>
              <w:pStyle w:val="Compact"/>
              <w:jc w:val="left"/>
            </w:pPr>
            <w:r>
              <w:rPr>
                <w:sz w:val="18"/>
              </w:rPr>
              <w:t xml:space="preserve">选题 1 的</w:t>
            </w:r>
            <w:r>
              <w:rPr>
                <w:bCs/>
                <w:b/>
                <w:sz w:val="18"/>
              </w:rPr>
              <w:t xml:space="preserve">备选方案</w:t>
            </w:r>
            <w:r>
              <w:rPr>
                <w:sz w:val="18"/>
              </w:rPr>
              <w:t xml:space="preserve">（不依赖联通）</w:t>
            </w:r>
          </w:p>
        </w:tc>
      </w:tr>
      <w:tr>
        <w:tc>
          <w:tcPr/>
          <w:p>
            <w:pPr>
              <w:pStyle w:val="Compact"/>
              <w:jc w:val="left"/>
            </w:pPr>
            <w:r>
              <w:rPr>
                <w:sz w:val="18"/>
              </w:rPr>
              <w:t xml:space="preserve">链家小区房价</w:t>
            </w:r>
          </w:p>
        </w:tc>
        <w:tc>
          <w:tcPr/>
          <w:p>
            <w:pPr>
              <w:pStyle w:val="Compact"/>
              <w:jc w:val="left"/>
            </w:pPr>
            <w:r>
              <w:rPr>
                <w:sz w:val="18"/>
              </w:rPr>
              <w:t xml:space="preserve">北京 2019-09、2023-04/06/12</w:t>
            </w:r>
          </w:p>
        </w:tc>
        <w:tc>
          <w:tcPr/>
          <w:p>
            <w:pPr>
              <w:pStyle w:val="Compact"/>
              <w:jc w:val="left"/>
            </w:pPr>
            <w:r>
              <w:rPr>
                <w:sz w:val="18"/>
              </w:rPr>
              <w:t xml:space="preserve">选题 1 中服务区与居住区的社会经济差距</w:t>
            </w:r>
          </w:p>
        </w:tc>
      </w:tr>
      <w:tr>
        <w:tc>
          <w:tcPr/>
          <w:p>
            <w:pPr>
              <w:pStyle w:val="Compact"/>
              <w:jc w:val="left"/>
            </w:pPr>
            <w:r>
              <w:rPr>
                <w:sz w:val="18"/>
              </w:rPr>
              <w:t xml:space="preserve">CMEP-2020</w:t>
            </w:r>
          </w:p>
        </w:tc>
        <w:tc>
          <w:tcPr/>
          <w:p>
            <w:pPr>
              <w:pStyle w:val="Compact"/>
              <w:jc w:val="left"/>
            </w:pPr>
            <w:r>
              <w:rPr>
                <w:sz w:val="18"/>
              </w:rPr>
              <w:t xml:space="preserve">全国 2989 个县的行业、职业、人口结构</w:t>
            </w:r>
          </w:p>
        </w:tc>
        <w:tc>
          <w:tcPr/>
          <w:p>
            <w:pPr>
              <w:pStyle w:val="Compact"/>
              <w:jc w:val="left"/>
            </w:pPr>
            <w:r>
              <w:rPr>
                <w:sz w:val="18"/>
              </w:rPr>
              <w:t xml:space="preserve">选题 3 的来源县特征</w:t>
            </w:r>
          </w:p>
        </w:tc>
      </w:tr>
      <w:tr>
        <w:tc>
          <w:tcPr/>
          <w:p>
            <w:pPr>
              <w:pStyle w:val="Compact"/>
              <w:jc w:val="left"/>
            </w:pPr>
            <w:r>
              <w:rPr>
                <w:sz w:val="18"/>
              </w:rPr>
              <w:t xml:space="preserve">七普分县表</w:t>
            </w:r>
          </w:p>
        </w:tc>
        <w:tc>
          <w:tcPr/>
          <w:p>
            <w:pPr>
              <w:pStyle w:val="Compact"/>
              <w:jc w:val="left"/>
            </w:pPr>
            <w:r>
              <w:rPr>
                <w:sz w:val="18"/>
              </w:rPr>
              <w:t xml:space="preserve">教育、年龄、人户分离</w:t>
            </w:r>
          </w:p>
        </w:tc>
        <w:tc>
          <w:tcPr/>
          <w:p>
            <w:pPr>
              <w:pStyle w:val="Compact"/>
              <w:jc w:val="left"/>
            </w:pPr>
            <w:r>
              <w:rPr>
                <w:sz w:val="18"/>
              </w:rPr>
              <w:t xml:space="preserve">选题 3</w:t>
            </w:r>
          </w:p>
        </w:tc>
      </w:tr>
    </w:tbl>
    <w:p>
      <w:pPr>
        <w:pStyle w:val="BodyText"/>
      </w:pPr>
      <w:r>
        <w:rPr>
          <w:bCs/>
          <w:b/>
        </w:rPr>
        <w:t xml:space="preserve">关键判断：</w:t>
      </w:r>
      <w:r>
        <w:t xml:space="preserve"> </w:t>
      </w:r>
      <w:r>
        <w:t xml:space="preserve">2020—2022 年正好覆盖了疫情封控、2021 年 7 月”双减”、2021—2022 年互联网和地产收缩，</w:t>
      </w:r>
      <w:r>
        <w:rPr>
          <w:bCs/>
          <w:b/>
        </w:rPr>
        <w:t xml:space="preserve">是研究”蓄水池”的天然窗口</w:t>
      </w:r>
      <w:r>
        <w:t xml:space="preserve">。</w:t>
      </w:r>
    </w:p>
    <w:p>
      <w:r>
        <w:pict>
          <v:rect style="width:0;height:1.5pt" o:hralign="center" o:hrstd="t" o:hr="t"/>
        </w:pict>
      </w:r>
    </w:p>
    <w:bookmarkEnd w:id="21"/>
    <w:bookmarkStart w:id="30" w:name="八个选题展开"/>
    <w:p>
      <w:pPr>
        <w:pStyle w:val="Heading2"/>
      </w:pPr>
      <w:r>
        <w:t xml:space="preserve">2 八个选题展开</w:t>
      </w:r>
    </w:p>
    <w:bookmarkStart w:id="22" w:name="谁服务谁平台劳动的服务通勤与城市极化"/>
    <w:p>
      <w:pPr>
        <w:pStyle w:val="Heading3"/>
      </w:pPr>
      <w:r>
        <w:t xml:space="preserve">★1 谁服务谁：平台劳动的”服务通勤”与城市极化</w:t>
      </w:r>
    </w:p>
    <w:p>
      <w:pPr>
        <w:pStyle w:val="FirstParagraph"/>
      </w:pPr>
      <w:r>
        <w:rPr>
          <w:bCs/>
          <w:b/>
        </w:rPr>
        <w:t xml:space="preserve">悬念与理论。</w:t>
      </w:r>
      <w:r>
        <w:t xml:space="preserve"> </w:t>
      </w:r>
      <w:r>
        <w:t xml:space="preserve">Sassen 的”全球城市极化”论认为，高端专业服务的扩张必然带来低端个人服务的扩张。以往检验都用职业统计，结论不一；德国、英国城市 2025 年的研究甚至发现极化并不专属于大城市。</w:t>
      </w:r>
      <w:r>
        <w:rPr>
          <w:bCs/>
          <w:b/>
        </w:rPr>
        <w:t xml:space="preserve">没有人用”人每天的路径”检验过：低收入服务者从哪来、到哪去、服务谁。</w:t>
      </w:r>
    </w:p>
    <w:p>
      <w:pPr>
        <w:pStyle w:val="BodyText"/>
      </w:pPr>
      <w:r>
        <w:rPr>
          <w:bCs/>
          <w:b/>
        </w:rPr>
        <w:t xml:space="preserve">文献空白（检索确认）：</w:t>
      </w:r>
      <w:r>
        <w:t xml:space="preserve"> </w:t>
      </w:r>
      <w:r>
        <w:t xml:space="preserve">- 智利圣地亚哥有一份非代表性问卷，显示骑手多在高租金走廊工作；</w:t>
      </w:r>
      <w:r>
        <w:t xml:space="preserve"> </w:t>
      </w:r>
      <w:r>
        <w:t xml:space="preserve">- 美国有”物流鸿沟”研究，但看的是消费者能否获得配送；</w:t>
      </w:r>
      <w:r>
        <w:t xml:space="preserve"> </w:t>
      </w:r>
      <w:r>
        <w:t xml:space="preserve">- 圣保罗和伦敦是民族志研究；</w:t>
      </w:r>
      <w:r>
        <w:t xml:space="preserve"> </w:t>
      </w:r>
      <w:r>
        <w:t xml:space="preserve">-</w:t>
      </w:r>
      <w:r>
        <w:t xml:space="preserve"> </w:t>
      </w:r>
      <w:r>
        <w:rPr>
          <w:bCs/>
          <w:b/>
        </w:rPr>
        <w:t xml:space="preserve">没有找到大规模比较”配送员居住地与服务区”的研究。</w:t>
      </w:r>
    </w:p>
    <w:p>
      <w:pPr>
        <w:pStyle w:val="BodyText"/>
      </w:pPr>
      <w:r>
        <w:rPr>
          <w:bCs/>
          <w:b/>
        </w:rPr>
        <w:t xml:space="preserve">设计：</w:t>
      </w:r>
      <w:r>
        <w:t xml:space="preserve"> </w:t>
      </w:r>
      <w:r>
        <w:t xml:space="preserve">- 对每个识别出的骑手和司机，取居住网格（夜间驻留）和服务区（工作日 11—13 点、17—20 点的驻留）。</w:t>
      </w:r>
      <w:r>
        <w:t xml:space="preserve"> </w:t>
      </w:r>
      <w:r>
        <w:t xml:space="preserve">- 计算三个量：</w:t>
      </w:r>
      <w:r>
        <w:t xml:space="preserve"> </w:t>
      </w:r>
      <w:r>
        <w:t xml:space="preserve">1. 居住地到服务区的距离和方向；</w:t>
      </w:r>
      <w:r>
        <w:t xml:space="preserve"> </w:t>
      </w:r>
      <w:r>
        <w:t xml:space="preserve">2. 两地房价差（链家小区价）与居民收入差（百度画像）；</w:t>
      </w:r>
      <w:r>
        <w:t xml:space="preserve"> </w:t>
      </w:r>
      <w:r>
        <w:t xml:space="preserve">3. 各片区的”服务依赖度”，即每千名高收入居民对应的平台劳动小时。</w:t>
      </w:r>
      <w:r>
        <w:t xml:space="preserve"> </w:t>
      </w:r>
      <w:r>
        <w:t xml:space="preserve">- 设对照组：同年龄、同性别、同来源省、但有固定工作地的外来劳动者，算出”服务通勤溢价”。</w:t>
      </w:r>
    </w:p>
    <w:p>
      <w:pPr>
        <w:pStyle w:val="BodyText"/>
      </w:pPr>
      <w:r>
        <w:rPr>
          <w:bCs/>
          <w:b/>
        </w:rPr>
        <w:t xml:space="preserve">关键图：</w:t>
      </w:r>
      <w:r>
        <w:t xml:space="preserve"> </w:t>
      </w:r>
      <w:r>
        <w:t xml:space="preserve">一张”白天的北京”和”夜晚的北京”对照图，画出平台劳动者从城中村和五环外流向 CBD、中关村、望京的服务流。</w:t>
      </w:r>
    </w:p>
    <w:p>
      <w:pPr>
        <w:pStyle w:val="BodyText"/>
      </w:pPr>
      <w:r>
        <w:rPr>
          <w:bCs/>
          <w:b/>
        </w:rPr>
        <w:t xml:space="preserve">期刊：</w:t>
      </w:r>
      <w:r>
        <w:t xml:space="preserve"> </w:t>
      </w:r>
      <w:r>
        <w:rPr>
          <w:iCs/>
          <w:i/>
        </w:rPr>
        <w:t xml:space="preserve">Urban Studies</w:t>
      </w:r>
      <w:r>
        <w:t xml:space="preserve">、</w:t>
      </w:r>
      <w:r>
        <w:rPr>
          <w:iCs/>
          <w:i/>
        </w:rPr>
        <w:t xml:space="preserve">Environment and Planning A</w:t>
      </w:r>
      <w:r>
        <w:t xml:space="preserve">；如果加上疫情封控期间依赖关系被暴露的对比，可以冲</w:t>
      </w:r>
      <w:r>
        <w:t xml:space="preserve"> </w:t>
      </w:r>
      <w:r>
        <w:rPr>
          <w:iCs/>
          <w:i/>
        </w:rPr>
        <w:t xml:space="preserve">Nature Cities</w:t>
      </w:r>
      <w:r>
        <w:t xml:space="preserve">。</w:t>
      </w:r>
    </w:p>
    <w:p>
      <w:pPr>
        <w:pStyle w:val="BodyText"/>
      </w:pPr>
      <w:r>
        <w:rPr>
          <w:bCs/>
          <w:b/>
        </w:rPr>
        <w:t xml:space="preserve">备选方案：</w:t>
      </w:r>
      <w:r>
        <w:t xml:space="preserve"> </w:t>
      </w:r>
      <w:r>
        <w:t xml:space="preserve">拿不到联通数据时，用百度 2022—2026 年画像做”服务人员和个体经营者的工作地，与高收入居民居住地的空间耦合”。这是网格汇总，较弱，但现在就能做。</w:t>
      </w:r>
    </w:p>
    <w:p>
      <w:r>
        <w:pict>
          <v:rect style="width:0;height:1.5pt" o:hralign="center" o:hrstd="t" o:hr="t"/>
        </w:pict>
      </w:r>
    </w:p>
    <w:bookmarkEnd w:id="22"/>
    <w:bookmarkStart w:id="23" w:name="平台是不是失业的蓄水池三次冲击下的进入与退出"/>
    <w:p>
      <w:pPr>
        <w:pStyle w:val="Heading3"/>
      </w:pPr>
      <w:r>
        <w:t xml:space="preserve">★2 平台是不是失业的”蓄水池”：三次冲击下的进入与退出</w:t>
      </w:r>
    </w:p>
    <w:p>
      <w:pPr>
        <w:pStyle w:val="FirstParagraph"/>
      </w:pPr>
      <w:r>
        <w:rPr>
          <w:bCs/>
          <w:b/>
        </w:rPr>
        <w:t xml:space="preserve">悬念。</w:t>
      </w:r>
      <w:r>
        <w:t xml:space="preserve"> </w:t>
      </w:r>
      <w:r>
        <w:t xml:space="preserve">官方和媒体都说平台是”就业蓄水池”。智库估计 2026 年灵活就业约 3.2 亿人，深圳等城市已发出网约车”饱和”预警。但</w:t>
      </w:r>
      <w:r>
        <w:rPr>
          <w:bCs/>
          <w:b/>
        </w:rPr>
        <w:t xml:space="preserve">中国没有个人尺度的证据</w:t>
      </w:r>
      <w:r>
        <w:t xml:space="preserve">：</w:t>
      </w:r>
      <w:r>
        <w:t xml:space="preserve"> </w:t>
      </w:r>
      <w:r>
        <w:t xml:space="preserve">- 已有的因果研究看的是家庭金融脆弱性（</w:t>
      </w:r>
      <w:r>
        <w:rPr>
          <w:iCs/>
          <w:i/>
        </w:rPr>
        <w:t xml:space="preserve">China Economic Review</w:t>
      </w:r>
      <w:r>
        <w:t xml:space="preserve"> </w:t>
      </w:r>
      <w:r>
        <w:t xml:space="preserve">2025）；</w:t>
      </w:r>
      <w:r>
        <w:t xml:space="preserve"> </w:t>
      </w:r>
      <w:r>
        <w:t xml:space="preserve">-</w:t>
      </w:r>
      <w:r>
        <w:t xml:space="preserve"> </w:t>
      </w:r>
      <w:r>
        <w:t xml:space="preserve">“</w:t>
      </w:r>
      <w:r>
        <w:t xml:space="preserve">双减</w:t>
      </w:r>
      <w:r>
        <w:t xml:space="preserve">”</w:t>
      </w:r>
      <w:r>
        <w:t xml:space="preserve">研究（VoxChina）只算出 4 个月内损失 300 多万个招聘岗位，</w:t>
      </w:r>
      <w:r>
        <w:rPr>
          <w:bCs/>
          <w:b/>
        </w:rPr>
        <w:t xml:space="preserve">不知道这些人去了哪里</w:t>
      </w:r>
      <w:r>
        <w:t xml:space="preserve">。</w:t>
      </w:r>
    </w:p>
    <w:p>
      <w:pPr>
        <w:pStyle w:val="BodyText"/>
      </w:pPr>
      <w:r>
        <w:rPr>
          <w:bCs/>
          <w:b/>
        </w:rPr>
        <w:t xml:space="preserve">冲击（都在 2020—2022 年数据窗口内）：</w:t>
      </w:r>
      <w:r>
        <w:t xml:space="preserve"> </w:t>
      </w:r>
      <w:r>
        <w:t xml:space="preserve">1. 疫情封控：2020 年初；2020 年 6 月新发地；2022 年 4—5 月朝阳；2022 年 11 月；</w:t>
      </w:r>
      <w:r>
        <w:t xml:space="preserve"> </w:t>
      </w:r>
      <w:r>
        <w:t xml:space="preserve">2. 2021 年 7 月”双减”：教培机构集中在海淀等地，可用固定工作地是否落在培训机构楼宇来识别受冲击者；</w:t>
      </w:r>
      <w:r>
        <w:t xml:space="preserve"> </w:t>
      </w:r>
      <w:r>
        <w:t xml:space="preserve">3. 2021—2022 年互联网和地产收缩。</w:t>
      </w:r>
    </w:p>
    <w:p>
      <w:pPr>
        <w:pStyle w:val="BodyText"/>
      </w:pPr>
      <w:r>
        <w:rPr>
          <w:bCs/>
          <w:b/>
        </w:rPr>
        <w:t xml:space="preserve">设计：</w:t>
      </w:r>
      <w:r>
        <w:t xml:space="preserve"> </w:t>
      </w:r>
      <w:r>
        <w:t xml:space="preserve">- 构建个人月度面板，观察这样一条链：固定工作地消失或变为只在家，求职 APP 使用激增，然后开始使用工作端 APP。</w:t>
      </w:r>
      <w:r>
        <w:t xml:space="preserve"> </w:t>
      </w:r>
      <w:r>
        <w:t xml:space="preserve">- 用事件研究，比较受冲击和未受冲击的人群。</w:t>
      </w:r>
      <w:r>
        <w:t xml:space="preserve"> </w:t>
      </w:r>
      <w:r>
        <w:t xml:space="preserve">- 再做生存分析：在平台上做了多久？之后是否回到固定工作地，还是离开北京？</w:t>
      </w:r>
    </w:p>
    <w:p>
      <w:pPr>
        <w:pStyle w:val="BodyText"/>
      </w:pPr>
      <w:r>
        <w:rPr>
          <w:bCs/>
          <w:b/>
        </w:rPr>
        <w:t xml:space="preserve">参照文献：</w:t>
      </w:r>
      <w:r>
        <w:t xml:space="preserve"> </w:t>
      </w:r>
      <w:r>
        <w:t xml:space="preserve">- Huang 等（2020，</w:t>
      </w:r>
      <w:r>
        <w:rPr>
          <w:iCs/>
          <w:i/>
        </w:rPr>
        <w:t xml:space="preserve">ISR</w:t>
      </w:r>
      <w:r>
        <w:t xml:space="preserve">）：美国县域失业率上升，线上零工参与上升；</w:t>
      </w:r>
      <w:r>
        <w:t xml:space="preserve"> </w:t>
      </w:r>
      <w:r>
        <w:t xml:space="preserve">- Haldrup 等（2025）：丹麦 Wolt 全体骑手 6 年面板，分出偶尔做、临时做、长期做三类；</w:t>
      </w:r>
      <w:r>
        <w:t xml:space="preserve"> </w:t>
      </w:r>
      <w:r>
        <w:t xml:space="preserve">- 美团自报：只有约 11% 的骑手全年接单 260 天以上。</w:t>
      </w:r>
    </w:p>
    <w:p>
      <w:pPr>
        <w:pStyle w:val="BodyText"/>
      </w:pPr>
      <w:r>
        <w:rPr>
          <w:bCs/>
          <w:b/>
        </w:rPr>
        <w:t xml:space="preserve">期刊：</w:t>
      </w:r>
      <w:r>
        <w:t xml:space="preserve"> </w:t>
      </w:r>
      <w:r>
        <w:rPr>
          <w:iCs/>
          <w:i/>
        </w:rPr>
        <w:t xml:space="preserve">China Economic Review</w:t>
      </w:r>
      <w:r>
        <w:t xml:space="preserve">、</w:t>
      </w:r>
      <w:r>
        <w:rPr>
          <w:iCs/>
          <w:i/>
        </w:rPr>
        <w:t xml:space="preserve">Journal of Comparative Economics</w:t>
      </w:r>
      <w:r>
        <w:t xml:space="preserve">；做得扎实可以试</w:t>
      </w:r>
      <w:r>
        <w:t xml:space="preserve"> </w:t>
      </w:r>
      <w:r>
        <w:rPr>
          <w:iCs/>
          <w:i/>
        </w:rPr>
        <w:t xml:space="preserve">Labour Economics</w:t>
      </w:r>
      <w:r>
        <w:t xml:space="preserve">。</w:t>
      </w:r>
    </w:p>
    <w:p>
      <w:pPr>
        <w:pStyle w:val="BodyText"/>
      </w:pPr>
      <w:r>
        <w:rPr>
          <w:bCs/>
          <w:b/>
        </w:rPr>
        <w:t xml:space="preserve">风险：</w:t>
      </w:r>
      <w:r>
        <w:t xml:space="preserve"> </w:t>
      </w:r>
      <w:r>
        <w:t xml:space="preserve">需要个人级、跨月 uid 一致的面板；还要考虑换号、离京造成的样本流失。</w:t>
      </w:r>
      <w:r>
        <w:rPr>
          <w:bCs/>
          <w:b/>
        </w:rPr>
        <w:t xml:space="preserve">这是 8 个选题中对数据要求最高的。</w:t>
      </w:r>
    </w:p>
    <w:p>
      <w:r>
        <w:pict>
          <v:rect style="width:0;height:1.5pt" o:hralign="center" o:hrstd="t" o:hr="t"/>
        </w:pict>
      </w:r>
    </w:p>
    <w:bookmarkEnd w:id="23"/>
    <w:bookmarkStart w:id="24" w:name="从颍上到中关村来源县同乡同业与平台劳动"/>
    <w:p>
      <w:pPr>
        <w:pStyle w:val="Heading3"/>
      </w:pPr>
      <w:r>
        <w:t xml:space="preserve">★3 从颍上到中关村：来源县、</w:t>
      </w:r>
      <w:r>
        <w:t xml:space="preserve">“</w:t>
      </w:r>
      <w:r>
        <w:t xml:space="preserve">同乡同业</w:t>
      </w:r>
      <w:r>
        <w:t xml:space="preserve">”</w:t>
      </w:r>
      <w:r>
        <w:t xml:space="preserve">与平台劳动</w:t>
      </w:r>
    </w:p>
    <w:p>
      <w:pPr>
        <w:pStyle w:val="FirstParagraph"/>
      </w:pPr>
      <w:r>
        <w:rPr>
          <w:bCs/>
          <w:b/>
        </w:rPr>
        <w:t xml:space="preserve">悬念。</w:t>
      </w:r>
      <w:r>
        <w:t xml:space="preserve"> </w:t>
      </w:r>
      <w:r>
        <w:t xml:space="preserve">- 饿了么蜂鸟 2018 年报告：安徽颍上县是向全国输出外卖骑手最多的县，北京约 30% 的骑手来自河北；</w:t>
      </w:r>
      <w:r>
        <w:t xml:space="preserve"> </w:t>
      </w:r>
      <w:r>
        <w:t xml:space="preserve">- 美团 2018 年报告：北京骑手主要来自河北、河南、山西。</w:t>
      </w:r>
    </w:p>
    <w:p>
      <w:pPr>
        <w:pStyle w:val="BodyText"/>
      </w:pPr>
      <w:r>
        <w:t xml:space="preserve">平台劳动理论上是”谁都能注册”的开放市场，现实中是否又长成了沙县小吃、新化打印那样的</w:t>
      </w:r>
      <w:r>
        <w:rPr>
          <w:bCs/>
          <w:b/>
        </w:rPr>
        <w:t xml:space="preserve">老乡行当</w:t>
      </w:r>
      <w:r>
        <w:t xml:space="preserve">？</w:t>
      </w:r>
    </w:p>
    <w:p>
      <w:pPr>
        <w:pStyle w:val="BodyText"/>
      </w:pPr>
      <w:r>
        <w:rPr>
          <w:bCs/>
          <w:b/>
        </w:rPr>
        <w:t xml:space="preserve">文献空白：</w:t>
      </w:r>
      <w:r>
        <w:t xml:space="preserve"> </w:t>
      </w:r>
      <w:r>
        <w:t xml:space="preserve">- 同乡聚集研究用的是问卷，例如张春泥、谢宇（2013）；</w:t>
      </w:r>
      <w:r>
        <w:t xml:space="preserve"> </w:t>
      </w:r>
      <w:r>
        <w:t xml:space="preserve">- 一项村级调查显示，同村外出者有 75% 从事该村最常见的职业；</w:t>
      </w:r>
      <w:r>
        <w:t xml:space="preserve"> </w:t>
      </w:r>
      <w:r>
        <w:t xml:space="preserve">- 上海电信通话数据研究发现新移民的联系人中老乡比例高，但只到省一级，也没有职业信息；</w:t>
      </w:r>
      <w:r>
        <w:t xml:space="preserve"> </w:t>
      </w:r>
      <w:r>
        <w:t xml:space="preserve">-</w:t>
      </w:r>
      <w:r>
        <w:t xml:space="preserve"> </w:t>
      </w:r>
      <w:r>
        <w:rPr>
          <w:bCs/>
          <w:b/>
        </w:rPr>
        <w:t xml:space="preserve">没有人用大数据把”来源县”和”平台职业”连起来。</w:t>
      </w:r>
    </w:p>
    <w:p>
      <w:pPr>
        <w:pStyle w:val="BodyText"/>
      </w:pPr>
      <w:r>
        <w:rPr>
          <w:bCs/>
          <w:b/>
        </w:rPr>
        <w:t xml:space="preserve">设计：</w:t>
      </w:r>
      <w:r>
        <w:t xml:space="preserve"> </w:t>
      </w:r>
      <w:r>
        <w:t xml:space="preserve">1. 用身份证前 6 位得到来源县，计算各县在北京的平台劳动者”过度代表指数”，即平台劳动者中该县人的占比除以北京全部外来人口中该县人的占比。</w:t>
      </w:r>
      <w:r>
        <w:t xml:space="preserve"> </w:t>
      </w:r>
      <w:r>
        <w:t xml:space="preserve">2. 用</w:t>
      </w:r>
      <w:r>
        <w:t xml:space="preserve"> </w:t>
      </w:r>
      <w:r>
        <w:rPr>
          <w:bCs/>
          <w:b/>
        </w:rPr>
        <w:t xml:space="preserve">CMEP-2020 的来源县就业结构</w:t>
      </w:r>
      <w:r>
        <w:t xml:space="preserve">（农业占比、制造业占比、年龄结构）、距离和人口流出规模来解释：是经济推力，还是网络效应？</w:t>
      </w:r>
      <w:r>
        <w:t xml:space="preserve"> </w:t>
      </w:r>
      <w:r>
        <w:t xml:space="preserve">3. 检验同乡是否同住（同一城中村）、同站（同一服务区）。</w:t>
      </w:r>
    </w:p>
    <w:p>
      <w:pPr>
        <w:pStyle w:val="BodyText"/>
      </w:pPr>
      <w:r>
        <w:rPr>
          <w:bCs/>
          <w:b/>
        </w:rPr>
        <w:t xml:space="preserve">亮点：</w:t>
      </w:r>
      <w:r>
        <w:t xml:space="preserve"> </w:t>
      </w:r>
      <w:r>
        <w:t xml:space="preserve">把你的全国数据集和北京个人数据连起来，形成”全国县域到北京街头”的系列，领导容易理解。</w:t>
      </w:r>
      <w:r>
        <w:t xml:space="preserve"> </w:t>
      </w:r>
      <w:r>
        <w:t xml:space="preserve">- 区划代码变更可以复用 CMEP 的区划对照方法；</w:t>
      </w:r>
      <w:r>
        <w:t xml:space="preserve"> </w:t>
      </w:r>
      <w:r>
        <w:t xml:space="preserve">- 身份证前 6 位是办证时的代码，需要做历史代码对照。</w:t>
      </w:r>
    </w:p>
    <w:p>
      <w:pPr>
        <w:pStyle w:val="BodyText"/>
      </w:pPr>
      <w:r>
        <w:rPr>
          <w:bCs/>
          <w:b/>
        </w:rPr>
        <w:t xml:space="preserve">期刊：</w:t>
      </w:r>
      <w:r>
        <w:t xml:space="preserve"> </w:t>
      </w:r>
      <w:r>
        <w:rPr>
          <w:iCs/>
          <w:i/>
        </w:rPr>
        <w:t xml:space="preserve">Population, Space and Place</w:t>
      </w:r>
      <w:r>
        <w:t xml:space="preserve">、</w:t>
      </w:r>
      <w:r>
        <w:rPr>
          <w:iCs/>
          <w:i/>
        </w:rPr>
        <w:t xml:space="preserve">Urban Studies</w:t>
      </w:r>
      <w:r>
        <w:t xml:space="preserve">；中文《地理学报》。</w:t>
      </w:r>
    </w:p>
    <w:p>
      <w:r>
        <w:pict>
          <v:rect style="width:0;height:1.5pt" o:hralign="center" o:hrstd="t" o:hr="t"/>
        </w:pict>
      </w:r>
    </w:p>
    <w:bookmarkEnd w:id="24"/>
    <w:bookmarkStart w:id="25" w:name="一单外卖里的气候不平等"/>
    <w:p>
      <w:pPr>
        <w:pStyle w:val="Heading3"/>
      </w:pPr>
      <w:r>
        <w:t xml:space="preserve">4 一单外卖里的气候不平等</w:t>
      </w:r>
    </w:p>
    <w:p>
      <w:pPr>
        <w:pStyle w:val="FirstParagraph"/>
      </w:pPr>
      <w:r>
        <w:rPr>
          <w:bCs/>
          <w:b/>
        </w:rPr>
        <w:t xml:space="preserve">悬念。</w:t>
      </w:r>
      <w:r>
        <w:t xml:space="preserve"> </w:t>
      </w:r>
      <w:r>
        <w:rPr>
          <w:iCs/>
          <w:i/>
        </w:rPr>
        <w:t xml:space="preserve">Nature Cities</w:t>
      </w:r>
      <w:r>
        <w:t xml:space="preserve"> </w:t>
      </w:r>
      <w:r>
        <w:t xml:space="preserve">2025 用某平台 100 城订单数据发现，消费者规避的热暴露约有 45% 转移给了骑手。但订单只能看到”送餐那一刻”。骑手</w:t>
      </w:r>
      <w:r>
        <w:rPr>
          <w:bCs/>
          <w:b/>
        </w:rPr>
        <w:t xml:space="preserve">一整天</w:t>
      </w:r>
      <w:r>
        <w:t xml:space="preserve">（含休息、等单）以及</w:t>
      </w:r>
      <w:r>
        <w:rPr>
          <w:bCs/>
          <w:b/>
        </w:rPr>
        <w:t xml:space="preserve">晚上回到城中村出租屋</w:t>
      </w:r>
      <w:r>
        <w:t xml:space="preserve">的暴露是多少？</w:t>
      </w:r>
      <w:r>
        <w:t xml:space="preserve"> </w:t>
      </w:r>
      <w:r>
        <w:t xml:space="preserve">- 南京那篇用个体 GPS 加辐射模型，但样本很小。</w:t>
      </w:r>
    </w:p>
    <w:p>
      <w:pPr>
        <w:pStyle w:val="BodyText"/>
      </w:pPr>
      <w:r>
        <w:rPr>
          <w:bCs/>
          <w:b/>
        </w:rPr>
        <w:t xml:space="preserve">设计：</w:t>
      </w:r>
      <w:r>
        <w:t xml:space="preserve"> </w:t>
      </w:r>
      <w:r>
        <w:t xml:space="preserve">逐时驻留与气温、地表温度格网（再加 PM2.5）叠加；比较高温日与普通日、平台劳动者与室内劳动者、白天工作地与夜间居住地。需要 2020—2022 年夏季数据，2022 年北京有高温过程。</w:t>
      </w:r>
    </w:p>
    <w:p>
      <w:pPr>
        <w:pStyle w:val="BodyText"/>
      </w:pPr>
      <w:r>
        <w:rPr>
          <w:bCs/>
          <w:b/>
        </w:rPr>
        <w:t xml:space="preserve">期刊：</w:t>
      </w:r>
      <w:r>
        <w:t xml:space="preserve"> </w:t>
      </w:r>
      <w:r>
        <w:rPr>
          <w:iCs/>
          <w:i/>
        </w:rPr>
        <w:t xml:space="preserve">Sustainable Cities and Society</w:t>
      </w:r>
      <w:r>
        <w:t xml:space="preserve">、</w:t>
      </w:r>
      <w:r>
        <w:rPr>
          <w:iCs/>
          <w:i/>
        </w:rPr>
        <w:t xml:space="preserve">Urban Climate</w:t>
      </w:r>
      <w:r>
        <w:t xml:space="preserve">、</w:t>
      </w:r>
      <w:r>
        <w:rPr>
          <w:iCs/>
          <w:i/>
        </w:rPr>
        <w:t xml:space="preserve">LUP</w:t>
      </w:r>
      <w:r>
        <w:t xml:space="preserve">。</w:t>
      </w:r>
    </w:p>
    <w:p>
      <w:r>
        <w:pict>
          <v:rect style="width:0;height:1.5pt" o:hralign="center" o:hrstd="t" o:hr="t"/>
        </w:pict>
      </w:r>
    </w:p>
    <w:bookmarkEnd w:id="25"/>
    <w:bookmarkStart w:id="26" w:name="灵活给谁女性与大龄平台劳动者"/>
    <w:p>
      <w:pPr>
        <w:pStyle w:val="Heading3"/>
      </w:pPr>
      <w:r>
        <w:t xml:space="preserve">5 灵活给谁：女性与大龄平台劳动者</w:t>
      </w:r>
    </w:p>
    <w:p>
      <w:pPr>
        <w:pStyle w:val="FirstParagraph"/>
      </w:pPr>
      <w:r>
        <w:rPr>
          <w:bCs/>
          <w:b/>
        </w:rPr>
        <w:t xml:space="preserve">事实（平台自报，口径不一）：</w:t>
      </w:r>
      <w:r>
        <w:t xml:space="preserve"> </w:t>
      </w:r>
      <w:r>
        <w:t xml:space="preserve">- 美团女骑手 2022—2024 年从 51.7 万增到 70.1 万，增 35.6%，全体骑手同期只增 19.3%；</w:t>
      </w:r>
      <w:r>
        <w:t xml:space="preserve"> </w:t>
      </w:r>
      <w:r>
        <w:t xml:space="preserve">- 滴滴女司机 2023—2024 年从 60 万增到 105 万；</w:t>
      </w:r>
      <w:r>
        <w:t xml:space="preserve"> </w:t>
      </w:r>
      <w:r>
        <w:t xml:space="preserve">- 美团招骑手的年龄范围是 18—57 岁；智联 2025 年报告称 46 岁以上的零工者在增加。</w:t>
      </w:r>
    </w:p>
    <w:p>
      <w:pPr>
        <w:pStyle w:val="BodyText"/>
      </w:pPr>
      <w:r>
        <w:rPr>
          <w:bCs/>
          <w:b/>
        </w:rPr>
        <w:t xml:space="preserve">问题：</w:t>
      </w:r>
      <w:r>
        <w:t xml:space="preserve"> </w:t>
      </w:r>
      <w:r>
        <w:t xml:space="preserve">- 母亲的接单时段是否围绕接送孩子展开？用母婴、小学教育类 APP 识别育儿阶段。</w:t>
      </w:r>
      <w:r>
        <w:t xml:space="preserve"> </w:t>
      </w:r>
      <w:r>
        <w:t xml:space="preserve">- 大龄者是不是”正规就业的退出口”？</w:t>
      </w:r>
      <w:r>
        <w:t xml:space="preserve"> </w:t>
      </w:r>
      <w:r>
        <w:t xml:space="preserve">- 北京本地户籍与外地户籍在网约车和外卖之间是否分层？北京 2016 年细则要求网约车司机为京籍，这是一个制度性的分隔。</w:t>
      </w:r>
    </w:p>
    <w:p>
      <w:pPr>
        <w:pStyle w:val="BodyText"/>
      </w:pPr>
      <w:r>
        <w:rPr>
          <w:bCs/>
          <w:b/>
        </w:rPr>
        <w:t xml:space="preserve">局限：</w:t>
      </w:r>
      <w:r>
        <w:t xml:space="preserve"> </w:t>
      </w:r>
      <w:r>
        <w:t xml:space="preserve">2020—2022 年处在女性大量进入之前，只能建立基线。可以作为★1、★2 的异质性部分，也可以单独写一篇中文稿。</w:t>
      </w:r>
    </w:p>
    <w:p>
      <w:r>
        <w:pict>
          <v:rect style="width:0;height:1.5pt" o:hralign="center" o:hrstd="t" o:hr="t"/>
        </w:pict>
      </w:r>
    </w:p>
    <w:bookmarkEnd w:id="26"/>
    <w:bookmarkStart w:id="27" w:name="规划应用骑手驿站换电柜新市民住房的缺口地图"/>
    <w:p>
      <w:pPr>
        <w:pStyle w:val="Heading3"/>
      </w:pPr>
      <w:r>
        <w:t xml:space="preserve">6 规划应用：骑手驿站、换电柜、新市民住房的缺口地图</w:t>
      </w:r>
    </w:p>
    <w:p>
      <w:pPr>
        <w:pStyle w:val="FirstParagraph"/>
      </w:pPr>
      <w:r>
        <w:rPr>
          <w:bCs/>
          <w:b/>
        </w:rPr>
        <w:t xml:space="preserve">背景：</w:t>
      </w:r>
      <w:r>
        <w:t xml:space="preserve"> </w:t>
      </w:r>
      <w:r>
        <w:t xml:space="preserve">- 朝阳区截至 2024 年 11 月建成新就业群体服务空间 2912 处；大栅栏街道有 2 处 24 小时驿站、16 处友好驿站、44 个服务点位；</w:t>
      </w:r>
      <w:r>
        <w:t xml:space="preserve"> </w:t>
      </w:r>
      <w:r>
        <w:t xml:space="preserve">- 但</w:t>
      </w:r>
      <w:r>
        <w:rPr>
          <w:bCs/>
          <w:b/>
        </w:rPr>
        <w:t xml:space="preserve">没有全市口径的”建对了没有”的评估</w:t>
      </w:r>
      <w:r>
        <w:t xml:space="preserve">；</w:t>
      </w:r>
      <w:r>
        <w:t xml:space="preserve"> </w:t>
      </w:r>
      <w:r>
        <w:t xml:space="preserve">- 电动自行车火灾多发生在夜间充电。</w:t>
      </w:r>
    </w:p>
    <w:p>
      <w:pPr>
        <w:pStyle w:val="BodyText"/>
      </w:pPr>
      <w:r>
        <w:rPr>
          <w:bCs/>
          <w:b/>
        </w:rPr>
        <w:t xml:space="preserve">设计：</w:t>
      </w:r>
      <w:r>
        <w:t xml:space="preserve"> </w:t>
      </w:r>
      <w:r>
        <w:t xml:space="preserve">1. 用两单之间的短时驻留识别骑手实际等单的热点，与已有驿站点位叠加，得到”覆盖缺口”；</w:t>
      </w:r>
      <w:r>
        <w:t xml:space="preserve"> </w:t>
      </w:r>
      <w:r>
        <w:t xml:space="preserve">2. 骑手居住集群与换电柜覆盖对照，作为在城中村出租屋充电风险的代理；</w:t>
      </w:r>
      <w:r>
        <w:t xml:space="preserve"> </w:t>
      </w:r>
      <w:r>
        <w:t xml:space="preserve">3. 结合城中村改造计划，估算受影响的平台劳动者数量和保障性租赁住房需求。</w:t>
      </w:r>
    </w:p>
    <w:p>
      <w:pPr>
        <w:pStyle w:val="BodyText"/>
      </w:pPr>
      <w:r>
        <w:rPr>
          <w:bCs/>
          <w:b/>
        </w:rPr>
        <w:t xml:space="preserve">产出：</w:t>
      </w:r>
      <w:r>
        <w:t xml:space="preserve"> </w:t>
      </w:r>
      <w:r>
        <w:t xml:space="preserve">《城市规划学刊》或《规划师》，再加一份给市委社会工作部、市住建委的</w:t>
      </w:r>
      <w:r>
        <w:rPr>
          <w:bCs/>
          <w:b/>
        </w:rPr>
        <w:t xml:space="preserve">内参</w:t>
      </w:r>
      <w:r>
        <w:t xml:space="preserve">。领导最直接可用的成果。</w:t>
      </w:r>
    </w:p>
    <w:p>
      <w:r>
        <w:pict>
          <v:rect style="width:0;height:1.5pt" o:hralign="center" o:hrstd="t" o:hr="t"/>
        </w:pict>
      </w:r>
    </w:p>
    <w:bookmarkEnd w:id="27"/>
    <w:bookmarkStart w:id="28" w:name="数据论文北京月度平台劳动者数据集20202022"/>
    <w:p>
      <w:pPr>
        <w:pStyle w:val="Heading3"/>
      </w:pPr>
      <w:r>
        <w:t xml:space="preserve">7 数据论文：北京月度平台劳动者数据集（2020—2022）</w:t>
      </w:r>
    </w:p>
    <w:p>
      <w:pPr>
        <w:pStyle w:val="FirstParagraph"/>
      </w:pPr>
      <w:r>
        <w:t xml:space="preserve">街道 × 月份 × 平台类型（外卖、网约车、跑腿、货运）× 年龄 × 性别 × 来源省的去重人数和活跃强度，并用平台公开数和职业伤害保障参保数做校验。这是你最熟悉的产品形态，投《中国科学数据》。</w:t>
      </w:r>
      <w:r>
        <w:rPr>
          <w:bCs/>
          <w:b/>
        </w:rPr>
        <w:t xml:space="preserve">前提是合同允许公开汇总数据，且最小单元设人数门槛。</w:t>
      </w:r>
    </w:p>
    <w:bookmarkEnd w:id="28"/>
    <w:bookmarkStart w:id="29" w:name="跨行业多平台与拼工"/>
    <w:p>
      <w:pPr>
        <w:pStyle w:val="Heading3"/>
      </w:pPr>
      <w:r>
        <w:t xml:space="preserve">8 跨行业多平台与”拼工”</w:t>
      </w:r>
    </w:p>
    <w:p>
      <w:pPr>
        <w:pStyle w:val="FirstParagraph"/>
      </w:pPr>
      <w:r>
        <w:t xml:space="preserve">苏州 2026 年的研究只在网约车内部识别多平台，发现多平台主要是”时间策略”。我们能看到外卖、网约车、跑腿之间的跨行业组合。建议并入★1 或★2 作为一节，不单独成文。</w:t>
      </w:r>
    </w:p>
    <w:p>
      <w:r>
        <w:pict>
          <v:rect style="width:0;height:1.5pt" o:hralign="center" o:hrstd="t" o:hr="t"/>
        </w:pict>
      </w:r>
    </w:p>
    <w:bookmarkEnd w:id="29"/>
    <w:bookmarkEnd w:id="30"/>
    <w:bookmarkStart w:id="31" w:name="共用的识别模块只做一次8-篇共用"/>
    <w:p>
      <w:pPr>
        <w:pStyle w:val="Heading2"/>
      </w:pPr>
      <w:r>
        <w:t xml:space="preserve">3 共用的识别模块（只做一次，8 篇共用）</w:t>
      </w:r>
    </w:p>
    <w:p>
      <w:pPr>
        <w:numPr>
          <w:ilvl w:val="0"/>
          <w:numId w:val="1001"/>
        </w:numPr>
        <w:pStyle w:val="Compact"/>
      </w:pPr>
      <w:r>
        <w:rPr>
          <w:bCs/>
          <w:b/>
        </w:rPr>
        <w:t xml:space="preserve">工作端 APP 清单</w:t>
      </w:r>
      <w:r>
        <w:t xml:space="preserve">按外卖、网约车、跑腿、快递、货运分类；</w:t>
      </w:r>
      <w:r>
        <w:t xml:space="preserve">“</w:t>
      </w:r>
      <w:r>
        <w:t xml:space="preserve">活跃</w:t>
      </w:r>
      <w:r>
        <w:t xml:space="preserve">”</w:t>
      </w:r>
      <w:r>
        <w:t xml:space="preserve">用月使用时长和天数设阈值，主结果之外报告 3 档阈值的结果。</w:t>
      </w:r>
    </w:p>
    <w:p>
      <w:pPr>
        <w:numPr>
          <w:ilvl w:val="0"/>
          <w:numId w:val="1001"/>
        </w:numPr>
        <w:pStyle w:val="Compact"/>
      </w:pPr>
      <w:r>
        <w:rPr>
          <w:bCs/>
          <w:b/>
        </w:rPr>
        <w:t xml:space="preserve">职住识别</w:t>
      </w:r>
      <w:r>
        <w:t xml:space="preserve">：夜间驻留为居住地；工作日白天高频驻留为固定工作地。平台劳动者的”服务区”用用餐高峰时段的驻留重心表示。</w:t>
      </w:r>
    </w:p>
    <w:p>
      <w:pPr>
        <w:numPr>
          <w:ilvl w:val="0"/>
          <w:numId w:val="1001"/>
        </w:numPr>
        <w:pStyle w:val="Compact"/>
      </w:pPr>
      <w:r>
        <w:rPr>
          <w:bCs/>
          <w:b/>
        </w:rPr>
        <w:t xml:space="preserve">加权</w:t>
      </w:r>
      <w:r>
        <w:t xml:space="preserve">：用</w:t>
      </w:r>
      <w:r>
        <w:t xml:space="preserve"> </w:t>
      </w:r>
      <w:r>
        <w:rPr>
          <w:rStyle w:val="VerbatimChar"/>
        </w:rPr>
        <w:t xml:space="preserve">weight</w:t>
      </w:r>
      <w:r>
        <w:t xml:space="preserve"> </w:t>
      </w:r>
      <w:r>
        <w:t xml:space="preserve">字段加七普和统计局常住人口校准联通的份额偏差。</w:t>
      </w:r>
    </w:p>
    <w:p>
      <w:pPr>
        <w:numPr>
          <w:ilvl w:val="0"/>
          <w:numId w:val="1001"/>
        </w:numPr>
        <w:pStyle w:val="Compact"/>
      </w:pPr>
      <w:r>
        <w:rPr>
          <w:bCs/>
          <w:b/>
        </w:rPr>
        <w:t xml:space="preserve">外部校验</w:t>
      </w:r>
      <w:r>
        <w:t xml:space="preserve">：</w:t>
      </w:r>
    </w:p>
    <w:p>
      <w:pPr>
        <w:numPr>
          <w:ilvl w:val="1"/>
          <w:numId w:val="1002"/>
        </w:numPr>
        <w:pStyle w:val="Compact"/>
      </w:pPr>
      <w:r>
        <w:t xml:space="preserve">平台公开数（美团、蜂鸟的北京骑手来源省构成）；</w:t>
      </w:r>
    </w:p>
    <w:p>
      <w:pPr>
        <w:numPr>
          <w:ilvl w:val="1"/>
          <w:numId w:val="1002"/>
        </w:numPr>
        <w:pStyle w:val="Compact"/>
      </w:pPr>
      <w:r>
        <w:t xml:space="preserve">北京职业伤害保障参保数（如能取得）；</w:t>
      </w:r>
    </w:p>
    <w:p>
      <w:pPr>
        <w:numPr>
          <w:ilvl w:val="1"/>
          <w:numId w:val="1002"/>
        </w:numPr>
        <w:pStyle w:val="Compact"/>
      </w:pPr>
      <w:r>
        <w:t xml:space="preserve">百度画像中”服务人员”的空间分布。</w:t>
      </w:r>
    </w:p>
    <w:p>
      <w:pPr>
        <w:numPr>
          <w:ilvl w:val="0"/>
          <w:numId w:val="1001"/>
        </w:numPr>
        <w:pStyle w:val="Compact"/>
      </w:pPr>
      <w:r>
        <w:rPr>
          <w:bCs/>
          <w:b/>
        </w:rPr>
        <w:t xml:space="preserve">合规</w:t>
      </w:r>
      <w:r>
        <w:t xml:space="preserve">：个人级计算全部在联通平台内完成，只导出汇总结果，单元人数不少于 20；投稿附伦理和数据可得性声明。</w:t>
      </w:r>
    </w:p>
    <w:p>
      <w:r>
        <w:pict>
          <v:rect style="width:0;height:1.5pt" o:hralign="center" o:hrstd="t" o:hr="t"/>
        </w:pict>
      </w:r>
    </w:p>
    <w:bookmarkEnd w:id="31"/>
    <w:bookmarkStart w:id="32" w:name="不建议做或要换个说法的"/>
    <w:p>
      <w:pPr>
        <w:pStyle w:val="Heading2"/>
      </w:pPr>
      <w:r>
        <w:t xml:space="preserve">4 不建议做或要换个说法的</w:t>
      </w:r>
    </w:p>
    <w:tbl>
      <w:tblPr>
        <w:tblStyle w:val="Table"/>
        <w:tblW w:type="pct" w:w="5000"/>
        <w:tblLook w:firstRow="1" w:lastRow="0" w:firstColumn="0" w:lastColumn="0" w:noHBand="0" w:noVBand="0" w:val="0020"/>
        <w:jc w:val="start"/>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sz w:val="18"/>
              </w:rPr>
              <w:t xml:space="preserve">选题</w:t>
            </w:r>
          </w:p>
        </w:tc>
        <w:tc>
          <w:tcPr/>
          <w:p>
            <w:pPr>
              <w:pStyle w:val="Compact"/>
              <w:jc w:val="left"/>
            </w:pPr>
            <w:r>
              <w:rPr>
                <w:b/>
                <w:sz w:val="18"/>
              </w:rPr>
              <w:t xml:space="preserve">原因</w:t>
            </w:r>
          </w:p>
        </w:tc>
      </w:tr>
      <w:tr>
        <w:tc>
          <w:tcPr/>
          <w:p>
            <w:pPr>
              <w:pStyle w:val="Compact"/>
              <w:jc w:val="left"/>
            </w:pPr>
            <w:r>
              <w:rPr>
                <w:sz w:val="18"/>
              </w:rPr>
              <w:t xml:space="preserve">2017 年大兴火灾后清理整治对外来人口的驱离</w:t>
            </w:r>
          </w:p>
        </w:tc>
        <w:tc>
          <w:tcPr/>
          <w:p>
            <w:pPr>
              <w:pStyle w:val="Compact"/>
              <w:jc w:val="left"/>
            </w:pPr>
            <w:r>
              <w:rPr>
                <w:sz w:val="18"/>
              </w:rPr>
              <w:t xml:space="preserve">学术上很有价值（没有大数据研究），但对市规划院而言</w:t>
            </w:r>
            <w:r>
              <w:rPr>
                <w:bCs/>
                <w:b/>
                <w:sz w:val="18"/>
              </w:rPr>
              <w:t xml:space="preserve">政治敏感</w:t>
            </w:r>
            <w:r>
              <w:rPr>
                <w:sz w:val="18"/>
              </w:rPr>
              <w:t xml:space="preserve">；如要做，改为”城中村改造与新市民住房需求”（选题 6）</w:t>
            </w:r>
          </w:p>
        </w:tc>
      </w:tr>
      <w:tr>
        <w:tc>
          <w:tcPr/>
          <w:p>
            <w:pPr>
              <w:pStyle w:val="Compact"/>
              <w:jc w:val="left"/>
            </w:pPr>
            <w:r>
              <w:rPr>
                <w:sz w:val="18"/>
              </w:rPr>
              <w:t xml:space="preserve">外地户籍人员开网约车的比例（违规程度）</w:t>
            </w:r>
          </w:p>
        </w:tc>
        <w:tc>
          <w:tcPr/>
          <w:p>
            <w:pPr>
              <w:pStyle w:val="Compact"/>
              <w:jc w:val="left"/>
            </w:pPr>
            <w:r>
              <w:rPr>
                <w:sz w:val="18"/>
              </w:rPr>
              <w:t xml:space="preserve">会暴露监管问题，敏感；只作为选题 5 中”户籍分层”的背景，不做合规测算</w:t>
            </w:r>
          </w:p>
        </w:tc>
      </w:tr>
      <w:tr>
        <w:tc>
          <w:tcPr/>
          <w:p>
            <w:pPr>
              <w:pStyle w:val="Compact"/>
              <w:jc w:val="left"/>
            </w:pPr>
            <w:r>
              <w:rPr>
                <w:sz w:val="18"/>
              </w:rPr>
              <w:t xml:space="preserve">算法控制、劳动过程的质性研究</w:t>
            </w:r>
          </w:p>
        </w:tc>
        <w:tc>
          <w:tcPr/>
          <w:p>
            <w:pPr>
              <w:pStyle w:val="Compact"/>
              <w:jc w:val="left"/>
            </w:pPr>
            <w:r>
              <w:rPr>
                <w:sz w:val="18"/>
              </w:rPr>
              <w:t xml:space="preserve">已饱和</w:t>
            </w:r>
          </w:p>
        </w:tc>
      </w:tr>
      <w:tr>
        <w:tc>
          <w:tcPr/>
          <w:p>
            <w:pPr>
              <w:pStyle w:val="Compact"/>
              <w:jc w:val="left"/>
            </w:pPr>
            <w:r>
              <w:rPr>
                <w:sz w:val="18"/>
              </w:rPr>
              <w:t xml:space="preserve">单日、单城的骑手轨迹描述</w:t>
            </w:r>
          </w:p>
        </w:tc>
        <w:tc>
          <w:tcPr/>
          <w:p>
            <w:pPr>
              <w:pStyle w:val="Compact"/>
              <w:jc w:val="left"/>
            </w:pPr>
            <w:r>
              <w:rPr>
                <w:sz w:val="18"/>
              </w:rPr>
              <w:t xml:space="preserve">天花板低，只能发到</w:t>
            </w:r>
            <w:r>
              <w:rPr>
                <w:sz w:val="18"/>
              </w:rPr>
              <w:t xml:space="preserve"> </w:t>
            </w:r>
            <w:r>
              <w:rPr>
                <w:iCs/>
                <w:i/>
                <w:sz w:val="18"/>
              </w:rPr>
              <w:t xml:space="preserve">Sustainability</w:t>
            </w:r>
            <w:r>
              <w:rPr>
                <w:sz w:val="18"/>
              </w:rPr>
              <w:t xml:space="preserve"> </w:t>
            </w:r>
            <w:r>
              <w:rPr>
                <w:sz w:val="18"/>
              </w:rPr>
              <w:t xml:space="preserve">一档</w:t>
            </w:r>
          </w:p>
        </w:tc>
      </w:tr>
    </w:tbl>
    <w:p>
      <w:r>
        <w:pict>
          <v:rect style="width:0;height:1.5pt" o:hralign="center" o:hrstd="t" o:hr="t"/>
        </w:pict>
      </w:r>
    </w:p>
    <w:bookmarkEnd w:id="32"/>
    <w:bookmarkStart w:id="33" w:name="按数据情况的决策树"/>
    <w:p>
      <w:pPr>
        <w:pStyle w:val="Heading2"/>
      </w:pPr>
      <w:r>
        <w:t xml:space="preserve">5 按数据情况的决策树</w:t>
      </w:r>
    </w:p>
    <w:p>
      <w:pPr>
        <w:numPr>
          <w:ilvl w:val="0"/>
          <w:numId w:val="1003"/>
        </w:numPr>
        <w:pStyle w:val="Compact"/>
      </w:pPr>
      <w:r>
        <w:rPr>
          <w:bCs/>
          <w:b/>
        </w:rPr>
        <w:t xml:space="preserve">能拿到个人级月度面板（2020—2022）：</w:t>
      </w:r>
      <w:r>
        <w:t xml:space="preserve"> </w:t>
      </w:r>
      <w:r>
        <w:t xml:space="preserve">识别模块 → ★1 → ★2 → ★3 → 4，同时做 6、7。约一年出 4—5 篇。</w:t>
      </w:r>
    </w:p>
    <w:p>
      <w:pPr>
        <w:numPr>
          <w:ilvl w:val="0"/>
          <w:numId w:val="1003"/>
        </w:numPr>
        <w:pStyle w:val="Compact"/>
      </w:pPr>
      <w:r>
        <w:rPr>
          <w:bCs/>
          <w:b/>
        </w:rPr>
        <w:t xml:space="preserve">只能导出汇总结果：</w:t>
      </w:r>
      <w:r>
        <w:t xml:space="preserve"> </w:t>
      </w:r>
      <w:r>
        <w:t xml:space="preserve">★1（按居住地与服务区的汇总 OD）、★3（按来源县汇总）、6、7。★2 做不了。</w:t>
      </w:r>
    </w:p>
    <w:p>
      <w:pPr>
        <w:numPr>
          <w:ilvl w:val="0"/>
          <w:numId w:val="1003"/>
        </w:numPr>
        <w:pStyle w:val="Compact"/>
      </w:pPr>
      <w:r>
        <w:rPr>
          <w:bCs/>
          <w:b/>
        </w:rPr>
        <w:t xml:space="preserve">联通完全拿不到：</w:t>
      </w:r>
      <w:r>
        <w:t xml:space="preserve"> </w:t>
      </w:r>
      <w:r>
        <w:t xml:space="preserve">★1 的百度备选方案，加上之前提的京津冀跨城通勤，再加 6 的简化版（用百度”服务人员”分布）。</w:t>
      </w:r>
    </w:p>
    <w:p>
      <w:pPr>
        <w:pStyle w:val="FirstParagraph"/>
      </w:pPr>
      <w:r>
        <w:rPr>
          <w:bCs/>
          <w:b/>
        </w:rPr>
        <w:t xml:space="preserve">建议时间表：</w:t>
      </w:r>
      <w:r>
        <w:t xml:space="preserve"> </w:t>
      </w:r>
      <w:r>
        <w:t xml:space="preserve">- 2026 年 11 月：确认数据，写识别 SQL，跑通 1 个月；</w:t>
      </w:r>
      <w:r>
        <w:t xml:space="preserve"> </w:t>
      </w:r>
      <w:r>
        <w:t xml:space="preserve">- 12 月：数据论文（7）和内参（6）；</w:t>
      </w:r>
      <w:r>
        <w:t xml:space="preserve"> </w:t>
      </w:r>
      <w:r>
        <w:t xml:space="preserve">- 2027 年第一季度：★1 投稿；</w:t>
      </w:r>
      <w:r>
        <w:t xml:space="preserve"> </w:t>
      </w:r>
      <w:r>
        <w:t xml:space="preserve">- 第二季度：★3（中文《地理学报》、英文 PSP 各一篇，问题不同）；</w:t>
      </w:r>
      <w:r>
        <w:t xml:space="preserve"> </w:t>
      </w:r>
      <w:r>
        <w:t xml:space="preserve">- 第三季度：★2。</w:t>
      </w:r>
    </w:p>
    <w:p>
      <w:r>
        <w:pict>
          <v:rect style="width:0;height:1.5pt" o:hralign="center" o:hrstd="t" o:hr="t"/>
        </w:pict>
      </w:r>
    </w:p>
    <w:bookmarkEnd w:id="33"/>
    <w:bookmarkStart w:id="34" w:name="需要你确认"/>
    <w:p>
      <w:pPr>
        <w:pStyle w:val="Heading2"/>
      </w:pPr>
      <w:r>
        <w:t xml:space="preserve">6 需要你确认</w:t>
      </w:r>
    </w:p>
    <w:p>
      <w:pPr>
        <w:numPr>
          <w:ilvl w:val="0"/>
          <w:numId w:val="1004"/>
        </w:numPr>
        <w:pStyle w:val="Compact"/>
      </w:pPr>
      <w:r>
        <w:t xml:space="preserve">☐ DaaS 现在能否登录；能否取 2020—2022 年个人级月表（</w:t>
      </w:r>
      <w:r>
        <w:rPr>
          <w:rStyle w:val="VerbatimChar"/>
        </w:rPr>
        <w:t xml:space="preserve">user_app</w:t>
      </w:r>
      <w:r>
        <w:t xml:space="preserve">、</w:t>
      </w:r>
      <w:r>
        <w:rPr>
          <w:rStyle w:val="VerbatimChar"/>
        </w:rPr>
        <w:t xml:space="preserve">user_attribute</w:t>
      </w:r>
      <w:r>
        <w:t xml:space="preserve">、</w:t>
      </w:r>
      <w:r>
        <w:rPr>
          <w:rStyle w:val="VerbatimChar"/>
        </w:rPr>
        <w:t xml:space="preserve">stay_month</w:t>
      </w:r>
      <w:r>
        <w:t xml:space="preserve">），uid 跨月是否一致；</w:t>
      </w:r>
    </w:p>
    <w:p>
      <w:pPr>
        <w:numPr>
          <w:ilvl w:val="0"/>
          <w:numId w:val="1004"/>
        </w:numPr>
        <w:pStyle w:val="Compact"/>
      </w:pPr>
      <w:r>
        <w:t xml:space="preserve">☐ 合同（</w:t>
      </w:r>
      <w:r>
        <w:rPr>
          <w:rStyle w:val="VerbatimChar"/>
        </w:rPr>
        <w:t xml:space="preserve">148-智慧足迹（联通）合作/03-后续合同/北规院0530.docx</w:t>
      </w:r>
      <w:r>
        <w:t xml:space="preserve">）是否允许发表汇总结果；</w:t>
      </w:r>
    </w:p>
    <w:p>
      <w:pPr>
        <w:numPr>
          <w:ilvl w:val="0"/>
          <w:numId w:val="1004"/>
        </w:numPr>
        <w:pStyle w:val="Compact"/>
      </w:pPr>
      <w:r>
        <w:t xml:space="preserve">☐ 是否愿意把★3 作为和 CMEP 全国数据集衔接的系列（需要用到身份证前 6 位）。</w:t>
      </w:r>
    </w:p>
    <w:p>
      <w:r>
        <w:pict>
          <v:rect style="width:0;height:1.5pt" o:hralign="center" o:hrstd="t" o:hr="t"/>
        </w:pict>
      </w:r>
    </w:p>
    <w:bookmarkEnd w:id="34"/>
    <w:bookmarkStart w:id="35" w:name="本轮新增参考文献与来源"/>
    <w:p>
      <w:pPr>
        <w:pStyle w:val="Heading2"/>
      </w:pPr>
      <w:r>
        <w:t xml:space="preserve">本轮新增参考文献与来源</w:t>
      </w:r>
    </w:p>
    <w:p>
      <w:pPr>
        <w:pStyle w:val="FirstParagraph"/>
      </w:pPr>
      <w:r>
        <w:rPr>
          <w:bCs/>
          <w:b/>
        </w:rPr>
        <w:t xml:space="preserve">服务极化与空间</w:t>
      </w:r>
      <w:r>
        <w:t xml:space="preserve"> </w:t>
      </w:r>
      <w:r>
        <w:t xml:space="preserve">- Online delivery platforms: Disparities in food access in U.S. metro areas（物流鸿沟）. Transportation Research Part D, 2025. https://www.sciencedirect.com/science/article/abs/pii/S1361920925001592</w:t>
      </w:r>
      <w:r>
        <w:t xml:space="preserve"> </w:t>
      </w:r>
      <w:r>
        <w:t xml:space="preserve">- Delivery workers and the interplay of digital and mobility (in)justice（圣地亚哥骑手居住与工作区）. https://www.sciencedirect.com/science/article/pii/S2666378322000113</w:t>
      </w:r>
      <w:r>
        <w:t xml:space="preserve"> </w:t>
      </w:r>
      <w:r>
        <w:t xml:space="preserve">- Racial discrimination in the platform economy: food delivery riders in London and São Paulo. https://www.sciencedirect.com/science/article/pii/S2666378326000103</w:t>
      </w:r>
      <w:r>
        <w:t xml:space="preserve"> </w:t>
      </w:r>
      <w:r>
        <w:t xml:space="preserve">- The everyday lives of gig workers in Melbourne. Urban Geography, 2025. https://www.tandfonline.com/doi/full/10.1080/02723638.2025.2535621</w:t>
      </w:r>
      <w:r>
        <w:t xml:space="preserve"> </w:t>
      </w:r>
      <w:r>
        <w:t xml:space="preserve">- Oesch, Morris, Westenberger. 德英城市就业极化研究（题名以原文为准）, 2025. https://people.unil.ch/danieloesch/files/2025/12/oesch_morris_westenberger_2025_polarised_upgrading_cities_germany_uk.pdf</w:t>
      </w:r>
    </w:p>
    <w:p>
      <w:pPr>
        <w:pStyle w:val="BodyText"/>
      </w:pPr>
      <w:r>
        <w:rPr>
          <w:bCs/>
          <w:b/>
        </w:rPr>
        <w:t xml:space="preserve">冲击、蓄水池与职业轨迹</w:t>
      </w:r>
      <w:r>
        <w:t xml:space="preserve"> </w:t>
      </w:r>
      <w:r>
        <w:t xml:space="preserve">- The Economic Toll of China’s Tutoring Ban（</w:t>
      </w:r>
      <w:r>
        <w:t xml:space="preserve">“</w:t>
      </w:r>
      <w:r>
        <w:t xml:space="preserve">双减</w:t>
      </w:r>
      <w:r>
        <w:t xml:space="preserve">”</w:t>
      </w:r>
      <w:r>
        <w:t xml:space="preserve">，4 个月损失 300 多万个招聘岗位）. VoxChina. https://voxchina.org/show-3-422.html</w:t>
      </w:r>
      <w:r>
        <w:t xml:space="preserve"> </w:t>
      </w:r>
      <w:r>
        <w:t xml:space="preserve">- China’s booming gig economy masks job market pain（智库估计 2026 年灵活就业 3.2 亿；深圳等城市发出网约车饱和预警）. Reuters 转载. https://www.qatar-tribune.com/article/243729/business/chinas-booming-gig-economy-masks-job-market-pain-strains-welfare-system</w:t>
      </w:r>
      <w:r>
        <w:t xml:space="preserve"> </w:t>
      </w:r>
      <w:r>
        <w:t xml:space="preserve">- Haldrup C, Ilsøe A, Larsen T P, Kristiansen J H, Demant J J. Segmentation of working time in the gig economy: A panel data study. Nordic Journal of Working Life Studies, 2025. https://tidsskrift.dk/njwls/article/view/158796</w:t>
      </w:r>
      <w:r>
        <w:t xml:space="preserve"> </w:t>
      </w:r>
      <w:r>
        <w:t xml:space="preserve">- Xiao, Li, Yuan, Chen. The 2-month lockdown and commuting behavior transformation in Shanghai: A phone signal data-based analysis. Transport Policy, 2024, 150: 149–161. https://ideas.repec.org/a/eee/trapol/v150y2024icp149-161.html</w:t>
      </w:r>
      <w:r>
        <w:t xml:space="preserve"> </w:t>
      </w:r>
      <w:r>
        <w:t xml:space="preserve">- Fu, Liao, Yu. Homeless food delivery riders and their</w:t>
      </w:r>
      <w:r>
        <w:t xml:space="preserve"> </w:t>
      </w:r>
      <w:r>
        <w:t xml:space="preserve">“</w:t>
      </w:r>
      <w:r>
        <w:t xml:space="preserve">transportal home</w:t>
      </w:r>
      <w:r>
        <w:t xml:space="preserve">”</w:t>
      </w:r>
      <w:r>
        <w:t xml:space="preserve"> </w:t>
      </w:r>
      <w:r>
        <w:t xml:space="preserve">in Shanghai’s lockdown. Mobile Media &amp; Communication, 2023. https://www.citedrive.com/en/discovery/homeless-food-delivery-riders-and-their-transportal-home-in-shanghais-lockdown/</w:t>
      </w:r>
      <w:r>
        <w:t xml:space="preserve"> </w:t>
      </w:r>
      <w:r>
        <w:t xml:space="preserve">- Fearing lockdown, Beijing’s delivery workers camp outside. Sixth Tone, 2022. https://www.sixthtone.com/news/1011728</w:t>
      </w:r>
    </w:p>
    <w:p>
      <w:pPr>
        <w:pStyle w:val="BodyText"/>
      </w:pPr>
      <w:r>
        <w:rPr>
          <w:bCs/>
          <w:b/>
        </w:rPr>
        <w:t xml:space="preserve">同乡同业与迁移</w:t>
      </w:r>
      <w:r>
        <w:t xml:space="preserve"> </w:t>
      </w:r>
      <w:r>
        <w:t xml:space="preserve">- 美团《2018 外卖骑手就业报告》（77% 来自农村；北京骑手主要来自河北、河南、山西）. https://www.163.com/tech/article/E5NVLTF800097U7R.html</w:t>
      </w:r>
      <w:r>
        <w:t xml:space="preserve"> </w:t>
      </w:r>
      <w:r>
        <w:t xml:space="preserve">- 蜂鸟骑手报告 2018（颍上县输出骑手最多；北京约 30% 来自河北）. https://m.21jingji.com/article/20181228/herald/124eb8bbe14f89841e42aa8d9cdcada0.html</w:t>
      </w:r>
      <w:r>
        <w:t xml:space="preserve"> </w:t>
      </w:r>
      <w:r>
        <w:t xml:space="preserve">- Social networks and massive migration within China（同村 75.1% 从事同一职业）. VoxEU. https://cepr.org/voxeu/columns/social-networks-and-massive-migration-within-china</w:t>
      </w:r>
      <w:r>
        <w:t xml:space="preserve"> </w:t>
      </w:r>
      <w:r>
        <w:t xml:space="preserve">- Urban dreams of migrants: A case study of migrant integration in Shanghai（电信通话数据，老乡联系人）. arXiv:1706.00682. https://arxiv.org/abs/1706.00682</w:t>
      </w:r>
      <w:r>
        <w:t xml:space="preserve"> </w:t>
      </w:r>
      <w:r>
        <w:t xml:space="preserve">- 张春泥, 谢宇. 同乡的力量：同乡聚集对农民工工资收入的影响. 2013. https://yuxie.scholar.princeton.edu/document/169</w:t>
      </w:r>
    </w:p>
    <w:p>
      <w:pPr>
        <w:pStyle w:val="BodyText"/>
      </w:pPr>
      <w:r>
        <w:rPr>
          <w:bCs/>
          <w:b/>
        </w:rPr>
        <w:t xml:space="preserve">女性、大龄与户籍</w:t>
      </w:r>
      <w:r>
        <w:t xml:space="preserve"> </w:t>
      </w:r>
      <w:r>
        <w:t xml:space="preserve">- 美团女骑手、滴滴女司机数据（平台自报）. 第一财经. https://www.yicai.com/news/102501644.html</w:t>
      </w:r>
      <w:r>
        <w:t xml:space="preserve"> </w:t>
      </w:r>
      <w:r>
        <w:t xml:space="preserve">- Meituan denies rumors that its couriers must be under 45 years old. TechNode, 2023. https://technode.com/2023/11/06/meituan-denies-rumors-that-its-couriers-must-be-under-45-years-old/</w:t>
      </w:r>
      <w:r>
        <w:t xml:space="preserve"> </w:t>
      </w:r>
      <w:r>
        <w:t xml:space="preserve">- China’s gig economy grows as demographics shift（46 岁以上零工者增加）. Caixin Global, 2026. https://www.caixinglobal.com/2026-02-27/chinas-gig-economy-grows-as-demographics-shift-labor-market-tightens-102417525.html</w:t>
      </w:r>
      <w:r>
        <w:t xml:space="preserve"> </w:t>
      </w:r>
      <w:r>
        <w:t xml:space="preserve">- 韩嘉玲. 外卖骑手的子女随迁情况和育儿参与分析——基于 M 外卖公司的数据. 2026. https://irrr.jnu.edu.cn/2026/0106/c28449a849133/page.htm</w:t>
      </w:r>
      <w:r>
        <w:t xml:space="preserve"> </w:t>
      </w:r>
      <w:r>
        <w:t xml:space="preserve">- 京沪网约车细则落地，坚持”京籍京牌”. 界面新闻, 2016. https://m.jiemian.com/article/1028167.html</w:t>
      </w:r>
    </w:p>
    <w:p>
      <w:pPr>
        <w:pStyle w:val="BodyText"/>
      </w:pPr>
      <w:r>
        <w:rPr>
          <w:bCs/>
          <w:b/>
        </w:rPr>
        <w:t xml:space="preserve">规划应用</w:t>
      </w:r>
      <w:r>
        <w:t xml:space="preserve"> </w:t>
      </w:r>
      <w:r>
        <w:t xml:space="preserve">- 朝阳区新就业群体服务空间 2912 处. 京报网, 2024-11-20. https://news.bjd.com.cn//2024/11/20/10976455.shtml</w:t>
      </w:r>
      <w:r>
        <w:t xml:space="preserve"> </w:t>
      </w:r>
      <w:r>
        <w:t xml:space="preserve">- 大栅栏街道新就业群体驿站. 北京日报, 2026-09-16. https://news.bjd.com.cn/2026/09/16/11960881.shtml</w:t>
      </w:r>
      <w:r>
        <w:t xml:space="preserve"> </w:t>
      </w:r>
      <w:r>
        <w:t xml:space="preserve">- eBaaS: AIoT-enabled eBike battery-swap as a service for last-mile delivery（26 万骑手换电数据）. https://ink.library.smu.edu.sg/sis_research/10408</w:t>
      </w:r>
      <w:r>
        <w:t xml:space="preserve"> </w:t>
      </w:r>
      <w:r>
        <w:t xml:space="preserve">- E-bike explosion highlights lack of safe charging options. Caixin, 2021. https://www.caixinglobal.com/2021-09-27/fatal-e-bike-explosion-highlights-lack-of-safe-charging-options-101778589.html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宋体"/>
      <w:sz w:val="21"/>
    </w:rPr>
  </w:style>
  <w:style w:styleId="BodyText" w:type="paragraph">
    <w:name w:val="Body Text"/>
    <w:basedOn w:val="Normal"/>
    <w:link w:val="BodyTextChar"/>
    <w:pPr>
      <w:spacing w:after="180" w:before="180"/>
    </w:pPr>
    <w:qFormat/>
    <w:rPr>
      <w:rFonts w:eastAsia="宋体"/>
    </w:rPr>
  </w:style>
  <w:style w:customStyle="1" w:styleId="FirstParagraph" w:type="paragraph">
    <w:name w:val="First Paragraph"/>
    <w:basedOn w:val="BodyText"/>
    <w:next w:val="BodyText"/>
    <w:qFormat/>
    <w:rPr>
      <w:rFonts w:eastAsia="宋体"/>
    </w:rPr>
  </w:style>
  <w:style w:customStyle="1" w:styleId="Compact" w:type="paragraph">
    <w:name w:val="Compact"/>
    <w:basedOn w:val="BodyText"/>
    <w:qFormat/>
    <w:pPr>
      <w:spacing w:after="36" w:before="36"/>
    </w:pPr>
    <w:rPr>
      <w:rFonts w:eastAsia="宋体"/>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eastAsia="宋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eastAsia="宋体"/>
    </w:rPr>
  </w:style>
  <w:style w:customStyle="1" w:styleId="Author" w:type="paragraph">
    <w:name w:val="Author"/>
    <w:next w:val="BodyText"/>
    <w:qFormat/>
    <w:pPr>
      <w:keepNext/>
      <w:keepLines/>
      <w:jc w:val="center"/>
    </w:pPr>
    <w:rPr>
      <w:rFonts w:eastAsia="宋体"/>
    </w:rPr>
  </w:style>
  <w:style w:styleId="Date" w:type="paragraph">
    <w:name w:val="Date"/>
    <w:next w:val="BodyText"/>
    <w:qFormat/>
    <w:pPr>
      <w:keepNext/>
      <w:keepLines/>
      <w:jc w:val="center"/>
    </w:pPr>
    <w:rPr>
      <w:rFonts w:eastAsia="宋体"/>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eastAsia="宋体"/>
    </w:rPr>
  </w:style>
  <w:style w:customStyle="1" w:styleId="Abstract" w:type="paragraph">
    <w:name w:val="Abstract"/>
    <w:basedOn w:val="Normal"/>
    <w:next w:val="BodyText"/>
    <w:qFormat/>
    <w:pPr>
      <w:keepNext/>
      <w:keepLines/>
      <w:spacing w:after="300" w:before="100"/>
    </w:pPr>
    <w:rPr>
      <w:sz w:val="20"/>
      <w:szCs w:val="20"/>
      <w:rFonts w:eastAsia="宋体"/>
    </w:rPr>
  </w:style>
  <w:style w:styleId="Bibliography" w:type="paragraph">
    <w:name w:val="Bibliography"/>
    <w:basedOn w:val="Normal"/>
    <w:next w:val="Bibliography"/>
    <w:qFormat/>
    <w:pPr/>
    <w:rPr>
      <w:rFonts w:eastAsia="宋体"/>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eastAsia="宋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eastAsia="宋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eastAsia="宋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eastAsia="宋体"/>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eastAsia="宋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eastAsia="宋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eastAsia="宋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eastAsia="宋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eastAsia="宋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eastAsia="宋体"/>
    </w:rPr>
  </w:style>
  <w:style w:styleId="FootnoteText" w:type="paragraph">
    <w:name w:val="Footnote Text"/>
    <w:basedOn w:val="Normal"/>
    <w:next w:val="FootnoteText"/>
    <w:uiPriority w:val="9"/>
    <w:unhideWhenUsed/>
    <w:qFormat/>
    <w:rPr>
      <w:rFonts w:eastAsia="宋体"/>
    </w:rPr>
  </w:style>
  <w:style w:default="1" w:styleId="DefaultParagraphFont" w:type="character">
    <w:name w:val="Default Paragraph Font"/>
    <w:semiHidden/>
    <w:unhideWhenUsed/>
    <w:rPr>
      <w:rFonts w:eastAsia="宋体"/>
    </w:rPr>
  </w:style>
  <w:style w:default="1" w:styleId="Table" w:type="table">
    <w:name w:val="Table"/>
    <w:basedOn w:val="TableNormal"/>
    <w:semiHidden/>
    <w:unhideWhenUsed/>
    <w:qFormat/>
    <w:rPr>
      <w:rFonts w:eastAsia="宋体"/>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eastAsia="宋体"/>
    </w:rPr>
  </w:style>
  <w:style w:customStyle="1" w:styleId="Definition" w:type="paragraph">
    <w:name w:val="Definition"/>
    <w:basedOn w:val="Normal"/>
    <w:rPr>
      <w:rFonts w:eastAsia="宋体"/>
    </w:rPr>
  </w:style>
  <w:style w:styleId="Caption" w:type="paragraph">
    <w:name w:val="Caption"/>
    <w:basedOn w:val="Normal"/>
    <w:link w:val="BodyTextChar"/>
    <w:pPr>
      <w:spacing w:after="120" w:before="0"/>
    </w:pPr>
    <w:rPr>
      <w:i/>
      <w:rFonts w:eastAsia="宋体"/>
    </w:rPr>
  </w:style>
  <w:style w:customStyle="1" w:styleId="TableCaption" w:type="paragraph">
    <w:name w:val="Table Caption"/>
    <w:basedOn w:val="Caption"/>
    <w:pPr>
      <w:keepNext/>
    </w:pPr>
    <w:rPr>
      <w:rFonts w:eastAsia="宋体"/>
    </w:rPr>
  </w:style>
  <w:style w:customStyle="1" w:styleId="ImageCaption" w:type="paragraph">
    <w:name w:val="Image Caption"/>
    <w:basedOn w:val="Caption"/>
    <w:rPr>
      <w:rFonts w:eastAsia="宋体"/>
    </w:rPr>
  </w:style>
  <w:style w:customStyle="1" w:styleId="Figure" w:type="paragraph">
    <w:name w:val="Figure"/>
    <w:basedOn w:val="Normal"/>
    <w:rPr>
      <w:rFonts w:eastAsia="宋体"/>
    </w:rPr>
  </w:style>
  <w:style w:customStyle="1" w:styleId="CaptionedFigure" w:type="paragraph">
    <w:name w:val="Captioned Figure"/>
    <w:basedOn w:val="Figure"/>
    <w:pPr>
      <w:keepNext/>
    </w:pPr>
    <w:rPr>
      <w:rFonts w:eastAsia="宋体"/>
    </w:rPr>
  </w:style>
  <w:style w:customStyle="1" w:styleId="BodyTextChar" w:type="character">
    <w:name w:val="Body Text Char"/>
    <w:basedOn w:val="DefaultParagraphFont"/>
    <w:link w:val="BodyText"/>
    <w:rPr>
      <w:rFonts w:eastAsia="宋体"/>
    </w:rPr>
  </w:style>
  <w:style w:customStyle="1" w:styleId="VerbatimChar" w:type="character">
    <w:name w:val="Verbatim Char"/>
    <w:basedOn w:val="BodyTextChar"/>
    <w:rPr>
      <w:rFonts w:ascii="Consolas" w:hAnsi="Consolas" w:eastAsia="宋体"/>
      <w:sz w:val="22"/>
    </w:rPr>
  </w:style>
  <w:style w:customStyle="1" w:styleId="SectionNumber" w:type="character">
    <w:name w:val="Section Number"/>
    <w:basedOn w:val="BodyTextChar"/>
    <w:rPr>
      <w:rFonts w:eastAsia="宋体"/>
    </w:rPr>
  </w:style>
  <w:style w:styleId="FootnoteReference" w:type="character">
    <w:name w:val="Footnote Reference"/>
    <w:basedOn w:val="BodyTextChar"/>
    <w:rPr>
      <w:vertAlign w:val="superscript"/>
      <w:rFonts w:eastAsia="宋体"/>
    </w:rPr>
  </w:style>
  <w:style w:styleId="Hyperlink" w:type="character">
    <w:name w:val="Hyperlink"/>
    <w:basedOn w:val="BodyTextChar"/>
    <w:rPr>
      <w:color w:themeColor="accent1" w:val="4F81BD"/>
      <w:rFonts w:eastAsia="宋体"/>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宋体"/>
      <w:b w:val="0"/>
      <w:bCs w:val="0"/>
      <w:color w:themeColor="accent1" w:themeShade="BF" w:val="365F91"/>
    </w:rPr>
  </w:style>
  <w:style w:type="paragraph" w:customStyle="1" w:styleId="SourceCode">
    <w:name w:val="Source Code"/>
    <w:basedOn w:val="Normal"/>
    <w:link w:val="VerbatimChar"/>
    <w:pPr>
      <w:wordWrap w:val="off"/>
    </w:pPr>
    <w:rPr>
      <w:rFonts w:eastAsia="宋体"/>
    </w:rPr>
  </w:style>
  <w:style w:type="character" w:customStyle="1" w:styleId="KeywordTok">
    <w:name w:val="KeywordTok"/>
    <w:basedOn w:val="VerbatimChar"/>
    <w:rPr>
      <w:color w:val="007020"/>
      <w:b/>
      <w:rFonts w:eastAsia="宋体"/>
    </w:rPr>
  </w:style>
  <w:style w:type="character" w:customStyle="1" w:styleId="DataTypeTok">
    <w:name w:val="DataTypeTok"/>
    <w:basedOn w:val="VerbatimChar"/>
    <w:rPr>
      <w:color w:val="902000"/>
      <w:rFonts w:eastAsia="宋体"/>
    </w:rPr>
  </w:style>
  <w:style w:type="character" w:customStyle="1" w:styleId="DecValTok">
    <w:name w:val="DecValTok"/>
    <w:basedOn w:val="VerbatimChar"/>
    <w:rPr>
      <w:color w:val="40a070"/>
      <w:rFonts w:eastAsia="宋体"/>
    </w:rPr>
  </w:style>
  <w:style w:type="character" w:customStyle="1" w:styleId="BaseNTok">
    <w:name w:val="BaseNTok"/>
    <w:basedOn w:val="VerbatimChar"/>
    <w:rPr>
      <w:color w:val="40a070"/>
      <w:rFonts w:eastAsia="宋体"/>
    </w:rPr>
  </w:style>
  <w:style w:type="character" w:customStyle="1" w:styleId="FloatTok">
    <w:name w:val="FloatTok"/>
    <w:basedOn w:val="VerbatimChar"/>
    <w:rPr>
      <w:color w:val="40a070"/>
      <w:rFonts w:eastAsia="宋体"/>
    </w:rPr>
  </w:style>
  <w:style w:type="character" w:customStyle="1" w:styleId="ConstantTok">
    <w:name w:val="ConstantTok"/>
    <w:basedOn w:val="VerbatimChar"/>
    <w:rPr>
      <w:color w:val="880000"/>
      <w:rFonts w:eastAsia="宋体"/>
    </w:rPr>
  </w:style>
  <w:style w:type="character" w:customStyle="1" w:styleId="CharTok">
    <w:name w:val="CharTok"/>
    <w:basedOn w:val="VerbatimChar"/>
    <w:rPr>
      <w:color w:val="4070a0"/>
      <w:rFonts w:eastAsia="宋体"/>
    </w:rPr>
  </w:style>
  <w:style w:type="character" w:customStyle="1" w:styleId="SpecialCharTok">
    <w:name w:val="SpecialCharTok"/>
    <w:basedOn w:val="VerbatimChar"/>
    <w:rPr>
      <w:color w:val="4070a0"/>
      <w:rFonts w:eastAsia="宋体"/>
    </w:rPr>
  </w:style>
  <w:style w:type="character" w:customStyle="1" w:styleId="StringTok">
    <w:name w:val="StringTok"/>
    <w:basedOn w:val="VerbatimChar"/>
    <w:rPr>
      <w:color w:val="4070a0"/>
      <w:rFonts w:eastAsia="宋体"/>
    </w:rPr>
  </w:style>
  <w:style w:type="character" w:customStyle="1" w:styleId="VerbatimStringTok">
    <w:name w:val="VerbatimStringTok"/>
    <w:basedOn w:val="VerbatimChar"/>
    <w:rPr>
      <w:color w:val="4070a0"/>
      <w:rFonts w:eastAsia="宋体"/>
    </w:rPr>
  </w:style>
  <w:style w:type="character" w:customStyle="1" w:styleId="SpecialStringTok">
    <w:name w:val="SpecialStringTok"/>
    <w:basedOn w:val="VerbatimChar"/>
    <w:rPr>
      <w:color w:val="bb6688"/>
      <w:rFonts w:eastAsia="宋体"/>
    </w:rPr>
  </w:style>
  <w:style w:type="character" w:customStyle="1" w:styleId="ImportTok">
    <w:name w:val="ImportTok"/>
    <w:basedOn w:val="VerbatimChar"/>
    <w:rPr>
      <w:color w:val="008000"/>
      <w:b/>
      <w:rFonts w:eastAsia="宋体"/>
    </w:rPr>
  </w:style>
  <w:style w:type="character" w:customStyle="1" w:styleId="CommentTok">
    <w:name w:val="CommentTok"/>
    <w:basedOn w:val="VerbatimChar"/>
    <w:rPr>
      <w:color w:val="60a0b0"/>
      <w:i/>
      <w:rFonts w:eastAsia="宋体"/>
    </w:rPr>
  </w:style>
  <w:style w:type="character" w:customStyle="1" w:styleId="DocumentationTok">
    <w:name w:val="DocumentationTok"/>
    <w:basedOn w:val="VerbatimChar"/>
    <w:rPr>
      <w:color w:val="ba2121"/>
      <w:i/>
      <w:rFonts w:eastAsia="宋体"/>
    </w:rPr>
  </w:style>
  <w:style w:type="character" w:customStyle="1" w:styleId="AnnotationTok">
    <w:name w:val="AnnotationTok"/>
    <w:basedOn w:val="VerbatimChar"/>
    <w:rPr>
      <w:color w:val="60a0b0"/>
      <w:b/>
      <w:i/>
      <w:rFonts w:eastAsia="宋体"/>
    </w:rPr>
  </w:style>
  <w:style w:type="character" w:customStyle="1" w:styleId="CommentVarTok">
    <w:name w:val="CommentVarTok"/>
    <w:basedOn w:val="VerbatimChar"/>
    <w:rPr>
      <w:color w:val="60a0b0"/>
      <w:b/>
      <w:i/>
      <w:rFonts w:eastAsia="宋体"/>
    </w:rPr>
  </w:style>
  <w:style w:type="character" w:customStyle="1" w:styleId="OtherTok">
    <w:name w:val="OtherTok"/>
    <w:basedOn w:val="VerbatimChar"/>
    <w:rPr>
      <w:color w:val="007020"/>
      <w:rFonts w:eastAsia="宋体"/>
    </w:rPr>
  </w:style>
  <w:style w:type="character" w:customStyle="1" w:styleId="FunctionTok">
    <w:name w:val="FunctionTok"/>
    <w:basedOn w:val="VerbatimChar"/>
    <w:rPr>
      <w:color w:val="06287e"/>
      <w:rFonts w:eastAsia="宋体"/>
    </w:rPr>
  </w:style>
  <w:style w:type="character" w:customStyle="1" w:styleId="VariableTok">
    <w:name w:val="VariableTok"/>
    <w:basedOn w:val="VerbatimChar"/>
    <w:rPr>
      <w:color w:val="19177c"/>
      <w:rFonts w:eastAsia="宋体"/>
    </w:rPr>
  </w:style>
  <w:style w:type="character" w:customStyle="1" w:styleId="ControlFlowTok">
    <w:name w:val="ControlFlowTok"/>
    <w:basedOn w:val="VerbatimChar"/>
    <w:rPr>
      <w:color w:val="007020"/>
      <w:b/>
      <w:rFonts w:eastAsia="宋体"/>
    </w:rPr>
  </w:style>
  <w:style w:type="character" w:customStyle="1" w:styleId="OperatorTok">
    <w:name w:val="OperatorTok"/>
    <w:basedOn w:val="VerbatimChar"/>
    <w:rPr>
      <w:color w:val="666666"/>
      <w:rFonts w:eastAsia="宋体"/>
    </w:rPr>
  </w:style>
  <w:style w:type="character" w:customStyle="1" w:styleId="BuiltInTok">
    <w:name w:val="BuiltInTok"/>
    <w:basedOn w:val="VerbatimChar"/>
    <w:rPr>
      <w:color w:val="008000"/>
      <w:rFonts w:eastAsia="宋体"/>
    </w:rPr>
  </w:style>
  <w:style w:type="character" w:customStyle="1" w:styleId="ExtensionTok">
    <w:name w:val="ExtensionTok"/>
    <w:basedOn w:val="VerbatimChar"/>
    <w:rPr>
      <w:rFonts w:eastAsia="宋体"/>
    </w:rPr>
  </w:style>
  <w:style w:type="character" w:customStyle="1" w:styleId="PreprocessorTok">
    <w:name w:val="PreprocessorTok"/>
    <w:basedOn w:val="VerbatimChar"/>
    <w:rPr>
      <w:color w:val="bc7a00"/>
      <w:rFonts w:eastAsia="宋体"/>
    </w:rPr>
  </w:style>
  <w:style w:type="character" w:customStyle="1" w:styleId="AttributeTok">
    <w:name w:val="AttributeTok"/>
    <w:basedOn w:val="VerbatimChar"/>
    <w:rPr>
      <w:color w:val="7d9029"/>
      <w:rFonts w:eastAsia="宋体"/>
    </w:rPr>
  </w:style>
  <w:style w:type="character" w:customStyle="1" w:styleId="RegionMarkerTok">
    <w:name w:val="RegionMarkerTok"/>
    <w:basedOn w:val="VerbatimChar"/>
    <w:rPr>
      <w:rFonts w:eastAsia="宋体"/>
    </w:rPr>
  </w:style>
  <w:style w:type="character" w:customStyle="1" w:styleId="InformationTok">
    <w:name w:val="InformationTok"/>
    <w:basedOn w:val="VerbatimChar"/>
    <w:rPr>
      <w:color w:val="60a0b0"/>
      <w:b/>
      <w:i/>
      <w:rFonts w:eastAsia="宋体"/>
    </w:rPr>
  </w:style>
  <w:style w:type="character" w:customStyle="1" w:styleId="WarningTok">
    <w:name w:val="WarningTok"/>
    <w:basedOn w:val="VerbatimChar"/>
    <w:rPr>
      <w:color w:val="60a0b0"/>
      <w:b/>
      <w:i/>
      <w:rFonts w:eastAsia="宋体"/>
    </w:rPr>
  </w:style>
  <w:style w:type="character" w:customStyle="1" w:styleId="AlertTok">
    <w:name w:val="AlertTok"/>
    <w:basedOn w:val="VerbatimChar"/>
    <w:rPr>
      <w:color w:val="ff0000"/>
      <w:b/>
      <w:rFonts w:eastAsia="宋体"/>
    </w:rPr>
  </w:style>
  <w:style w:type="character" w:customStyle="1" w:styleId="ErrorTok">
    <w:name w:val="ErrorTok"/>
    <w:basedOn w:val="VerbatimChar"/>
    <w:rPr>
      <w:color w:val="ff0000"/>
      <w:b/>
      <w:rFonts w:eastAsia="宋体"/>
    </w:rPr>
  </w:style>
  <w:style w:type="character" w:customStyle="1" w:styleId="NormalTok">
    <w:name w:val="NormalTok"/>
    <w:basedOn w:val="VerbatimChar"/>
    <w:rPr>
      <w:rFonts w:eastAsia="宋体"/>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2026-10-15T00:39:59Z</dcterms:created>
  <dcterms:modified xsi:type="dcterms:W3CDTF">2026-10-15T00:39:59Z</dcterms:modified>
</cp:coreProperties>
</file>

<file path=docProps/custom.xml><?xml version="1.0" encoding="utf-8"?>
<Properties xmlns="http://schemas.openxmlformats.org/officeDocument/2006/custom-properties" xmlns:vt="http://schemas.openxmlformats.org/officeDocument/2006/docPropsVTypes"/>
</file>