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北京铁人三项从业者研究基于联通季度数据的工作计划"/>
    <w:p>
      <w:pPr>
        <w:pStyle w:val="Heading1"/>
      </w:pPr>
      <w:r>
        <w:t xml:space="preserve">北京”铁人三项”从业者研究：基于联通季度数据的工作计划</w:t>
      </w:r>
    </w:p>
    <w:p>
      <w:pPr>
        <w:pStyle w:val="FirstParagraph"/>
      </w:pPr>
      <w:r>
        <w:t xml:space="preserve">编写：2026-10-15　　前提：不做问卷、无额外经费；只用每年 3、6、9、12 月的联通 DaaS 数据（北京）</w:t>
      </w:r>
      <w:r>
        <w:t xml:space="preserve"> </w:t>
      </w:r>
      <w:r>
        <w:t xml:space="preserve">配套文件：</w:t>
      </w:r>
      <w:r>
        <w:rPr>
          <w:rStyle w:val="VerbatimChar"/>
        </w:rPr>
        <w:t xml:space="preserve">2-SQL/00_数据摸底.sql</w:t>
      </w:r>
      <w:r>
        <w:t xml:space="preserve">（第一步要跑的查询）</w:t>
      </w:r>
    </w:p>
    <w:p>
      <w:r>
        <w:pict>
          <v:rect style="width:0;height:1.5pt" o:hralign="center" o:hrstd="t" o:hr="t"/>
        </w:pict>
      </w:r>
    </w:p>
    <w:bookmarkStart w:id="20" w:name="一页纸概要"/>
    <w:p>
      <w:pPr>
        <w:pStyle w:val="Heading2"/>
      </w:pPr>
      <w:r>
        <w:t xml:space="preserve">0 一页纸概要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研究对象：</w:t>
      </w:r>
      <w:r>
        <w:t xml:space="preserve"> </w:t>
      </w:r>
      <w:r>
        <w:t xml:space="preserve">外卖、即配、跑腿骑手，快递员，网约车司机，即”铁人三项”。货运司机作为补充类别。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核心问题：</w:t>
      </w:r>
      <w:r>
        <w:t xml:space="preserve"> </w:t>
      </w:r>
      <w:r>
        <w:t xml:space="preserve">这些人有多少？是谁？有多少人一边跑单一边还在找工作？从哪来，干多久，往哪去？平台工作是</w:t>
      </w:r>
      <w:r>
        <w:rPr>
          <w:bCs/>
          <w:b/>
        </w:rPr>
        <w:t xml:space="preserve">跳板、缓冲垫还是陷阱</w:t>
      </w:r>
      <w:r>
        <w:t xml:space="preserve">？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数据：</w:t>
      </w:r>
      <w:r>
        <w:t xml:space="preserve"> </w:t>
      </w:r>
      <w:r>
        <w:t xml:space="preserve">联通 DaaS，北京，每年 3、6、9、12 月。用到四张表：</w:t>
      </w:r>
    </w:p>
    <w:p>
      <w:pPr>
        <w:numPr>
          <w:ilvl w:val="1"/>
          <w:numId w:val="1002"/>
        </w:numPr>
        <w:pStyle w:val="Compact"/>
      </w:pPr>
      <w:r>
        <w:t xml:space="preserve">APP 使用：</w:t>
      </w:r>
      <w:r>
        <w:rPr>
          <w:rStyle w:val="VerbatimChar"/>
        </w:rPr>
        <w:t xml:space="preserve">user_app</w:t>
      </w:r>
    </w:p>
    <w:p>
      <w:pPr>
        <w:numPr>
          <w:ilvl w:val="1"/>
          <w:numId w:val="1002"/>
        </w:numPr>
        <w:pStyle w:val="Compact"/>
      </w:pPr>
      <w:r>
        <w:t xml:space="preserve">用户属性：</w:t>
      </w:r>
      <w:r>
        <w:rPr>
          <w:rStyle w:val="VerbatimChar"/>
        </w:rPr>
        <w:t xml:space="preserve">user_attribute</w:t>
      </w:r>
      <w:r>
        <w:t xml:space="preserve">，含年龄、性别、户籍地、通讯费、居住和工作地</w:t>
      </w:r>
    </w:p>
    <w:p>
      <w:pPr>
        <w:numPr>
          <w:ilvl w:val="1"/>
          <w:numId w:val="1002"/>
        </w:numPr>
        <w:pStyle w:val="Compact"/>
      </w:pPr>
      <w:r>
        <w:t xml:space="preserve">月度停留点：</w:t>
      </w:r>
      <w:r>
        <w:rPr>
          <w:rStyle w:val="VerbatimChar"/>
        </w:rPr>
        <w:t xml:space="preserve">stay_poi</w:t>
      </w:r>
    </w:p>
    <w:p>
      <w:pPr>
        <w:numPr>
          <w:ilvl w:val="1"/>
          <w:numId w:val="1002"/>
        </w:numPr>
        <w:pStyle w:val="Compact"/>
      </w:pPr>
      <w:r>
        <w:t xml:space="preserve">出行：</w:t>
      </w:r>
      <w:r>
        <w:rPr>
          <w:rStyle w:val="VerbatimChar"/>
        </w:rPr>
        <w:t xml:space="preserve">move_month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产出：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期刊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投稿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论文 1（中文核心）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规模、构成、求职行为及其 2019—2025 年变化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只要各期数据在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《人口研究》《人口与经济》《地理研究》《城市规划学刊》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 年 2 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论文 2（SCI）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按季度追踪的进入、持续、退出，检验跳板还是陷阱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用户编号能跨期对上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Urban Studies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EPA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China Economic Review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Cities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 年 7 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论文 3（可选）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2025 年外卖大战冲击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有 2025 年各期数据，且能识别京东骑手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China Economic Review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Transport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 年下半年</w:t>
            </w:r>
          </w:p>
        </w:tc>
      </w:tr>
    </w:tbl>
    <w:p>
      <w:pPr>
        <w:numPr>
          <w:ilvl w:val="0"/>
          <w:numId w:val="1001"/>
        </w:numPr>
      </w:pPr>
      <w:r>
        <w:rPr>
          <w:bCs/>
          <w:b/>
        </w:rPr>
        <w:t xml:space="preserve">第一步（本月内）：</w:t>
      </w:r>
      <w:r>
        <w:t xml:space="preserve"> </w:t>
      </w:r>
      <w:r>
        <w:t xml:space="preserve">在 DaaS 上跑</w:t>
      </w:r>
      <w:r>
        <w:t xml:space="preserve"> </w:t>
      </w:r>
      <w:r>
        <w:rPr>
          <w:rStyle w:val="VerbatimChar"/>
        </w:rPr>
        <w:t xml:space="preserve">00_数据摸底.sql</w:t>
      </w:r>
      <w:r>
        <w:t xml:space="preserve">，回答四个问题：</w:t>
      </w:r>
    </w:p>
    <w:p>
      <w:pPr>
        <w:numPr>
          <w:ilvl w:val="1"/>
          <w:numId w:val="1003"/>
        </w:numPr>
        <w:pStyle w:val="Compact"/>
      </w:pPr>
      <w:r>
        <w:t xml:space="preserve">哪些年份、哪些月份四张表都有；</w:t>
      </w:r>
    </w:p>
    <w:p>
      <w:pPr>
        <w:numPr>
          <w:ilvl w:val="1"/>
          <w:numId w:val="1003"/>
        </w:numPr>
        <w:pStyle w:val="Compact"/>
      </w:pPr>
      <w:r>
        <w:t xml:space="preserve">用户编号能否跨季度、跨年追踪；</w:t>
      </w:r>
    </w:p>
    <w:p>
      <w:pPr>
        <w:numPr>
          <w:ilvl w:val="1"/>
          <w:numId w:val="1003"/>
        </w:numPr>
        <w:pStyle w:val="Compact"/>
      </w:pPr>
      <w:r>
        <w:t xml:space="preserve">工作端、求职、兼职 APP 的完整名单；</w:t>
      </w:r>
    </w:p>
    <w:p>
      <w:pPr>
        <w:numPr>
          <w:ilvl w:val="1"/>
          <w:numId w:val="1003"/>
        </w:numPr>
        <w:pStyle w:val="Compact"/>
      </w:pPr>
      <w:r>
        <w:t xml:space="preserve">识别阈值定多少。</w:t>
      </w:r>
    </w:p>
    <w:p>
      <w:pPr>
        <w:numPr>
          <w:ilvl w:val="0"/>
          <w:numId w:val="1000"/>
        </w:numPr>
      </w:pPr>
      <w:r>
        <w:t xml:space="preserve">这一步决定论文 2 能不能做、怎么做。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分工：</w:t>
      </w:r>
      <w:r>
        <w:t xml:space="preserve"> </w:t>
      </w:r>
      <w:r>
        <w:t xml:space="preserve">你在 DaaS 上运行 SQL、导出汇总结果；我负责写全部 SQL、在本地清洗分析、出图，并起草论文。</w:t>
      </w:r>
    </w:p>
    <w:p>
      <w:r>
        <w:pict>
          <v:rect style="width:0;height:1.5pt" o:hralign="center" o:hrstd="t" o:hr="t"/>
        </w:pict>
      </w:r>
    </w:p>
    <w:bookmarkEnd w:id="20"/>
    <w:bookmarkStart w:id="21" w:name="季度数据对研究意味着什么"/>
    <w:p>
      <w:pPr>
        <w:pStyle w:val="Heading2"/>
      </w:pPr>
      <w:r>
        <w:t xml:space="preserve">1 季度数据对研究意味着什么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数据特点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好处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每年 4 期，间隔 3 个月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多年同月可比；能看季节差异：3 月春节后返城，6 月毕业季，12 月外卖旺季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持续时间只能按季度量；3 个月内进出的短期从业者会漏掉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持续时间用”连续出现在几期”表示；在文中说明测的是</w:t>
            </w:r>
            <w:r>
              <w:rPr>
                <w:bCs/>
                <w:b/>
                <w:sz w:val="18"/>
              </w:rPr>
              <w:t xml:space="preserve">持续 3 个月以上的平台工作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多年（预计 2019 年至今，待摸底确认）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能看趋势，覆盖疫情（2020-03、2022-12）和 2025 年外卖大战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APP 改名、平台进出市场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每年核一次 APP 名单（A3）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系统合规规则</w:t>
            </w:r>
            <w:r>
              <w:rPr>
                <w:sz w:val="18"/>
              </w:rPr>
              <w:t xml:space="preserve">：uid 只能在系统内落表（</w:t>
            </w:r>
            <w:r>
              <w:rPr>
                <w:rStyle w:val="VerbatimChar"/>
                <w:sz w:val="18"/>
              </w:rPr>
              <w:t xml:space="preserve">CREATE TABLE</w:t>
            </w:r>
            <w:r>
              <w:rPr>
                <w:sz w:val="18"/>
              </w:rPr>
              <w:t xml:space="preserve">），导出结果不能含 uid；少于 15 人的格子显示为”≤15”；</w:t>
            </w:r>
            <w:r>
              <w:rPr>
                <w:bCs/>
                <w:b/>
                <w:sz w:val="18"/>
              </w:rPr>
              <w:t xml:space="preserve">单次导出 ≤1 万行</w:t>
            </w:r>
            <w:r>
              <w:rPr>
                <w:sz w:val="18"/>
              </w:rPr>
              <w:t xml:space="preserve">；平台屏蔽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drop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合规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不能在本地跑个体回归；中间表删不掉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个体级计算全部在系统内完成（状态表、转移表都在系统里建）；只导出分组汇总表，每张控制在 1 万行内（按期、按维度分开导出）；本地用分组数据做 logit 或生存模型；中间表名带版本号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_v1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_v2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只能识别蜂窝流量上的 APP 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在家连 Wi-Fi 用求职 APP 会被</w:t>
            </w:r>
            <w:r>
              <w:rPr>
                <w:bCs/>
                <w:b/>
                <w:sz w:val="18"/>
              </w:rPr>
              <w:t xml:space="preserve">漏记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主结论用”同一群人前后比较”；跨人群比较只作辅助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三种情景（由第一步摸底决定）：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情景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用户编号情况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论文 2 怎么做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跨年也稳定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最理想：多年追踪，持续时间可以超过一年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只在同一年内稳定（每年重新加密）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每年内 4 期、3 次转移；持续时间最多 4 个季度（右删失）。仍可做，转移次数 = 3 × 年数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每期都重新加密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只能做截面；论文 2 改为”截面加队列近似”，只保留论文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研究问题只保留联通数据能回答的"/>
    <w:p>
      <w:pPr>
        <w:pStyle w:val="Heading2"/>
      </w:pPr>
      <w:r>
        <w:t xml:space="preserve">2 研究问题（只保留联通数据能回答的）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怎么量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论文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北京有多少”铁人三项”从业者，2019—2025 年怎么变？兼做两类以上的有多少？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工作端 APP 当月使用时长 ≥ 阈值，扩样到常住人口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是谁：年龄、性别、户籍省份、本地或外地、消费水平？住在哪？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user_attribute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加居住地网格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有多少人一边跑单一边在找工作？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用的是蓝领渠道、综合渠道还是白领渠道？与有固定工作的人相比如何？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当月求职 APP 使用率、使用时长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1、2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从哪来：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进入前一期（3 个月前）是有固定工作（在哪类地方上班）、无固定工作，还是不在北京？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上一期的状态；工作地网格叠加用地性质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干多久：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能连续几期保持平台工作？谁更容易退出？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季度生存分析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往哪去：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回到固定岗位（是否回到原类型、原区域）、转做另一类平台工作、无固定工作，还是离开北京？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下一期的状态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跳板还是陷阱：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跑单期间找工作更积极的人，之后更容易回到固定岗位吗？平台干得越久，越难回去吗？中年人是否更难？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分组风险模型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（探索）兼职 APP 和专业接单平台的使用；白领求职渠道使用者是否是”白领转行”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视 A3 能否找到相关 APP 而定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</w:tr>
    </w:tbl>
    <w:p>
      <w:pPr>
        <w:pStyle w:val="BodyText"/>
      </w:pPr>
      <w:r>
        <w:t xml:space="preserve">“</w:t>
      </w:r>
      <w:r>
        <w:t xml:space="preserve">想不想回原岗位</w:t>
      </w:r>
      <w:r>
        <w:t xml:space="preserve">”</w:t>
      </w:r>
      <w:r>
        <w:t xml:space="preserve">这类</w:t>
      </w:r>
      <w:r>
        <w:rPr>
          <w:bCs/>
          <w:b/>
        </w:rPr>
        <w:t xml:space="preserve">意愿</w:t>
      </w:r>
      <w:r>
        <w:t xml:space="preserve">数据看不到。论文中用</w:t>
      </w:r>
      <w:r>
        <w:rPr>
          <w:bCs/>
          <w:b/>
        </w:rPr>
        <w:t xml:space="preserve">行为</w:t>
      </w:r>
      <w:r>
        <w:t xml:space="preserve">替代：</w:t>
      </w:r>
      <w:r>
        <w:t xml:space="preserve">“</w:t>
      </w:r>
      <w:r>
        <w:t xml:space="preserve">是否回到与进入前同类型的工作地</w:t>
      </w:r>
      <w:r>
        <w:t xml:space="preserve">”</w:t>
      </w:r>
      <w:r>
        <w:t xml:space="preserve">，并在讨论里说明这一点。</w:t>
      </w:r>
    </w:p>
    <w:p>
      <w:r>
        <w:pict>
          <v:rect style="width:0;height:1.5pt" o:hralign="center" o:hrstd="t" o:hr="t"/>
        </w:pict>
      </w:r>
    </w:p>
    <w:bookmarkEnd w:id="22"/>
    <w:bookmarkStart w:id="23" w:name="每一期每个人的状态怎么定初稿第一步摸底后定稿"/>
    <w:p>
      <w:pPr>
        <w:pStyle w:val="Heading2"/>
      </w:pPr>
      <w:r>
        <w:t xml:space="preserve">3 每一期每个人的状态怎么定（初稿，第一步摸底后定稿）</w:t>
      </w:r>
    </w:p>
    <w:p>
      <w:pPr>
        <w:pStyle w:val="FirstParagraph"/>
      </w:pPr>
      <w:r>
        <w:t xml:space="preserve">先看工作端 APP，再看有没有固定工作地，最后看是否出现在北京数据里：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G1 外卖、即配、跑腿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美团骑手、达达骑士版、顺丰骑士、闪送员、点我达骑手、UU 跑腿跑男端等，当月合计 ≥ T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G2 网约车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滴滴车主、美团打车司机端、曹操司机、花小猪司机端、首约司机等 ≥ T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G3 快递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快递员 APP 及快递公司作业 APP（名单待 A3 确认）≥ T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G4 货运（补充）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货拉拉司机版、快狗打车车主、运满满司机等 ≥ T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兼做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同时满足两类及以上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 固定工作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非平台，且有工作地（</w:t>
            </w:r>
            <w:r>
              <w:rPr>
                <w:rStyle w:val="VerbatimChar"/>
                <w:sz w:val="18"/>
              </w:rPr>
              <w:t xml:space="preserve">ptype=2</w:t>
            </w:r>
            <w:r>
              <w:rPr>
                <w:sz w:val="18"/>
              </w:rPr>
              <w:t xml:space="preserve">），工作日白天在该地停留 ≥ H 小时/月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 无固定工作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非平台，也没有满足条件的工作地（含失业、居家、退休、学生，用年龄段区分）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 不在北京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该编号本期未出现在北京数据中（离京、换号、销户，三者无法区分）</w:t>
            </w:r>
          </w:p>
        </w:tc>
      </w:tr>
    </w:tbl>
    <w:p>
      <w:pPr>
        <w:pStyle w:val="BodyText"/>
      </w:pPr>
      <w:r>
        <w:t xml:space="preserve">阈值敏感性：T 取 20、50、100 小时，H 取 40、80 小时，具体看 A4、A5 的分布再定。</w:t>
      </w:r>
      <w:r>
        <w:t xml:space="preserve"> </w:t>
      </w:r>
      <w:r>
        <w:t xml:space="preserve">样本只用核心用户</w:t>
      </w:r>
      <w:r>
        <w:t xml:space="preserve"> </w:t>
      </w:r>
      <w:r>
        <w:rPr>
          <w:rStyle w:val="VerbatimChar"/>
        </w:rPr>
        <w:t xml:space="preserve">is_core='Y'</w:t>
      </w:r>
      <w:r>
        <w:t xml:space="preserve">，以减少一人多卡重复。</w:t>
      </w:r>
    </w:p>
    <w:p>
      <w:pPr>
        <w:pStyle w:val="BodyText"/>
      </w:pPr>
      <w:r>
        <w:rPr>
          <w:bCs/>
          <w:b/>
        </w:rPr>
        <w:t xml:space="preserve">附加变量：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求职渠道：</w:t>
      </w:r>
      <w:r>
        <w:t xml:space="preserve"> </w:t>
      </w:r>
      <w:r>
        <w:t xml:space="preserve">- 蓝领：58 同城、58 找工作、赶集网、斗米招聘、店长直聘；</w:t>
      </w:r>
      <w:r>
        <w:t xml:space="preserve"> </w:t>
      </w:r>
      <w:r>
        <w:t xml:space="preserve">- 综合：BOSS 直聘、智联招聘、前程无忧；</w:t>
      </w:r>
      <w:r>
        <w:t xml:space="preserve"> </w:t>
      </w:r>
      <w:r>
        <w:t xml:space="preserve">- 白领：拉勾、猎聘、脉脉、LinkedIn；</w:t>
      </w:r>
      <w:r>
        <w:t xml:space="preserve"> </w:t>
      </w:r>
      <w:r>
        <w:t xml:space="preserve">- 兼职：兼职猫、斗米、青团社等。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原工作类型：</w:t>
      </w:r>
      <w:r>
        <w:t xml:space="preserve"> </w:t>
      </w:r>
      <w:r>
        <w:t xml:space="preserve">上一期固定工作地所在 250 m 网格的主导用地，分为工业或仓储、办公或商务、商业或餐饮、公共服务、其他，用组里的北京地块数据。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居住地：</w:t>
      </w:r>
      <w:r>
        <w:t xml:space="preserve"> </w:t>
      </w:r>
      <w:r>
        <w:t xml:space="preserve">环路圈层、是否城中村集中片区、区。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人口属性：</w:t>
      </w:r>
      <w:r>
        <w:t xml:space="preserve"> </w:t>
      </w:r>
      <w:r>
        <w:t xml:space="preserve">年龄（4—5 档）、性别、户籍大区（北京、河北和天津、华北其他、东北、中部、其他）、通讯费档（收入代理）。</w:t>
      </w:r>
    </w:p>
    <w:p>
      <w:r>
        <w:pict>
          <v:rect style="width:0;height:1.5pt" o:hralign="center" o:hrstd="t" o:hr="t"/>
        </w:pict>
      </w:r>
    </w:p>
    <w:bookmarkEnd w:id="23"/>
    <w:bookmarkStart w:id="26" w:name="两篇论文的内容"/>
    <w:p>
      <w:pPr>
        <w:pStyle w:val="Heading2"/>
      </w:pPr>
      <w:r>
        <w:t xml:space="preserve">4 两篇论文的内容</w:t>
      </w:r>
    </w:p>
    <w:bookmarkStart w:id="24" w:name="Xa65cb81dd7927abd624370d17ed18e53fcb3851"/>
    <w:p>
      <w:pPr>
        <w:pStyle w:val="Heading3"/>
      </w:pPr>
      <w:r>
        <w:t xml:space="preserve">论文 1（中文核心）：《超大城市平台劳动者的规模、构成与求职行为——基于北京手机大数据（2019—2025）》</w:t>
      </w:r>
    </w:p>
    <w:p>
      <w:pPr>
        <w:pStyle w:val="FirstParagraph"/>
      </w:pPr>
      <w:r>
        <w:rPr>
          <w:bCs/>
          <w:b/>
        </w:rPr>
        <w:t xml:space="preserve">图表设想：</w:t>
      </w:r>
      <w:r>
        <w:t xml:space="preserve"> </w:t>
      </w:r>
      <w:r>
        <w:t xml:space="preserve">1. 三类从业者人数和兼做比例，2019—2025 年各期（折线，同月比较）；</w:t>
      </w:r>
      <w:r>
        <w:t xml:space="preserve"> </w:t>
      </w:r>
      <w:r>
        <w:t xml:space="preserve">2. 人群构成：年龄金字塔、户籍省份来源（地图）、与有固定工作者对比；</w:t>
      </w:r>
      <w:r>
        <w:t xml:space="preserve"> </w:t>
      </w:r>
      <w:r>
        <w:t xml:space="preserve">3. 居住地分布（地图）与接单活动区域；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求职 APP 使用率：</w:t>
      </w:r>
      <w:r>
        <w:t xml:space="preserve"> </w:t>
      </w:r>
      <w:r>
        <w:t xml:space="preserve">按类型、渠道、年龄段，与有固定工作者对比；</w:t>
      </w:r>
      <w:r>
        <w:t xml:space="preserve"> </w:t>
      </w:r>
      <w:r>
        <w:t xml:space="preserve">5. 关键时期：2020-03 疫情、2022-12、2025-06 与 09 外卖大战前后的变化；</w:t>
      </w:r>
      <w:r>
        <w:t xml:space="preserve"> </w:t>
      </w:r>
      <w:r>
        <w:t xml:space="preserve">6. （视数据而定）白领渠道和兼职 APP 使用者的特征。</w:t>
      </w:r>
    </w:p>
    <w:p>
      <w:pPr>
        <w:pStyle w:val="BodyText"/>
      </w:pPr>
      <w:r>
        <w:rPr>
          <w:bCs/>
          <w:b/>
        </w:rPr>
        <w:t xml:space="preserve">主要贡献：</w:t>
      </w:r>
      <w:r>
        <w:t xml:space="preserve"> </w:t>
      </w:r>
      <w:r>
        <w:t xml:space="preserve">第一次给出北京跨平台、多年份的平台劳动者规模和求职行为；回应”铁人三项”</w:t>
      </w:r>
      <w:r>
        <w:t xml:space="preserve">“</w:t>
      </w:r>
      <w:r>
        <w:t xml:space="preserve">中年失业兜底</w:t>
      </w:r>
      <w:r>
        <w:t xml:space="preserve">”</w:t>
      </w:r>
      <w:r>
        <w:t xml:space="preserve">“</w:t>
      </w:r>
      <w:r>
        <w:t xml:space="preserve">程序员送外卖</w:t>
      </w:r>
      <w:r>
        <w:t xml:space="preserve">”</w:t>
      </w:r>
      <w:r>
        <w:t xml:space="preserve">等社会讨论。</w:t>
      </w:r>
    </w:p>
    <w:bookmarkEnd w:id="24"/>
    <w:bookmarkStart w:id="25" w:name="X1ec69efd037a99e82f0bbc4c7d367c8b3b1db7c"/>
    <w:p>
      <w:pPr>
        <w:pStyle w:val="Heading3"/>
      </w:pPr>
      <w:r>
        <w:t xml:space="preserve">论文 2（SCI）：</w:t>
      </w:r>
      <w:r>
        <w:rPr>
          <w:iCs/>
          <w:i/>
        </w:rPr>
        <w:t xml:space="preserve">Stepping stone or holding pattern? Quarterly transitions of platform workers in Beijing, 2019–2025</w:t>
      </w:r>
    </w:p>
    <w:p>
      <w:pPr>
        <w:pStyle w:val="FirstParagraph"/>
      </w:pPr>
      <w:r>
        <w:rPr>
          <w:bCs/>
          <w:b/>
        </w:rPr>
        <w:t xml:space="preserve">分析：</w:t>
      </w:r>
      <w:r>
        <w:t xml:space="preserve"> </w:t>
      </w:r>
      <w:r>
        <w:t xml:space="preserve">1. 季度状态转移矩阵（第 t 期到第 t+1 期），按年份、季节分；</w:t>
      </w:r>
      <w:r>
        <w:t xml:space="preserve"> </w:t>
      </w:r>
      <w:r>
        <w:t xml:space="preserve">2. 进入来源：上一期状态；若来自固定工作，原工作地是哪类用地；</w:t>
      </w:r>
      <w:r>
        <w:t xml:space="preserve"> </w:t>
      </w:r>
      <w:r>
        <w:t xml:space="preserve">3. 持续时间：季度生存曲线（Kaplan–Meier），按类型、年龄、户籍分组；</w:t>
      </w:r>
      <w:r>
        <w:t xml:space="preserve"> </w:t>
      </w:r>
      <w:r>
        <w:t xml:space="preserve">4. 退出去向：竞争风险，分为回到固定工作（同类型或不同类型）、转做他类平台、无固定工作、离京；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跳板还是陷阱的检验：</w:t>
      </w:r>
      <w:r>
        <w:t xml:space="preserve"> </w:t>
      </w:r>
      <w:r>
        <w:t xml:space="preserve">分组离散时间风险模型，比较”跑单期间是否使用求职 APP（及渠道）</w:t>
      </w:r>
      <w:r>
        <w:t xml:space="preserve">“</w:t>
      </w:r>
      <w:r>
        <w:t xml:space="preserve">和</w:t>
      </w:r>
      <w:r>
        <w:t xml:space="preserve">”</w:t>
      </w:r>
      <w:r>
        <w:t xml:space="preserve">已持续期数”对回到固定工作概率的影响；</w:t>
      </w:r>
      <w:r>
        <w:t xml:space="preserve"> </w:t>
      </w:r>
      <w:r>
        <w:t xml:space="preserve">6. 异质性：35 岁以上、45 岁以上；外地与本地；原工作类型（工厂与办公）；</w:t>
      </w:r>
      <w:r>
        <w:t xml:space="preserve"> </w:t>
      </w:r>
      <w:r>
        <w:t xml:space="preserve">7. 冲击：疫情期（2020、2022）与外卖大战期（2025）的进入和退出是否异常。</w:t>
      </w:r>
    </w:p>
    <w:p>
      <w:pPr>
        <w:pStyle w:val="BodyText"/>
      </w:pPr>
      <w:r>
        <w:rPr>
          <w:bCs/>
          <w:b/>
        </w:rPr>
        <w:t xml:space="preserve">对标文献：</w:t>
      </w:r>
      <w:r>
        <w:t xml:space="preserve"> </w:t>
      </w:r>
      <w:r>
        <w:t xml:space="preserve">Koustas 2019、Fos 等 2019、Huang 等 2020、Garin 等（国外，财务和税务数据，看不到求职和地点）；孙萍《过渡劳动》、美团研究院调查等（国内，问卷）。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分步工作计划"/>
    <w:p>
      <w:pPr>
        <w:pStyle w:val="Heading2"/>
      </w:pPr>
      <w:r>
        <w:t xml:space="preserve">5 分步工作计划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谁做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决策点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 数据摸底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2026-10-15 至 10-31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跑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00_数据摸底.sql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的 A1—A6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你跑，我写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 张汇总表（csv 或 Excel）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决策 1：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年份清单、用户编号能否追踪（定情景 A、B、C）、APP 清单、阈值 T 和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 状态表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 月上中旬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写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01_状态表.sql</w:t>
            </w:r>
            <w:r>
              <w:rPr>
                <w:sz w:val="18"/>
              </w:rPr>
              <w:t xml:space="preserve">：每期每个用户的状态和附加变量，存为平台内中间表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wl_tri_state_yyyymm_v1</w:t>
            </w:r>
            <w:r>
              <w:rPr>
                <w:sz w:val="18"/>
              </w:rPr>
              <w:t xml:space="preserve">（不导出）；</w:t>
            </w:r>
            <w:r>
              <w:rPr>
                <w:bCs/>
                <w:b/>
                <w:sz w:val="18"/>
              </w:rPr>
              <w:t xml:space="preserve">已完成，见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2-SQL/01_状态表.sql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我写，你跑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平台内中间表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截面汇总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 月下旬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02_截面汇总.sql</w:t>
            </w:r>
            <w:r>
              <w:rPr>
                <w:sz w:val="18"/>
              </w:rPr>
              <w:t xml:space="preserve">：各期按状态 × 年龄 × 户籍 × 居住区 × 求职渠道的人数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我写，你跑导出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汇总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检查有没有大量格子被屏蔽，必要时并档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校验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月上旬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扩样后与公开数对比：美团、滴滴公开的北京数，职业伤害保障参保数，CMEP 北京交通运输和邮政业就业数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校验表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决策 2：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规模数是否可信，阈值是否调整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 论文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月至 2027-01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出图、写作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我起草，你改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中文稿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2027-02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论文 1 投稿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转移表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2027-01 至 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03_转移汇总.sql</w:t>
            </w:r>
            <w:r>
              <w:rPr>
                <w:sz w:val="18"/>
              </w:rPr>
              <w:t xml:space="preserve">：相邻期状态对，以及进入前、退出后的 2—4 期轨迹（情景 A 或 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我写，你跑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转移和生存汇总表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 论文 2 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2027-02 至 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生存分析、竞争风险、分组风险模型、异质性、冲击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结果表和图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决策 3：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主打期刊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论文 2 写作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2027-05 至 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英文稿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我起草，你改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英文稿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2027-07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论文 2 投稿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 可选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 年下半年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2025 年外卖大战专题；补入 2026 年各期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风险与对策"/>
    <w:p>
      <w:pPr>
        <w:pStyle w:val="Heading2"/>
      </w:pPr>
      <w:r>
        <w:t xml:space="preserve">6 风险与对策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用户编号不能跨期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退到情景 C，先保论文 1；同时问智慧足迹能否提供跨期一致的加密编号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较早年份没有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user_app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或字段变了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论文 1 的时间范围从有数据的年份开始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快递员用公司内部 APP，识别不到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快递类单独说明覆盖率；必要时把研究对象收窄为”外卖加网约车”，快递只作补充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Wi-Fi 导致求职 APP 漏记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主结论用同一群人前后比较；在讨论中量化可能的方向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58 同城、BOSS 上本身就有大量骑手招聘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分渠道报告；白领渠道作为更干净的信号；结合下一期去向验证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一人多卡、工作机不是联通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只用核心用户；扩样后与公开数对比；讨论中说明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格子少于 15 人被屏蔽；单次导出超过 1 万行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分档要粗；按年合并；先看论文 1 的汇总再定论文 2 的分组。估算行数：截面表若按 8 种状态 × 5 个年龄段 × 6 个户籍大区 × 4 种求职渠道组合，每期 960 行，</w:t>
            </w:r>
            <w:r>
              <w:rPr>
                <w:bCs/>
                <w:b/>
                <w:sz w:val="18"/>
              </w:rPr>
              <w:t xml:space="preserve">一期导一次</w:t>
            </w:r>
            <w:r>
              <w:rPr>
                <w:sz w:val="18"/>
              </w:rPr>
              <w:t xml:space="preserve">；转移表按 8 × 8 状态 × 5 个年龄段，每对相邻期 320 行，可多期一起导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违规展示 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所有 SQL 遵守两条：含 uid 明细的语句一律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CREATE TABLE</w:t>
            </w:r>
            <w:r>
              <w:rPr>
                <w:sz w:val="18"/>
              </w:rPr>
              <w:t xml:space="preserve">；导出语句的 uid 只出现在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count()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里。每个 SQL 文件末尾附自查清单，并用脚本检查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发表许可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尽早向智慧足迹书面确认可以用聚合结果发表；可邀请对方人员署名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AI 使用政策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中文期刊投稿前核对 AIGC 规定；稿件需作者改写并按要求声明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现在需要你做的三件事"/>
    <w:p>
      <w:pPr>
        <w:pStyle w:val="Heading2"/>
      </w:pPr>
      <w:r>
        <w:t xml:space="preserve">7 现在需要你做的三件事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确认手头有哪几年的数据</w:t>
      </w:r>
      <w:r>
        <w:t xml:space="preserve">，以及平台上是否都有</w:t>
      </w:r>
      <w:r>
        <w:t xml:space="preserve"> </w:t>
      </w:r>
      <w:r>
        <w:rPr>
          <w:rStyle w:val="VerbatimChar"/>
        </w:rPr>
        <w:t xml:space="preserve">user_app</w:t>
      </w:r>
      <w:r>
        <w:t xml:space="preserve"> </w:t>
      </w:r>
      <w:r>
        <w:t xml:space="preserve">表。如果你清楚就直接告诉我，否则跑 A1。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在 DaaS 上跑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00_数据摸底.sql</w:t>
      </w:r>
      <w:r>
        <w:t xml:space="preserve">，把结果导出发给我。表名或字段名对不上的话，把报错发给我，我来改。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问一下智慧足迹：</w:t>
      </w:r>
    </w:p>
    <w:p>
      <w:pPr>
        <w:numPr>
          <w:ilvl w:val="1"/>
          <w:numId w:val="1005"/>
        </w:numPr>
        <w:pStyle w:val="Compact"/>
      </w:pPr>
      <w:r>
        <w:t xml:space="preserve">用户编号是否跨期一致；</w:t>
      </w:r>
    </w:p>
    <w:p>
      <w:pPr>
        <w:numPr>
          <w:ilvl w:val="1"/>
          <w:numId w:val="1005"/>
        </w:numPr>
        <w:pStyle w:val="Compact"/>
      </w:pPr>
      <w:r>
        <w:t xml:space="preserve">能否用聚合结果发表论文；</w:t>
      </w:r>
    </w:p>
    <w:p>
      <w:pPr>
        <w:numPr>
          <w:ilvl w:val="1"/>
          <w:numId w:val="1005"/>
        </w:numPr>
        <w:pStyle w:val="Compact"/>
      </w:pPr>
      <w:r>
        <w:t xml:space="preserve">快递员作业 APP 能否识别。</w:t>
      </w:r>
    </w:p>
    <w:p>
      <w:r>
        <w:pict>
          <v:rect style="width:0;height:1.5pt" o:hralign="center" o:hrstd="t" o:hr="t"/>
        </w:pict>
      </w:r>
    </w:p>
    <w:bookmarkEnd w:id="29"/>
    <w:bookmarkStart w:id="30" w:name="附录第一步数据摸底-sql00_数据摸底.sqlv2"/>
    <w:p>
      <w:pPr>
        <w:pStyle w:val="Heading2"/>
      </w:pPr>
      <w:r>
        <w:t xml:space="preserve">附录：第一步数据摸底 SQL（00_数据摸底.sql，v2）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-- 00_数据摸底.sql  —— "铁人三项"研究 第0步：数据可行性检查（v2，2026-10-15）</w:t>
      </w:r>
      <w:r>
        <w:br/>
      </w:r>
      <w:r>
        <w:rPr>
          <w:rStyle w:val="CommentTok"/>
        </w:rPr>
        <w:t xml:space="preserve">-- 平台：智慧足迹 DaaS（Spark/Hive SQL），北京 city='V0110000'</w:t>
      </w:r>
      <w:r>
        <w:br/>
      </w:r>
      <w:r>
        <w:rPr>
          <w:rStyle w:val="CommentTok"/>
        </w:rPr>
        <w:t xml:space="preserve">-- 月份分区：date = yyyymm01，例如 20250901 表示 2025 年 9 月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【合规规则，本文件逐条遵守】</w:t>
      </w:r>
      <w:r>
        <w:br/>
      </w:r>
      <w:r>
        <w:rPr>
          <w:rStyle w:val="CommentTok"/>
        </w:rPr>
        <w:t xml:space="preserve">--  R1 凡是出现 uid 明细（select uid / distinct uid / 按 uid 关联）的语句，一律写成</w:t>
      </w:r>
      <w:r>
        <w:br/>
      </w:r>
      <w:r>
        <w:rPr>
          <w:rStyle w:val="CommentTok"/>
        </w:rPr>
        <w:t xml:space="preserve">--     CREATE TABLE wl_xxx AS ...，只在系统内落表，不导出。</w:t>
      </w:r>
      <w:r>
        <w:br/>
      </w:r>
      <w:r>
        <w:rPr>
          <w:rStyle w:val="CommentTok"/>
        </w:rPr>
        <w:t xml:space="preserve">--  R2 凡是要导出的 SELECT（标【导出】）：结果列里没有 uid；uid 只出现在 count() 里；</w:t>
      </w:r>
      <w:r>
        <w:br/>
      </w:r>
      <w:r>
        <w:rPr>
          <w:rStyle w:val="CommentTok"/>
        </w:rPr>
        <w:t xml:space="preserve">--     不按 uid 关联、不含 select uid 子查询；只读 wl_ 中间表或做 count/sum 汇总。</w:t>
      </w:r>
      <w:r>
        <w:br/>
      </w:r>
      <w:r>
        <w:rPr>
          <w:rStyle w:val="CommentTok"/>
        </w:rPr>
        <w:t xml:space="preserve">--  R3 每个【导出】结果都注明预计行数，均远小于 1 万行。</w:t>
      </w:r>
      <w:r>
        <w:br/>
      </w:r>
      <w:r>
        <w:rPr>
          <w:rStyle w:val="CommentTok"/>
        </w:rPr>
        <w:t xml:space="preserve">--  R4 平台屏蔽 drop/delete/alter：中间表不能删，重跑时把表名末尾的 _v1 改成 _v2。</w:t>
      </w:r>
      <w:r>
        <w:br/>
      </w:r>
      <w:r>
        <w:rPr>
          <w:rStyle w:val="CommentTok"/>
        </w:rPr>
        <w:t xml:space="preserve">--  R5 结果中单格少于 15 人会被平台显示为"≤15"，属正常。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运行顺序：A1 → A2 → A3 → A4 → A5 → A6。每段相互独立，报错只影响本段。</w:t>
      </w:r>
      <w:r>
        <w:br/>
      </w:r>
      <w:r>
        <w:rPr>
          <w:rStyle w:val="CommentTok"/>
        </w:rPr>
        <w:t xml:space="preserve">-- 若平台不支持某个函数（如 nvl/coalesce），把报错截图发回即可。</w:t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A1 有哪些月份：各表在北京有哪些 date 分区</w:t>
      </w:r>
      <w:r>
        <w:br/>
      </w:r>
      <w:r>
        <w:rPr>
          <w:rStyle w:val="CommentTok"/>
        </w:rPr>
        <w:t xml:space="preserve">--    目的：确认 2019—2026 年 3/6/9/12 月中，哪些月份几张表都有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【导出 A1】预计 4 张表 × 约 30 个月份 ≈ 120 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'user_app'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tb,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n_row,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n_user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user_app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'V0110000'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'user_attribute'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tb,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n_row,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n_user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user_attribute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'V0110000'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'stay_poi'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tb,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n_row,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n_user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stay_poi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'V0110000'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'move_month'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tb,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n_row,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n_user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move_month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'V0110000'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若 move_month 是日分区（date 为具体日期），这一段会有几百行，仍在 1 万行内；</w:t>
      </w:r>
      <w:r>
        <w:br/>
      </w:r>
      <w:r>
        <w:rPr>
          <w:rStyle w:val="CommentTok"/>
        </w:rPr>
        <w:t xml:space="preserve">-- 若整段运行太慢，可以每张表单独跑。</w:t>
      </w:r>
      <w:r>
        <w:br/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A2 用户编号能否跨期追踪（决定能不能做"从哪来、干多久、往哪去"）</w:t>
      </w:r>
      <w:r>
        <w:br/>
      </w:r>
      <w:r>
        <w:rPr>
          <w:rStyle w:val="CommentTok"/>
        </w:rPr>
        <w:t xml:space="preserve">--    看两两月份共同出现的人数；正常应有七八成以上重合；</w:t>
      </w:r>
      <w:r>
        <w:br/>
      </w:r>
      <w:r>
        <w:rPr>
          <w:rStyle w:val="CommentTok"/>
        </w:rPr>
        <w:t xml:space="preserve">--    若接近 0，说明 uid 每期重新加密，只能做截面研究。</w:t>
      </w:r>
      <w:r>
        <w:br/>
      </w:r>
      <w:r>
        <w:rPr>
          <w:rStyle w:val="CommentTok"/>
        </w:rPr>
        <w:t xml:space="preserve">--    date in (...) 里换成 A1 中实际存在的月份；建议包含：</w:t>
      </w:r>
      <w:r>
        <w:br/>
      </w:r>
      <w:r>
        <w:rPr>
          <w:rStyle w:val="CommentTok"/>
        </w:rPr>
        <w:t xml:space="preserve">--    相邻季度（20240301、20240601、20240901、20241201）、跨年（20250301）、远年份（20190301 或 20210301）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wl_tri_a2_uid_v1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user_attribute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'V0110000'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20190301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20210301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20240301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20240601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20240901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20241201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20250301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wl_tri_a2_pair_v1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d1, b.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d2,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n_both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wl_tri_a2_uid_v1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wl_tri_a2_uid_v1 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b.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b.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【导出 A2-1】两两重合人数，7 个月份最多 21 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d1, d2, n_both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wl_tri_a2_pair_v1;</w:t>
      </w:r>
      <w:r>
        <w:br/>
      </w:r>
      <w:r>
        <w:br/>
      </w:r>
      <w:r>
        <w:rPr>
          <w:rStyle w:val="CommentTok"/>
        </w:rPr>
        <w:t xml:space="preserve">-- 【导出 A2-2】各期核心用户总数（算重合率的分母），最多 7 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n_core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wl_tri_a2_uid_v1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A3 APP 名录：工作端、求职、兼职、专业接单类 APP</w:t>
      </w:r>
      <w:r>
        <w:br/>
      </w:r>
      <w:r>
        <w:rPr>
          <w:rStyle w:val="CommentTok"/>
        </w:rPr>
        <w:t xml:space="preserve">--    目的：定稿识别清单（京东秒送骑手、美团众包、蜂鸟众包、快递公司作业 APP、</w:t>
      </w:r>
      <w:r>
        <w:br/>
      </w:r>
      <w:r>
        <w:rPr>
          <w:rStyle w:val="CommentTok"/>
        </w:rPr>
        <w:t xml:space="preserve">--          猪八戒、程序员客栈等是否在库；APP 是否改过名）</w:t>
      </w:r>
      <w:r>
        <w:br/>
      </w:r>
      <w:r>
        <w:rPr>
          <w:rStyle w:val="CommentTok"/>
        </w:rPr>
        <w:t xml:space="preserve">--    建议对 20250901 和 20190901（或最早可用的 9 月）各跑一次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【导出 A3】预计几十到两三百行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lcode,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)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n_user,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total_hour,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(lflux)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total_mb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user_app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'V0110000'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20250901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  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'%骑手%'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'%骑士%'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'%众包%'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'%配送%'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'%跑腿%'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'%闪送%'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'%秒送%'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'%达达%'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'%蜂鸟%'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'%快递%'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'%小哥%'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'%掌中通%'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'%行者%'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'%巴枪%'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'%极兔%'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'%司机%'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'%车主%'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'%代驾%'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'%货拉拉%'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'%快狗%'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'%运满满%'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'%招聘%'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'%直聘%'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'%找工作%'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'%兼职%'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'%零工%'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'%鱼泡%'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'%猎聘%'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'%拉勾%'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'%脉脉%'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'%领英%'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'%LinkedIn%'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'%智联%'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'%前程%'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'%58%'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'%赶集%'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'%斗米%'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'%猪八戒%'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'%威客%'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'%程序员%'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'%码市%'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'%电鸭%'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'%站酷%'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'%阿姨%'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'%家政%'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lcode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【导出 A3-补充】北京当月 APP 总数（判断能否一次导出全量名录），1 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n_app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user_app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'V0110000'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20250901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t;</w:t>
      </w:r>
      <w:r>
        <w:br/>
      </w:r>
      <w:r>
        <w:rPr>
          <w:rStyle w:val="CommentTok"/>
        </w:rPr>
        <w:t xml:space="preserve">-- 若 n_app &lt; 1 万，可以把上面 A3 的 like 条件去掉，导出全量 APP 名录（lcode、n_user、total_hour）</w:t>
      </w:r>
      <w:r>
        <w:br/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A4 识别阈值：工作端 APP 当月使用时长分布</w:t>
      </w:r>
      <w:r>
        <w:br/>
      </w:r>
      <w:r>
        <w:rPr>
          <w:rStyle w:val="CommentTok"/>
        </w:rPr>
        <w:t xml:space="preserve">--    骑手、司机一个月实际在线常在 100 小时以上，普通人基本不装这类 APP</w:t>
      </w:r>
      <w:r>
        <w:br/>
      </w:r>
      <w:r>
        <w:rPr>
          <w:rStyle w:val="CommentTok"/>
        </w:rPr>
        <w:t xml:space="preserve">--    看分布是否明显分成两堆，以此定"活跃从业者"阈值</w:t>
      </w:r>
      <w:r>
        <w:br/>
      </w:r>
      <w:r>
        <w:rPr>
          <w:rStyle w:val="CommentTok"/>
        </w:rPr>
        <w:t xml:space="preserve">--    in (...) 里的名单按 A3 结果补全（名称必须与库里完全一致）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wl_tri_a4_hour_v1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lcode,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hour_m,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&lt;1h'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 1-5h'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 5-20h'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 20-50h'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 50-100h'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 100-200h'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 &gt;=200h'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hour_bin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user_app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'V0110000'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20250901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'美团骑手'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'达达骑士版'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'顺丰骑士'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'闪送员'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'滴滴车主'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'美团打车司机端'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'曹操司机'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'花小猪司机端'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'快递员'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lcode,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【导出 A4】APP 数 × 7 档，预计 &lt; 100 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lcode, hour_bin,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n_user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wl_tri_a4_hour_v1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lcode, hour_bin;</w:t>
      </w:r>
      <w:r>
        <w:br/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A5 行为校验：重度使用工作端 APP 的人，停留特征是否像"在路上干活"</w:t>
      </w:r>
      <w:r>
        <w:br/>
      </w:r>
      <w:r>
        <w:rPr>
          <w:rStyle w:val="CommentTok"/>
        </w:rPr>
        <w:t xml:space="preserve">--    预期：停留点多、没有固定工作地，或工作地的工作日白天停留短</w:t>
      </w:r>
      <w:r>
        <w:br/>
      </w:r>
      <w:r>
        <w:rPr>
          <w:rStyle w:val="CommentTok"/>
        </w:rPr>
        <w:t xml:space="preserve">--    weekday_day_time 单位按字典示例推断为秒（月合计），若不是请告知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重度工作端 APP 用户（多个工作端 APP 合计 ≥ 50 小时）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wl_tri_a5_gig_v1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wl_tri_a4_hour_v1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(hour_m)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每个核心用户当月的停留点特征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wl_tri_a5_poi_v1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n_poi,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has_work,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weekday_day_time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work_wkday_h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stay_poi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'V0110000'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20250901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在系统内关联并分档；新表不保留 uid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wl_tri_a5_feat_v1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g.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'gig_heavy'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grp,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p.n_poi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&lt;5'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p.n_poi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 5-9'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p.n_poi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 10-19'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 20+'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poi_bin,</w:t>
      </w:r>
      <w:r>
        <w:br/>
      </w:r>
      <w:r>
        <w:rPr>
          <w:rStyle w:val="NormalTok"/>
        </w:rPr>
        <w:t xml:space="preserve">       p.has_work,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p.work_wkday_h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&lt;20h'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p.work_wkday_h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 20-80h'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 80h+'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work_h_bin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wl_tri_a5_poi_v1 p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wl_tri_a5_gig_v1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【导出 A5】2 组 × 4 × 2 × 3 = 最多 48 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grp, poi_bin, has_work, work_h_bin,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n_user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wl_tri_a5_feat_v1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grp, poi_bin, has_work, work_h_bin;</w:t>
      </w:r>
      <w:r>
        <w:br/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A6 求职、兼职 APP 使用率：平台从业者与其他核心用户对比</w:t>
      </w:r>
      <w:r>
        <w:br/>
      </w:r>
      <w:r>
        <w:rPr>
          <w:rStyle w:val="CommentTok"/>
        </w:rPr>
        <w:t xml:space="preserve">--    名单按 A3 结果补全（名称必须与库里完全一致）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wl_tri_a6_job_v1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'58找工作'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'斗米招聘'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'店长直聘'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'鱼泡网'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-- 58同城、赶集网以租房等分类信息为主，不作求职信号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job_blue,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'BOSS直聘'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'智联招聘'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'前程无忧51Job'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job_general,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'拉勾'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'拉勾网'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'猎聘同道'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'脉脉'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'LinkedIN领英'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job_white,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'兼职猫'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'口袋兼职'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'掌上兼职'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'青团社兼职'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'淘兼职'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'兼客兼职'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parttime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user_app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'V0110000'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20250901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以当月有停留记录的核心用户为分母，在系统内关联；新表不保留 uid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wl_tri_a6_grp_v1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g.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'gig_heavy'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grp,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(j.job_blue,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job_blue,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(j.job_general,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job_general,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(j.job_white,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job_white,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(j.parttime,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parttime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wl_tri_a5_poi_v1 p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wl_tri_a5_gig_v1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FunctionTok"/>
        </w:rPr>
        <w:t xml:space="preserve">uid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wl_tri_a6_job_v1 j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【导出 A6】2 组 × 2 × 2 × 2 × 2 = 最多 32 行（同时给出分母）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grp, job_blue, job_general, job_white, parttime,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n_user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wl_tri_a6_grp_v1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grp, job_blue, job_general, job_white, parttime;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自查清单（v2）</w:t>
      </w:r>
      <w:r>
        <w:br/>
      </w:r>
      <w:r>
        <w:rPr>
          <w:rStyle w:val="CommentTok"/>
        </w:rPr>
        <w:t xml:space="preserve">--  含 uid 明细的语句：A2 两条、A4 一条、A5 三条、A6 两条 —— 全部为 CREATE TABLE</w:t>
      </w:r>
      <w:r>
        <w:br/>
      </w:r>
      <w:r>
        <w:rPr>
          <w:rStyle w:val="CommentTok"/>
        </w:rPr>
        <w:t xml:space="preserve">--  【导出】语句：A1、A2-1、A2-2、A3、A3-补充、A4、A5、A6 —— 结果列均无 uid，</w:t>
      </w:r>
      <w:r>
        <w:br/>
      </w:r>
      <w:r>
        <w:rPr>
          <w:rStyle w:val="CommentTok"/>
        </w:rPr>
        <w:t xml:space="preserve">--               uid 仅出现在 count(distinct uid) 中（A1、A3），均不按 uid 关联</w:t>
      </w:r>
      <w:r>
        <w:br/>
      </w:r>
      <w:r>
        <w:rPr>
          <w:rStyle w:val="CommentTok"/>
        </w:rPr>
        <w:t xml:space="preserve">--  预计导出行数：A1 ≈120，A2 ≤21+7，A3 ≤300，A4 &lt;100，A5 ≤48，A6 ≤32</w:t>
      </w:r>
      <w:r>
        <w:br/>
      </w:r>
      <w:r>
        <w:rPr>
          <w:rStyle w:val="CommentTok"/>
        </w:rPr>
        <w:t xml:space="preserve">-- =====================================================================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宋体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eastAsia="宋体"/>
    </w:rPr>
  </w:style>
  <w:style w:customStyle="1" w:styleId="FirstParagraph" w:type="paragraph">
    <w:name w:val="First Paragraph"/>
    <w:basedOn w:val="BodyText"/>
    <w:next w:val="BodyText"/>
    <w:qFormat/>
    <w:rPr>
      <w:rFonts w:eastAsia="宋体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宋体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eastAsia="宋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eastAsia="宋体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宋体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宋体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eastAsia="宋体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eastAsia="宋体"/>
    </w:rPr>
  </w:style>
  <w:style w:styleId="Bibliography" w:type="paragraph">
    <w:name w:val="Bibliography"/>
    <w:basedOn w:val="Normal"/>
    <w:next w:val="Bibliography"/>
    <w:qFormat/>
    <w:pPr/>
    <w:rPr>
      <w:rFonts w:eastAsia="宋体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eastAsia="宋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eastAsia="宋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eastAsia="宋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eastAsia="宋体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eastAsia="宋体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宋体"/>
    </w:rPr>
  </w:style>
  <w:style w:default="1" w:styleId="DefaultParagraphFont" w:type="character">
    <w:name w:val="Default Paragraph Font"/>
    <w:semiHidden/>
    <w:unhideWhenUsed/>
    <w:rPr>
      <w:rFonts w:eastAsia="宋体"/>
    </w:rPr>
  </w:style>
  <w:style w:default="1" w:styleId="Table" w:type="table">
    <w:name w:val="Table"/>
    <w:basedOn w:val="TableNormal"/>
    <w:semiHidden/>
    <w:unhideWhenUsed/>
    <w:qFormat/>
    <w:rPr>
      <w:rFonts w:eastAsia="宋体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eastAsia="宋体"/>
    </w:rPr>
  </w:style>
  <w:style w:customStyle="1" w:styleId="Definition" w:type="paragraph">
    <w:name w:val="Definition"/>
    <w:basedOn w:val="Normal"/>
    <w:rPr>
      <w:rFonts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eastAsia="宋体"/>
    </w:rPr>
  </w:style>
  <w:style w:customStyle="1" w:styleId="TableCaption" w:type="paragraph">
    <w:name w:val="Table Caption"/>
    <w:basedOn w:val="Caption"/>
    <w:pPr>
      <w:keepNext/>
    </w:pPr>
    <w:rPr>
      <w:rFonts w:eastAsia="宋体"/>
    </w:rPr>
  </w:style>
  <w:style w:customStyle="1" w:styleId="ImageCaption" w:type="paragraph">
    <w:name w:val="Image Caption"/>
    <w:basedOn w:val="Caption"/>
    <w:rPr>
      <w:rFonts w:eastAsia="宋体"/>
    </w:rPr>
  </w:style>
  <w:style w:customStyle="1" w:styleId="Figure" w:type="paragraph">
    <w:name w:val="Figure"/>
    <w:basedOn w:val="Normal"/>
    <w:rPr>
      <w:rFonts w:eastAsia="宋体"/>
    </w:rPr>
  </w:style>
  <w:style w:customStyle="1" w:styleId="CaptionedFigure" w:type="paragraph">
    <w:name w:val="Captioned Figure"/>
    <w:basedOn w:val="Figure"/>
    <w:pPr>
      <w:keepNext/>
    </w:pPr>
    <w:rPr>
      <w:rFonts w:eastAsia="宋体"/>
    </w:rPr>
  </w:style>
  <w:style w:customStyle="1" w:styleId="BodyTextChar" w:type="character">
    <w:name w:val="Body Text Char"/>
    <w:basedOn w:val="DefaultParagraphFont"/>
    <w:link w:val="BodyText"/>
    <w:rPr>
      <w:rFonts w:eastAsia="宋体"/>
    </w:rPr>
  </w:style>
  <w:style w:customStyle="1" w:styleId="VerbatimChar" w:type="character">
    <w:name w:val="Verbatim Char"/>
    <w:basedOn w:val="BodyTextChar"/>
    <w:rPr>
      <w:rFonts w:ascii="Consolas" w:hAnsi="Consolas" w:eastAsia="宋体"/>
      <w:sz w:val="22"/>
    </w:rPr>
  </w:style>
  <w:style w:customStyle="1" w:styleId="SectionNumber" w:type="character">
    <w:name w:val="Section Number"/>
    <w:basedOn w:val="BodyTextChar"/>
    <w:rPr>
      <w:rFonts w:eastAsia="宋体"/>
    </w:rPr>
  </w:style>
  <w:style w:styleId="FootnoteReference" w:type="character">
    <w:name w:val="Footnote Reference"/>
    <w:basedOn w:val="BodyTextChar"/>
    <w:rPr>
      <w:vertAlign w:val="superscript"/>
      <w:rFonts w:eastAsia="宋体"/>
    </w:rPr>
  </w:style>
  <w:style w:styleId="Hyperlink" w:type="character">
    <w:name w:val="Hyperlink"/>
    <w:basedOn w:val="BodyTextChar"/>
    <w:rPr>
      <w:color w:themeColor="accent1" w:val="4F81BD"/>
      <w:rFonts w:eastAsia="宋体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宋体"/>
    </w:rPr>
  </w:style>
  <w:style w:type="character" w:customStyle="1" w:styleId="KeywordTok">
    <w:name w:val="KeywordTok"/>
    <w:basedOn w:val="VerbatimChar"/>
    <w:rPr>
      <w:color w:val="007020"/>
      <w:b/>
      <w:rFonts w:eastAsia="宋体"/>
    </w:rPr>
  </w:style>
  <w:style w:type="character" w:customStyle="1" w:styleId="DataTypeTok">
    <w:name w:val="DataTypeTok"/>
    <w:basedOn w:val="VerbatimChar"/>
    <w:rPr>
      <w:color w:val="902000"/>
      <w:rFonts w:eastAsia="宋体"/>
    </w:rPr>
  </w:style>
  <w:style w:type="character" w:customStyle="1" w:styleId="DecValTok">
    <w:name w:val="DecValTok"/>
    <w:basedOn w:val="VerbatimChar"/>
    <w:rPr>
      <w:color w:val="40a070"/>
      <w:rFonts w:eastAsia="宋体"/>
    </w:rPr>
  </w:style>
  <w:style w:type="character" w:customStyle="1" w:styleId="BaseNTok">
    <w:name w:val="BaseNTok"/>
    <w:basedOn w:val="VerbatimChar"/>
    <w:rPr>
      <w:color w:val="40a070"/>
      <w:rFonts w:eastAsia="宋体"/>
    </w:rPr>
  </w:style>
  <w:style w:type="character" w:customStyle="1" w:styleId="FloatTok">
    <w:name w:val="FloatTok"/>
    <w:basedOn w:val="VerbatimChar"/>
    <w:rPr>
      <w:color w:val="40a070"/>
      <w:rFonts w:eastAsia="宋体"/>
    </w:rPr>
  </w:style>
  <w:style w:type="character" w:customStyle="1" w:styleId="ConstantTok">
    <w:name w:val="ConstantTok"/>
    <w:basedOn w:val="VerbatimChar"/>
    <w:rPr>
      <w:color w:val="880000"/>
      <w:rFonts w:eastAsia="宋体"/>
    </w:rPr>
  </w:style>
  <w:style w:type="character" w:customStyle="1" w:styleId="CharTok">
    <w:name w:val="CharTok"/>
    <w:basedOn w:val="VerbatimChar"/>
    <w:rPr>
      <w:color w:val="4070a0"/>
      <w:rFonts w:eastAsia="宋体"/>
    </w:rPr>
  </w:style>
  <w:style w:type="character" w:customStyle="1" w:styleId="SpecialCharTok">
    <w:name w:val="SpecialCharTok"/>
    <w:basedOn w:val="VerbatimChar"/>
    <w:rPr>
      <w:color w:val="4070a0"/>
      <w:rFonts w:eastAsia="宋体"/>
    </w:rPr>
  </w:style>
  <w:style w:type="character" w:customStyle="1" w:styleId="StringTok">
    <w:name w:val="StringTok"/>
    <w:basedOn w:val="VerbatimChar"/>
    <w:rPr>
      <w:color w:val="4070a0"/>
      <w:rFonts w:eastAsia="宋体"/>
    </w:rPr>
  </w:style>
  <w:style w:type="character" w:customStyle="1" w:styleId="VerbatimStringTok">
    <w:name w:val="VerbatimStringTok"/>
    <w:basedOn w:val="VerbatimChar"/>
    <w:rPr>
      <w:color w:val="4070a0"/>
      <w:rFonts w:eastAsia="宋体"/>
    </w:rPr>
  </w:style>
  <w:style w:type="character" w:customStyle="1" w:styleId="SpecialStringTok">
    <w:name w:val="SpecialStringTok"/>
    <w:basedOn w:val="VerbatimChar"/>
    <w:rPr>
      <w:color w:val="bb6688"/>
      <w:rFonts w:eastAsia="宋体"/>
    </w:rPr>
  </w:style>
  <w:style w:type="character" w:customStyle="1" w:styleId="ImportTok">
    <w:name w:val="ImportTok"/>
    <w:basedOn w:val="VerbatimChar"/>
    <w:rPr>
      <w:color w:val="008000"/>
      <w:b/>
      <w:rFonts w:eastAsia="宋体"/>
    </w:rPr>
  </w:style>
  <w:style w:type="character" w:customStyle="1" w:styleId="CommentTok">
    <w:name w:val="CommentTok"/>
    <w:basedOn w:val="VerbatimChar"/>
    <w:rPr>
      <w:color w:val="60a0b0"/>
      <w:i/>
      <w:rFonts w:eastAsia="宋体"/>
    </w:rPr>
  </w:style>
  <w:style w:type="character" w:customStyle="1" w:styleId="DocumentationTok">
    <w:name w:val="DocumentationTok"/>
    <w:basedOn w:val="VerbatimChar"/>
    <w:rPr>
      <w:color w:val="ba2121"/>
      <w:i/>
      <w:rFonts w:eastAsia="宋体"/>
    </w:rPr>
  </w:style>
  <w:style w:type="character" w:customStyle="1" w:styleId="AnnotationTok">
    <w:name w:val="AnnotationTok"/>
    <w:basedOn w:val="VerbatimChar"/>
    <w:rPr>
      <w:color w:val="60a0b0"/>
      <w:b/>
      <w:i/>
      <w:rFonts w:eastAsia="宋体"/>
    </w:rPr>
  </w:style>
  <w:style w:type="character" w:customStyle="1" w:styleId="CommentVarTok">
    <w:name w:val="CommentVarTok"/>
    <w:basedOn w:val="VerbatimChar"/>
    <w:rPr>
      <w:color w:val="60a0b0"/>
      <w:b/>
      <w:i/>
      <w:rFonts w:eastAsia="宋体"/>
    </w:rPr>
  </w:style>
  <w:style w:type="character" w:customStyle="1" w:styleId="OtherTok">
    <w:name w:val="OtherTok"/>
    <w:basedOn w:val="VerbatimChar"/>
    <w:rPr>
      <w:color w:val="007020"/>
      <w:rFonts w:eastAsia="宋体"/>
    </w:rPr>
  </w:style>
  <w:style w:type="character" w:customStyle="1" w:styleId="FunctionTok">
    <w:name w:val="FunctionTok"/>
    <w:basedOn w:val="VerbatimChar"/>
    <w:rPr>
      <w:color w:val="06287e"/>
      <w:rFonts w:eastAsia="宋体"/>
    </w:rPr>
  </w:style>
  <w:style w:type="character" w:customStyle="1" w:styleId="VariableTok">
    <w:name w:val="VariableTok"/>
    <w:basedOn w:val="VerbatimChar"/>
    <w:rPr>
      <w:color w:val="19177c"/>
      <w:rFonts w:eastAsia="宋体"/>
    </w:rPr>
  </w:style>
  <w:style w:type="character" w:customStyle="1" w:styleId="ControlFlowTok">
    <w:name w:val="ControlFlowTok"/>
    <w:basedOn w:val="VerbatimChar"/>
    <w:rPr>
      <w:color w:val="007020"/>
      <w:b/>
      <w:rFonts w:eastAsia="宋体"/>
    </w:rPr>
  </w:style>
  <w:style w:type="character" w:customStyle="1" w:styleId="OperatorTok">
    <w:name w:val="OperatorTok"/>
    <w:basedOn w:val="VerbatimChar"/>
    <w:rPr>
      <w:color w:val="666666"/>
      <w:rFonts w:eastAsia="宋体"/>
    </w:rPr>
  </w:style>
  <w:style w:type="character" w:customStyle="1" w:styleId="BuiltInTok">
    <w:name w:val="BuiltInTok"/>
    <w:basedOn w:val="VerbatimChar"/>
    <w:rPr>
      <w:color w:val="008000"/>
      <w:rFonts w:eastAsia="宋体"/>
    </w:rPr>
  </w:style>
  <w:style w:type="character" w:customStyle="1" w:styleId="ExtensionTok">
    <w:name w:val="ExtensionTok"/>
    <w:basedOn w:val="VerbatimChar"/>
    <w:rPr>
      <w:rFonts w:eastAsia="宋体"/>
    </w:rPr>
  </w:style>
  <w:style w:type="character" w:customStyle="1" w:styleId="PreprocessorTok">
    <w:name w:val="PreprocessorTok"/>
    <w:basedOn w:val="VerbatimChar"/>
    <w:rPr>
      <w:color w:val="bc7a00"/>
      <w:rFonts w:eastAsia="宋体"/>
    </w:rPr>
  </w:style>
  <w:style w:type="character" w:customStyle="1" w:styleId="AttributeTok">
    <w:name w:val="AttributeTok"/>
    <w:basedOn w:val="VerbatimChar"/>
    <w:rPr>
      <w:color w:val="7d9029"/>
      <w:rFonts w:eastAsia="宋体"/>
    </w:rPr>
  </w:style>
  <w:style w:type="character" w:customStyle="1" w:styleId="RegionMarkerTok">
    <w:name w:val="RegionMarkerTok"/>
    <w:basedOn w:val="VerbatimChar"/>
    <w:rPr>
      <w:rFonts w:eastAsia="宋体"/>
    </w:rPr>
  </w:style>
  <w:style w:type="character" w:customStyle="1" w:styleId="InformationTok">
    <w:name w:val="InformationTok"/>
    <w:basedOn w:val="VerbatimChar"/>
    <w:rPr>
      <w:color w:val="60a0b0"/>
      <w:b/>
      <w:i/>
      <w:rFonts w:eastAsia="宋体"/>
    </w:rPr>
  </w:style>
  <w:style w:type="character" w:customStyle="1" w:styleId="WarningTok">
    <w:name w:val="WarningTok"/>
    <w:basedOn w:val="VerbatimChar"/>
    <w:rPr>
      <w:color w:val="60a0b0"/>
      <w:b/>
      <w:i/>
      <w:rFonts w:eastAsia="宋体"/>
    </w:rPr>
  </w:style>
  <w:style w:type="character" w:customStyle="1" w:styleId="AlertTok">
    <w:name w:val="AlertTok"/>
    <w:basedOn w:val="VerbatimChar"/>
    <w:rPr>
      <w:color w:val="ff0000"/>
      <w:b/>
      <w:rFonts w:eastAsia="宋体"/>
    </w:rPr>
  </w:style>
  <w:style w:type="character" w:customStyle="1" w:styleId="ErrorTok">
    <w:name w:val="ErrorTok"/>
    <w:basedOn w:val="VerbatimChar"/>
    <w:rPr>
      <w:color w:val="ff0000"/>
      <w:b/>
      <w:rFonts w:eastAsia="宋体"/>
    </w:rPr>
  </w:style>
  <w:style w:type="character" w:customStyle="1" w:styleId="NormalTok">
    <w:name w:val="NormalTok"/>
    <w:basedOn w:val="VerbatimChar"/>
    <w:rPr>
      <w:rFonts w:eastAsia="宋体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2026-10-15T05:52:36Z</dcterms:created>
  <dcterms:modified xsi:type="dcterms:W3CDTF">2026-10-15T05:52:36Z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