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CE4056">
      <w:pPr>
        <w:spacing w:after="400"/>
        <w:jc w:val="center"/>
      </w:pPr>
      <w:r>
        <w:rPr>
          <w:rFonts w:ascii="SimHei" w:hAnsi="SimHei" w:eastAsia="SimHei" w:cs="SimHei"/>
          <w:b/>
          <w:bCs/>
          <w:sz w:val="44"/>
          <w:szCs w:val="44"/>
        </w:rPr>
        <w:t>北京六环特种车辆事故场景下的</w:t>
      </w:r>
    </w:p>
    <w:p w14:paraId="6ADA8F4B">
      <w:pPr>
        <w:spacing w:after="600"/>
        <w:jc w:val="center"/>
      </w:pPr>
      <w:r>
        <w:rPr>
          <w:rFonts w:ascii="SimHei" w:hAnsi="SimHei" w:eastAsia="SimHei" w:cs="SimHei"/>
          <w:b/>
          <w:bCs/>
          <w:sz w:val="44"/>
          <w:szCs w:val="44"/>
        </w:rPr>
        <w:t>应急物资配送与人员救援研究方案</w:t>
      </w:r>
    </w:p>
    <w:p w14:paraId="5C301C3C">
      <w:pPr>
        <w:spacing w:after="200"/>
        <w:jc w:val="center"/>
      </w:pPr>
      <w:r>
        <w:rPr>
          <w:rFonts w:ascii="宋体" w:hAnsi="宋体" w:eastAsia="宋体" w:cs="宋体"/>
          <w:sz w:val="28"/>
          <w:szCs w:val="28"/>
        </w:rPr>
        <w:t>——基于博士开题研究框架的延伸设计</w:t>
      </w:r>
    </w:p>
    <w:p w14:paraId="5564CEFC">
      <w:pPr>
        <w:spacing w:after="600"/>
      </w:pPr>
    </w:p>
    <w:p w14:paraId="74CB4446">
      <w:pPr>
        <w:pStyle w:val="2"/>
      </w:pPr>
      <w:r>
        <w:t>一、研究背景与问题定义</w:t>
      </w:r>
    </w:p>
    <w:p w14:paraId="4B388591">
      <w:pPr>
        <w:pStyle w:val="3"/>
      </w:pPr>
      <w:r>
        <w:t>1.1 研究场景设定</w:t>
      </w:r>
    </w:p>
    <w:p w14:paraId="3C65CBA7">
      <w:pPr>
        <w:spacing w:after="200" w:line="360" w:lineRule="auto"/>
      </w:pPr>
      <w:r>
        <w:rPr>
          <w:sz w:val="24"/>
          <w:szCs w:val="24"/>
        </w:rPr>
        <w:t>本研究聚焦于北京六环路太平桥附近发生的特种车辆（运输特殊气体物资）交通事故场景。该场景具有以下特征：</w:t>
      </w:r>
    </w:p>
    <w:p w14:paraId="7E9E87D6">
      <w:pPr>
        <w:pStyle w:val="14"/>
        <w:numPr>
          <w:ilvl w:val="0"/>
          <w:numId w:val="1"/>
        </w:numPr>
      </w:pPr>
      <w:r>
        <w:rPr>
          <w:sz w:val="24"/>
          <w:szCs w:val="24"/>
        </w:rPr>
        <w:t>事故位置：北京六环路太平桥路段，属于城市快速路与主干道交汇区域</w:t>
      </w:r>
    </w:p>
    <w:p w14:paraId="3B2D7F9C">
      <w:pPr>
        <w:pStyle w:val="14"/>
        <w:numPr>
          <w:ilvl w:val="0"/>
          <w:numId w:val="1"/>
        </w:numPr>
      </w:pPr>
      <w:r>
        <w:rPr>
          <w:sz w:val="24"/>
          <w:szCs w:val="24"/>
        </w:rPr>
        <w:t>事故类型：特种车辆（危险气体运输车）发生车祸，可能涉及危险品泄漏风险</w:t>
      </w:r>
    </w:p>
    <w:p w14:paraId="7587A5BC">
      <w:pPr>
        <w:pStyle w:val="14"/>
        <w:numPr>
          <w:ilvl w:val="0"/>
          <w:numId w:val="1"/>
        </w:numPr>
      </w:pPr>
      <w:r>
        <w:rPr>
          <w:sz w:val="24"/>
          <w:szCs w:val="24"/>
        </w:rPr>
        <w:t>影响范围：需要紧急疏散周边区域人员，同时进行物资调配和人员救援</w:t>
      </w:r>
    </w:p>
    <w:p w14:paraId="546FB889">
      <w:pPr>
        <w:pStyle w:val="14"/>
        <w:numPr>
          <w:ilvl w:val="0"/>
          <w:numId w:val="1"/>
        </w:numPr>
        <w:spacing w:after="300"/>
      </w:pPr>
      <w:r>
        <w:rPr>
          <w:sz w:val="24"/>
          <w:szCs w:val="24"/>
        </w:rPr>
        <w:t>时间敏感性：生命救援类物资和重伤人员需要在黄金救援时间窗内完成配送/转运</w:t>
      </w:r>
    </w:p>
    <w:p w14:paraId="4B2A1BE8">
      <w:pPr>
        <w:pStyle w:val="3"/>
      </w:pPr>
      <w:r>
        <w:t>1.2 与开题研究的衔接</w:t>
      </w:r>
    </w:p>
    <w:p w14:paraId="0009486B">
      <w:pPr>
        <w:spacing w:after="200" w:line="360" w:lineRule="auto"/>
      </w:pPr>
      <w:r>
        <w:rPr>
          <w:sz w:val="24"/>
          <w:szCs w:val="24"/>
        </w:rPr>
        <w:t>本研究作为博士开题报告《面向特大洪涝灾害的交通流传播与运行仿真方法研究》的延伸应用，将开题中建立的理论方法应用于具体的城市交通事故场景：</w:t>
      </w:r>
    </w:p>
    <w:p w14:paraId="6475CE56">
      <w:pPr>
        <w:pStyle w:val="14"/>
        <w:numPr>
          <w:ilvl w:val="0"/>
          <w:numId w:val="1"/>
        </w:numPr>
      </w:pPr>
      <w:r>
        <w:rPr>
          <w:sz w:val="24"/>
          <w:szCs w:val="24"/>
        </w:rPr>
        <w:t>交通流传播机理 → 事故影响下的路网流量重分布分析</w:t>
      </w:r>
    </w:p>
    <w:p w14:paraId="1D0493A3">
      <w:pPr>
        <w:pStyle w:val="14"/>
        <w:numPr>
          <w:ilvl w:val="0"/>
          <w:numId w:val="1"/>
        </w:numPr>
      </w:pPr>
      <w:r>
        <w:rPr>
          <w:sz w:val="24"/>
          <w:szCs w:val="24"/>
        </w:rPr>
        <w:t>多因素耦合仿真 → 危险品泄漏风险、交通管制、救援资源耦合建模</w:t>
      </w:r>
    </w:p>
    <w:p w14:paraId="7DACE95C">
      <w:pPr>
        <w:pStyle w:val="14"/>
        <w:numPr>
          <w:ilvl w:val="0"/>
          <w:numId w:val="1"/>
        </w:numPr>
      </w:pPr>
      <w:r>
        <w:rPr>
          <w:sz w:val="24"/>
          <w:szCs w:val="24"/>
        </w:rPr>
        <w:t>韧性评估方法 → 事故冲击下交通系统功能退化与恢复评估</w:t>
      </w:r>
    </w:p>
    <w:p w14:paraId="2B2D0B31">
      <w:pPr>
        <w:pStyle w:val="14"/>
        <w:numPr>
          <w:ilvl w:val="0"/>
          <w:numId w:val="1"/>
        </w:numPr>
        <w:spacing w:after="400"/>
      </w:pPr>
      <w:r>
        <w:rPr>
          <w:sz w:val="24"/>
          <w:szCs w:val="24"/>
        </w:rPr>
        <w:t>应急优化策略 → 物资配送与人员救援的协同调度优化</w:t>
      </w:r>
    </w:p>
    <w:p w14:paraId="55AC5750">
      <w:r>
        <w:br w:type="page"/>
      </w:r>
    </w:p>
    <w:p w14:paraId="5EDFB091">
      <w:pPr>
        <w:pStyle w:val="2"/>
      </w:pPr>
      <w:r>
        <w:t>二、研究内容一：应急物资配送优化</w:t>
      </w:r>
    </w:p>
    <w:p w14:paraId="4154599C">
      <w:pPr>
        <w:pStyle w:val="3"/>
      </w:pPr>
      <w:r>
        <w:t>2.1 问题描述</w:t>
      </w:r>
    </w:p>
    <w:p w14:paraId="51C74159">
      <w:pPr>
        <w:spacing w:after="200" w:line="360" w:lineRule="auto"/>
      </w:pPr>
      <w:r>
        <w:rPr>
          <w:sz w:val="24"/>
          <w:szCs w:val="24"/>
        </w:rPr>
        <w:t>在六环太平桥事故发生后，需要从多个供应点向事故现场及周边受影响区域配送应急物资。考虑货车-无人机协同运输模式，在道路部分封闭、通行能力下降的约束下，实现物资的高效配送。</w:t>
      </w:r>
    </w:p>
    <w:p w14:paraId="57131B5A">
      <w:pPr>
        <w:pStyle w:val="4"/>
      </w:pPr>
      <w:r>
        <w:t>2.1.1 物资分类与优先级</w:t>
      </w:r>
    </w:p>
    <w:tbl>
      <w:tblPr>
        <w:tblStyle w:val="10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500"/>
        <w:gridCol w:w="2300"/>
        <w:gridCol w:w="2226"/>
      </w:tblGrid>
      <w:tr w14:paraId="19259182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94EE5">
            <w:pPr>
              <w:jc w:val="left"/>
            </w:pPr>
            <w:r>
              <w:rPr>
                <w:b/>
                <w:bCs/>
                <w:sz w:val="22"/>
                <w:szCs w:val="22"/>
              </w:rPr>
              <w:t>物资类别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80FB0">
            <w:pPr>
              <w:jc w:val="left"/>
            </w:pPr>
            <w:r>
              <w:rPr>
                <w:b/>
                <w:bCs/>
                <w:sz w:val="22"/>
                <w:szCs w:val="22"/>
              </w:rPr>
              <w:t>具体物资</w:t>
            </w:r>
          </w:p>
        </w:tc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AC0F3">
            <w:pPr>
              <w:jc w:val="left"/>
            </w:pPr>
            <w:r>
              <w:rPr>
                <w:b/>
                <w:bCs/>
                <w:sz w:val="22"/>
                <w:szCs w:val="22"/>
              </w:rPr>
              <w:t>时间窗类型</w:t>
            </w:r>
          </w:p>
        </w:tc>
        <w:tc>
          <w:tcPr>
            <w:tcW w:w="2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A0C70">
            <w:pPr>
              <w:jc w:val="left"/>
            </w:pPr>
            <w:r>
              <w:rPr>
                <w:b/>
                <w:bCs/>
                <w:sz w:val="22"/>
                <w:szCs w:val="22"/>
              </w:rPr>
              <w:t>配送优先级</w:t>
            </w:r>
          </w:p>
        </w:tc>
      </w:tr>
      <w:tr w14:paraId="33750BEC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2B737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生命救援类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DA232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防毒面具、氧气瓶、急救药品、解毒剂</w:t>
            </w:r>
          </w:p>
        </w:tc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EF096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硬时间窗（30分钟内）</w:t>
            </w:r>
          </w:p>
        </w:tc>
        <w:tc>
          <w:tcPr>
            <w:tcW w:w="2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2A1F3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最高</w:t>
            </w:r>
          </w:p>
        </w:tc>
      </w:tr>
      <w:tr w14:paraId="62F640A7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DDC1D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医疗支援类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B91F2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担架、医疗设备、血浆、输液</w:t>
            </w:r>
          </w:p>
        </w:tc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79A03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硬时间窗（60分钟内）</w:t>
            </w:r>
          </w:p>
        </w:tc>
        <w:tc>
          <w:tcPr>
            <w:tcW w:w="2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2992B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高</w:t>
            </w:r>
          </w:p>
        </w:tc>
      </w:tr>
      <w:tr w14:paraId="704EC6FF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8DC6A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防护设备类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24C5B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防护服、隔离带、警示设备</w:t>
            </w:r>
          </w:p>
        </w:tc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C7B39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软时间窗</w:t>
            </w:r>
          </w:p>
        </w:tc>
        <w:tc>
          <w:tcPr>
            <w:tcW w:w="2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ACDCE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中</w:t>
            </w:r>
          </w:p>
        </w:tc>
      </w:tr>
      <w:tr w14:paraId="6C46C726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C747E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基础保障类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BE759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饮用水、食品、帐篷、照明设备</w:t>
            </w:r>
          </w:p>
        </w:tc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05FC3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软时间窗</w:t>
            </w:r>
          </w:p>
        </w:tc>
        <w:tc>
          <w:tcPr>
            <w:tcW w:w="2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FC81C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一般</w:t>
            </w:r>
          </w:p>
        </w:tc>
      </w:tr>
    </w:tbl>
    <w:p w14:paraId="65376D1F">
      <w:pPr>
        <w:pStyle w:val="4"/>
        <w:spacing w:before="300"/>
      </w:pPr>
      <w:r>
        <w:t>2.1.2 运输网络结构</w:t>
      </w:r>
    </w:p>
    <w:p w14:paraId="0159B5CB">
      <w:pPr>
        <w:spacing w:after="200" w:line="360" w:lineRule="auto"/>
      </w:pPr>
      <w:r>
        <w:rPr>
          <w:sz w:val="24"/>
          <w:szCs w:val="24"/>
        </w:rPr>
        <w:t>构建三层物流网络：</w:t>
      </w:r>
      <w:bookmarkStart w:id="0" w:name="_GoBack"/>
      <w:bookmarkEnd w:id="0"/>
    </w:p>
    <w:p w14:paraId="69C13DA0">
      <w:pPr>
        <w:pStyle w:val="14"/>
        <w:numPr>
          <w:ilvl w:val="0"/>
          <w:numId w:val="1"/>
        </w:numPr>
      </w:pPr>
      <w:r>
        <w:rPr>
          <w:sz w:val="24"/>
          <w:szCs w:val="24"/>
        </w:rPr>
        <w:t>供应点层（H）：应急物资仓库、医院物资储备点、消防站</w:t>
      </w:r>
    </w:p>
    <w:p w14:paraId="398E3AED">
      <w:pPr>
        <w:pStyle w:val="14"/>
        <w:numPr>
          <w:ilvl w:val="0"/>
          <w:numId w:val="1"/>
        </w:numPr>
      </w:pPr>
      <w:r>
        <w:rPr>
          <w:sz w:val="24"/>
          <w:szCs w:val="24"/>
        </w:rPr>
        <w:t>中转站层（I）：临时配送中心、货车停靠点（无人机起降平台）</w:t>
      </w:r>
    </w:p>
    <w:p w14:paraId="4F84C938">
      <w:pPr>
        <w:pStyle w:val="14"/>
        <w:numPr>
          <w:ilvl w:val="0"/>
          <w:numId w:val="1"/>
        </w:numPr>
        <w:spacing w:after="300"/>
      </w:pPr>
      <w:r>
        <w:rPr>
          <w:sz w:val="24"/>
          <w:szCs w:val="24"/>
        </w:rPr>
        <w:t>需求点层（J）：事故核心区、隔离区边界、临时安置点、周边医院</w:t>
      </w:r>
    </w:p>
    <w:p w14:paraId="4EBB31E5">
      <w:pPr>
        <w:pStyle w:val="3"/>
      </w:pPr>
      <w:r>
        <w:t>2.2 数学模型框架</w:t>
      </w:r>
    </w:p>
    <w:p w14:paraId="603D3E39">
      <w:pPr>
        <w:pStyle w:val="4"/>
      </w:pPr>
      <w:r>
        <w:t>2.2.1 集合与索引定义</w:t>
      </w:r>
    </w:p>
    <w:tbl>
      <w:tblPr>
        <w:tblStyle w:val="10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3500"/>
        <w:gridCol w:w="3726"/>
      </w:tblGrid>
      <w:tr w14:paraId="409A0C7A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956ED">
            <w:pPr>
              <w:jc w:val="left"/>
            </w:pPr>
            <w:r>
              <w:rPr>
                <w:b/>
                <w:bCs/>
                <w:sz w:val="22"/>
                <w:szCs w:val="22"/>
              </w:rPr>
              <w:t>符号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03931">
            <w:pPr>
              <w:jc w:val="left"/>
            </w:pPr>
            <w:r>
              <w:rPr>
                <w:b/>
                <w:bCs/>
                <w:sz w:val="22"/>
                <w:szCs w:val="22"/>
              </w:rPr>
              <w:t>定义</w:t>
            </w:r>
          </w:p>
        </w:tc>
        <w:tc>
          <w:tcPr>
            <w:tcW w:w="37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A8B6D">
            <w:pPr>
              <w:jc w:val="left"/>
            </w:pPr>
            <w:r>
              <w:rPr>
                <w:b/>
                <w:bCs/>
                <w:sz w:val="22"/>
                <w:szCs w:val="22"/>
              </w:rPr>
              <w:t>说明</w:t>
            </w:r>
          </w:p>
        </w:tc>
      </w:tr>
      <w:tr w14:paraId="63877F1F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E7AC7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H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0437B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供应点集合</w:t>
            </w:r>
          </w:p>
        </w:tc>
        <w:tc>
          <w:tcPr>
            <w:tcW w:w="37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1225F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应急物资仓库、消防站等</w:t>
            </w:r>
          </w:p>
        </w:tc>
      </w:tr>
      <w:tr w14:paraId="42D3B72C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D9200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I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536B6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中转站/配送中心集合</w:t>
            </w:r>
          </w:p>
        </w:tc>
        <w:tc>
          <w:tcPr>
            <w:tcW w:w="37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A1D19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货车停靠点、无人机起降平台</w:t>
            </w:r>
          </w:p>
        </w:tc>
      </w:tr>
      <w:tr w14:paraId="672F2F8C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7ECE7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J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34C7D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受灾需求点集合</w:t>
            </w:r>
          </w:p>
        </w:tc>
        <w:tc>
          <w:tcPr>
            <w:tcW w:w="37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34410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事故现场、隔离区、安置点</w:t>
            </w:r>
          </w:p>
        </w:tc>
      </w:tr>
      <w:tr w14:paraId="507B221D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A4BE8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K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B5059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物资集合</w:t>
            </w:r>
          </w:p>
        </w:tc>
        <w:tc>
          <w:tcPr>
            <w:tcW w:w="37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8E2BE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K_hard⊆K为生命救援类</w:t>
            </w:r>
          </w:p>
        </w:tc>
      </w:tr>
      <w:tr w14:paraId="21AE933F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58F4B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M={1,2}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2B674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运输模式集合</w:t>
            </w:r>
          </w:p>
        </w:tc>
        <w:tc>
          <w:tcPr>
            <w:tcW w:w="37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3A95B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m=1无人机, m=2货车</w:t>
            </w:r>
          </w:p>
        </w:tc>
      </w:tr>
      <w:tr w14:paraId="1D0D1710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C5E13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T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E725C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离散时间步集合</w:t>
            </w:r>
          </w:p>
        </w:tc>
        <w:tc>
          <w:tcPr>
            <w:tcW w:w="37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91736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t∈{1,...,T_max}, 每步5分钟</w:t>
            </w:r>
          </w:p>
        </w:tc>
      </w:tr>
      <w:tr w14:paraId="4B282469"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E7FD9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S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7D664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道路状态情景集合</w:t>
            </w:r>
          </w:p>
        </w:tc>
        <w:tc>
          <w:tcPr>
            <w:tcW w:w="37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6E005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考虑道路恢复的不确定性</w:t>
            </w:r>
          </w:p>
        </w:tc>
      </w:tr>
    </w:tbl>
    <w:p w14:paraId="4BEF1849">
      <w:pPr>
        <w:pStyle w:val="4"/>
        <w:spacing w:before="300"/>
      </w:pPr>
      <w:r>
        <w:t>2.2.2 决策变量</w:t>
      </w:r>
    </w:p>
    <w:tbl>
      <w:tblPr>
        <w:tblStyle w:val="10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6526"/>
      </w:tblGrid>
      <w:tr w14:paraId="2A7C32CA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80AD6">
            <w:pPr>
              <w:jc w:val="left"/>
            </w:pPr>
            <w:r>
              <w:rPr>
                <w:b/>
                <w:bCs/>
                <w:sz w:val="22"/>
                <w:szCs w:val="22"/>
              </w:rPr>
              <w:t>变量</w:t>
            </w:r>
          </w:p>
        </w:tc>
        <w:tc>
          <w:tcPr>
            <w:tcW w:w="6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BA497">
            <w:pPr>
              <w:jc w:val="left"/>
            </w:pPr>
            <w:r>
              <w:rPr>
                <w:b/>
                <w:bCs/>
                <w:sz w:val="22"/>
                <w:szCs w:val="22"/>
              </w:rPr>
              <w:t>含义</w:t>
            </w:r>
          </w:p>
        </w:tc>
      </w:tr>
      <w:tr w14:paraId="31C49A9A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D2F5B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x^{m,t}_{hjk}(s)</w:t>
            </w:r>
          </w:p>
        </w:tc>
        <w:tc>
          <w:tcPr>
            <w:tcW w:w="6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8E4E2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状态t从供应点h直送到需求点j的物资k数量（模式m）</w:t>
            </w:r>
          </w:p>
        </w:tc>
      </w:tr>
      <w:tr w14:paraId="68FB6BD7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000C0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r^{m,t}_{hik}(s)</w:t>
            </w:r>
          </w:p>
        </w:tc>
        <w:tc>
          <w:tcPr>
            <w:tcW w:w="6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1C2F1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状态t从供应点h补给到中转站i的物资k数量（模式m）</w:t>
            </w:r>
          </w:p>
        </w:tc>
      </w:tr>
      <w:tr w14:paraId="225100B5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5DD95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y^{m,t}_{ijk}(s)</w:t>
            </w:r>
          </w:p>
        </w:tc>
        <w:tc>
          <w:tcPr>
            <w:tcW w:w="6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DCFA0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状态t从中转站i配送到需求点j的物资k数量（模式m）</w:t>
            </w:r>
          </w:p>
        </w:tc>
      </w:tr>
      <w:tr w14:paraId="41BDA8F7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21FEF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Q^t_{ik}(s)</w:t>
            </w:r>
          </w:p>
        </w:tc>
        <w:tc>
          <w:tcPr>
            <w:tcW w:w="6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F270F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状态t初中转站i的物资k库存</w:t>
            </w:r>
          </w:p>
        </w:tc>
      </w:tr>
      <w:tr w14:paraId="5D3DD0DB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2FE6E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w^t_{jk}(s)</w:t>
            </w:r>
          </w:p>
        </w:tc>
        <w:tc>
          <w:tcPr>
            <w:tcW w:w="6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935FE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状态t末需求点j物资k的累计短缺</w:t>
            </w:r>
          </w:p>
        </w:tc>
      </w:tr>
      <w:tr w14:paraId="4C01D472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C287C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b^t_i(s)</w:t>
            </w:r>
          </w:p>
        </w:tc>
        <w:tc>
          <w:tcPr>
            <w:tcW w:w="6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F26CC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状态t是否有货车停靠于节点i（0-1变量）</w:t>
            </w:r>
          </w:p>
        </w:tc>
      </w:tr>
    </w:tbl>
    <w:p w14:paraId="3A86602C">
      <w:pPr>
        <w:pStyle w:val="4"/>
        <w:spacing w:before="300"/>
      </w:pPr>
      <w:r>
        <w:t>2.2.3 目标函数</w:t>
      </w:r>
    </w:p>
    <w:p w14:paraId="415F2964">
      <w:pPr>
        <w:spacing w:after="200" w:line="360" w:lineRule="auto"/>
      </w:pPr>
      <w:r>
        <w:rPr>
          <w:sz w:val="24"/>
          <w:szCs w:val="24"/>
        </w:rPr>
        <w:t>最小化期望总成本，包含三个部分：</w:t>
      </w:r>
    </w:p>
    <w:p w14:paraId="79BE404F">
      <w:pPr>
        <w:pStyle w:val="14"/>
        <w:numPr>
          <w:ilvl w:val="0"/>
          <w:numId w:val="2"/>
        </w:numPr>
      </w:pPr>
      <w:r>
        <w:rPr>
          <w:sz w:val="24"/>
          <w:szCs w:val="24"/>
        </w:rPr>
        <w:t>完成时间（Makespan）：min C(s) = 所有物资配送完成的最早时间</w:t>
      </w:r>
    </w:p>
    <w:p w14:paraId="33EC49C6">
      <w:pPr>
        <w:pStyle w:val="14"/>
        <w:numPr>
          <w:ilvl w:val="0"/>
          <w:numId w:val="2"/>
        </w:numPr>
      </w:pPr>
      <w:r>
        <w:rPr>
          <w:sz w:val="24"/>
          <w:szCs w:val="24"/>
        </w:rPr>
        <w:t>软时间窗违约惩罚：Σ Γ_jk(1-u_jk(s))，u_jk为是否按时送达的指示变量</w:t>
      </w:r>
    </w:p>
    <w:p w14:paraId="0A0F9751">
      <w:pPr>
        <w:pStyle w:val="14"/>
        <w:numPr>
          <w:ilvl w:val="0"/>
          <w:numId w:val="2"/>
        </w:numPr>
        <w:spacing w:after="300"/>
      </w:pPr>
      <w:r>
        <w:rPr>
          <w:sz w:val="24"/>
          <w:szCs w:val="24"/>
        </w:rPr>
        <w:t>累计短缺惩罚：Σ P_k·w^t_jk(s)，对生命救援类物资P_k取极大值</w:t>
      </w:r>
    </w:p>
    <w:p w14:paraId="04A50A79">
      <w:pPr>
        <w:pStyle w:val="4"/>
      </w:pPr>
      <w:r>
        <w:t>2.2.4 核心约束条件</w:t>
      </w:r>
    </w:p>
    <w:p w14:paraId="333A2136">
      <w:pPr>
        <w:pStyle w:val="14"/>
        <w:numPr>
          <w:ilvl w:val="0"/>
          <w:numId w:val="1"/>
        </w:numPr>
      </w:pPr>
      <w:r>
        <w:rPr>
          <w:sz w:val="24"/>
          <w:szCs w:val="24"/>
        </w:rPr>
        <w:t>库存平衡约束：中转站库存 = 上期库存 - 配出量 + 补入量</w:t>
      </w:r>
    </w:p>
    <w:p w14:paraId="45E76E4D">
      <w:pPr>
        <w:pStyle w:val="14"/>
        <w:numPr>
          <w:ilvl w:val="0"/>
          <w:numId w:val="1"/>
        </w:numPr>
      </w:pPr>
      <w:r>
        <w:rPr>
          <w:sz w:val="24"/>
          <w:szCs w:val="24"/>
        </w:rPr>
        <w:t>需求满足与短缺递推：当期短缺 ≥ 当期需求 + 上期短缺 - 当期到货</w:t>
      </w:r>
    </w:p>
    <w:p w14:paraId="25C987AE">
      <w:pPr>
        <w:pStyle w:val="14"/>
        <w:numPr>
          <w:ilvl w:val="0"/>
          <w:numId w:val="1"/>
        </w:numPr>
      </w:pPr>
      <w:r>
        <w:rPr>
          <w:sz w:val="24"/>
          <w:szCs w:val="24"/>
        </w:rPr>
        <w:t>公平性最低保障：每个需求点至少满足α比例的需求</w:t>
      </w:r>
    </w:p>
    <w:p w14:paraId="38571B6B">
      <w:pPr>
        <w:pStyle w:val="14"/>
        <w:numPr>
          <w:ilvl w:val="0"/>
          <w:numId w:val="1"/>
        </w:numPr>
      </w:pPr>
      <w:r>
        <w:rPr>
          <w:sz w:val="24"/>
          <w:szCs w:val="24"/>
        </w:rPr>
        <w:t>道路可行性约束：受事故影响封闭的路段β=0</w:t>
      </w:r>
    </w:p>
    <w:p w14:paraId="66DF1A44">
      <w:pPr>
        <w:pStyle w:val="14"/>
        <w:numPr>
          <w:ilvl w:val="0"/>
          <w:numId w:val="1"/>
        </w:numPr>
      </w:pPr>
      <w:r>
        <w:rPr>
          <w:sz w:val="24"/>
          <w:szCs w:val="24"/>
        </w:rPr>
        <w:t>载重与车次限制：每种运输模式的单次载重和总任务次数上限</w:t>
      </w:r>
    </w:p>
    <w:p w14:paraId="1739C3A7">
      <w:pPr>
        <w:pStyle w:val="14"/>
        <w:numPr>
          <w:ilvl w:val="0"/>
          <w:numId w:val="1"/>
        </w:numPr>
      </w:pPr>
      <w:r>
        <w:rPr>
          <w:sz w:val="24"/>
          <w:szCs w:val="24"/>
        </w:rPr>
        <w:t>货车-无人机耦合：无人机起飞需要货车作为移动平台</w:t>
      </w:r>
    </w:p>
    <w:p w14:paraId="29707D1C">
      <w:pPr>
        <w:pStyle w:val="14"/>
        <w:numPr>
          <w:ilvl w:val="0"/>
          <w:numId w:val="1"/>
        </w:numPr>
        <w:spacing w:after="400"/>
      </w:pPr>
      <w:r>
        <w:rPr>
          <w:sz w:val="24"/>
          <w:szCs w:val="24"/>
        </w:rPr>
        <w:t>硬时间窗约束：生命救援类物资必须在截止时间前完成配送</w:t>
      </w:r>
    </w:p>
    <w:p w14:paraId="4A71F446">
      <w:pPr>
        <w:pStyle w:val="3"/>
      </w:pPr>
      <w:r>
        <w:t>2.3 货车-无人机协同配送机制</w:t>
      </w:r>
    </w:p>
    <w:p w14:paraId="37C91679">
      <w:pPr>
        <w:pStyle w:val="4"/>
      </w:pPr>
      <w:r>
        <w:t>2.3.1 协同运输模式设计</w:t>
      </w:r>
    </w:p>
    <w:p w14:paraId="1CEA7DE2">
      <w:pPr>
        <w:spacing w:after="200" w:line="360" w:lineRule="auto"/>
      </w:pPr>
      <w:r>
        <w:rPr>
          <w:sz w:val="24"/>
          <w:szCs w:val="24"/>
        </w:rPr>
        <w:t>考虑到六环事故场景的特殊性，设计如下协同机制：</w:t>
      </w:r>
    </w:p>
    <w:tbl>
      <w:tblPr>
        <w:tblStyle w:val="10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500"/>
        <w:gridCol w:w="3526"/>
      </w:tblGrid>
      <w:tr w14:paraId="00AE4331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00740">
            <w:pPr>
              <w:jc w:val="left"/>
            </w:pPr>
            <w:r>
              <w:rPr>
                <w:b/>
                <w:bCs/>
                <w:sz w:val="22"/>
                <w:szCs w:val="22"/>
              </w:rPr>
              <w:t>运输模式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E0F1C">
            <w:pPr>
              <w:jc w:val="left"/>
            </w:pPr>
            <w:r>
              <w:rPr>
                <w:b/>
                <w:bCs/>
                <w:sz w:val="22"/>
                <w:szCs w:val="22"/>
              </w:rPr>
              <w:t>适用场景</w:t>
            </w:r>
          </w:p>
        </w:tc>
        <w:tc>
          <w:tcPr>
            <w:tcW w:w="3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8906A">
            <w:pPr>
              <w:jc w:val="left"/>
            </w:pPr>
            <w:r>
              <w:rPr>
                <w:b/>
                <w:bCs/>
                <w:sz w:val="22"/>
                <w:szCs w:val="22"/>
              </w:rPr>
              <w:t>约束条件</w:t>
            </w:r>
          </w:p>
        </w:tc>
      </w:tr>
      <w:tr w14:paraId="26A23AA3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0D791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货车直送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22F7B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道路畅通区域的大批量物资运输</w:t>
            </w:r>
          </w:p>
        </w:tc>
        <w:tc>
          <w:tcPr>
            <w:tcW w:w="3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73435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受道路封闭和拥堵影响</w:t>
            </w:r>
          </w:p>
        </w:tc>
      </w:tr>
      <w:tr w14:paraId="5EDC0097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0E303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无人机直送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B5332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轻量高优先级物资的快速投递</w:t>
            </w:r>
          </w:p>
        </w:tc>
        <w:tc>
          <w:tcPr>
            <w:tcW w:w="3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9D1AC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载重有限（≤25kg）、需起降平台</w:t>
            </w:r>
          </w:p>
        </w:tc>
      </w:tr>
      <w:tr w14:paraId="656D7EB6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1B15D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货车-无人机接力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B6FA7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道路中断区域的末端配送</w:t>
            </w:r>
          </w:p>
        </w:tc>
        <w:tc>
          <w:tcPr>
            <w:tcW w:w="3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8CC29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货车到达中转点后无人机接力</w:t>
            </w:r>
          </w:p>
        </w:tc>
      </w:tr>
    </w:tbl>
    <w:p w14:paraId="7D0EFEA7">
      <w:pPr>
        <w:pStyle w:val="4"/>
        <w:spacing w:before="300"/>
      </w:pPr>
      <w:r>
        <w:t>2.3.2 无人机运行约束</w:t>
      </w:r>
    </w:p>
    <w:p w14:paraId="3548CC04">
      <w:pPr>
        <w:pStyle w:val="14"/>
        <w:numPr>
          <w:ilvl w:val="0"/>
          <w:numId w:val="1"/>
        </w:numPr>
      </w:pPr>
      <w:r>
        <w:rPr>
          <w:sz w:val="24"/>
          <w:szCs w:val="24"/>
        </w:rPr>
        <w:t>飞行距离限制：单次飞行距离≤15km（考虑电池续航）</w:t>
      </w:r>
    </w:p>
    <w:p w14:paraId="026D5478">
      <w:pPr>
        <w:pStyle w:val="14"/>
        <w:numPr>
          <w:ilvl w:val="0"/>
          <w:numId w:val="1"/>
        </w:numPr>
      </w:pPr>
      <w:r>
        <w:rPr>
          <w:sz w:val="24"/>
          <w:szCs w:val="24"/>
        </w:rPr>
        <w:t>载重限制：单机载重≤25kg</w:t>
      </w:r>
    </w:p>
    <w:p w14:paraId="15411072">
      <w:pPr>
        <w:pStyle w:val="14"/>
        <w:numPr>
          <w:ilvl w:val="0"/>
          <w:numId w:val="1"/>
        </w:numPr>
      </w:pPr>
      <w:r>
        <w:rPr>
          <w:sz w:val="24"/>
          <w:szCs w:val="24"/>
        </w:rPr>
        <w:t>起降平台约束：需要货车或固定起降点支持</w:t>
      </w:r>
    </w:p>
    <w:p w14:paraId="1AC1F45D">
      <w:pPr>
        <w:pStyle w:val="14"/>
        <w:numPr>
          <w:ilvl w:val="0"/>
          <w:numId w:val="1"/>
        </w:numPr>
      </w:pPr>
      <w:r>
        <w:rPr>
          <w:sz w:val="24"/>
          <w:szCs w:val="24"/>
        </w:rPr>
        <w:t>禁飞区约束：危险品泄漏核心区上空禁飞</w:t>
      </w:r>
    </w:p>
    <w:p w14:paraId="37468D3A">
      <w:pPr>
        <w:pStyle w:val="14"/>
        <w:numPr>
          <w:ilvl w:val="0"/>
          <w:numId w:val="1"/>
        </w:numPr>
        <w:spacing w:after="400"/>
      </w:pPr>
      <w:r>
        <w:rPr>
          <w:sz w:val="24"/>
          <w:szCs w:val="24"/>
        </w:rPr>
        <w:t>气象条件约束：风速&gt;6级时无人机停飞</w:t>
      </w:r>
    </w:p>
    <w:p w14:paraId="42388578">
      <w:r>
        <w:br w:type="page"/>
      </w:r>
    </w:p>
    <w:p w14:paraId="4C8C0EEE">
      <w:pPr>
        <w:pStyle w:val="2"/>
      </w:pPr>
      <w:r>
        <w:t>三、研究内容二：多类型人员救援疏散</w:t>
      </w:r>
    </w:p>
    <w:p w14:paraId="0FB49B49">
      <w:pPr>
        <w:pStyle w:val="3"/>
      </w:pPr>
      <w:r>
        <w:t>3.1 问题描述</w:t>
      </w:r>
    </w:p>
    <w:p w14:paraId="4F7677D7">
      <w:pPr>
        <w:spacing w:after="200" w:line="360" w:lineRule="auto"/>
      </w:pPr>
      <w:r>
        <w:rPr>
          <w:sz w:val="24"/>
          <w:szCs w:val="24"/>
        </w:rPr>
        <w:t>在危险气体泄漏风险下，需要对事故影响区域内的人员进行分类救援和疏散。不同类型人员具有不同的救援优先级和目的地要求。</w:t>
      </w:r>
    </w:p>
    <w:p w14:paraId="2B3B0AC4">
      <w:pPr>
        <w:pStyle w:val="4"/>
      </w:pPr>
      <w:r>
        <w:t>3.1.1 人群分类与优先级</w:t>
      </w:r>
    </w:p>
    <w:tbl>
      <w:tblPr>
        <w:tblStyle w:val="10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2200"/>
        <w:gridCol w:w="2800"/>
        <w:gridCol w:w="2526"/>
      </w:tblGrid>
      <w:tr w14:paraId="57364C53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0D020">
            <w:pPr>
              <w:jc w:val="left"/>
            </w:pPr>
            <w:r>
              <w:rPr>
                <w:b/>
                <w:bCs/>
                <w:sz w:val="22"/>
                <w:szCs w:val="22"/>
              </w:rPr>
              <w:t>类别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73144">
            <w:pPr>
              <w:jc w:val="left"/>
            </w:pPr>
            <w:r>
              <w:rPr>
                <w:b/>
                <w:bCs/>
                <w:sz w:val="22"/>
                <w:szCs w:val="22"/>
              </w:rPr>
              <w:t>人群特征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73190">
            <w:pPr>
              <w:jc w:val="left"/>
            </w:pPr>
            <w:r>
              <w:rPr>
                <w:b/>
                <w:bCs/>
                <w:sz w:val="22"/>
                <w:szCs w:val="22"/>
              </w:rPr>
              <w:t>目的地要求</w:t>
            </w:r>
          </w:p>
        </w:tc>
        <w:tc>
          <w:tcPr>
            <w:tcW w:w="2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826BD">
            <w:pPr>
              <w:jc w:val="left"/>
            </w:pPr>
            <w:r>
              <w:rPr>
                <w:b/>
                <w:bCs/>
                <w:sz w:val="22"/>
                <w:szCs w:val="22"/>
              </w:rPr>
              <w:t>权重ω_k</w:t>
            </w:r>
          </w:p>
        </w:tc>
      </w:tr>
      <w:tr w14:paraId="56A99866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E11C9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第一类（k=1）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3DF39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重伤人员、中毒者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F7796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必须送往医院（硬约束）</w:t>
            </w:r>
          </w:p>
        </w:tc>
        <w:tc>
          <w:tcPr>
            <w:tcW w:w="2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EF70C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ω₁=10（最高优先级）</w:t>
            </w:r>
          </w:p>
        </w:tc>
      </w:tr>
      <w:tr w14:paraId="1E197568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0B02B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第二类（k=2）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1063A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老人、孕妇、儿童、残障人士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310F1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优先送往医院或庇护所</w:t>
            </w:r>
          </w:p>
        </w:tc>
        <w:tc>
          <w:tcPr>
            <w:tcW w:w="2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A44F2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ω₂=5（高优先级）</w:t>
            </w:r>
          </w:p>
        </w:tc>
      </w:tr>
      <w:tr w14:paraId="5DE460DB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A193B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第三类（k=3）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E4105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一般健康人员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3E7AB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疏散至任意庇护所</w:t>
            </w:r>
          </w:p>
        </w:tc>
        <w:tc>
          <w:tcPr>
            <w:tcW w:w="2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C9146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ω₃=1（一般优先级）</w:t>
            </w:r>
          </w:p>
        </w:tc>
      </w:tr>
    </w:tbl>
    <w:p w14:paraId="28A6697E">
      <w:pPr>
        <w:pStyle w:val="4"/>
        <w:spacing w:before="300"/>
      </w:pPr>
      <w:r>
        <w:t>3.1.2 救援资源与设施</w:t>
      </w:r>
    </w:p>
    <w:tbl>
      <w:tblPr>
        <w:tblStyle w:val="10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500"/>
        <w:gridCol w:w="2300"/>
        <w:gridCol w:w="2226"/>
      </w:tblGrid>
      <w:tr w14:paraId="16ED272D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B28C1">
            <w:pPr>
              <w:jc w:val="left"/>
            </w:pPr>
            <w:r>
              <w:rPr>
                <w:b/>
                <w:bCs/>
                <w:sz w:val="22"/>
                <w:szCs w:val="22"/>
              </w:rPr>
              <w:t>资源类型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5693E">
            <w:pPr>
              <w:jc w:val="left"/>
            </w:pPr>
            <w:r>
              <w:rPr>
                <w:b/>
                <w:bCs/>
                <w:sz w:val="22"/>
                <w:szCs w:val="22"/>
              </w:rPr>
              <w:t>服务对象</w:t>
            </w:r>
          </w:p>
        </w:tc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C36D5">
            <w:pPr>
              <w:jc w:val="left"/>
            </w:pPr>
            <w:r>
              <w:rPr>
                <w:b/>
                <w:bCs/>
                <w:sz w:val="22"/>
                <w:szCs w:val="22"/>
              </w:rPr>
              <w:t>载客能力</w:t>
            </w:r>
          </w:p>
        </w:tc>
        <w:tc>
          <w:tcPr>
            <w:tcW w:w="2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F0EA9">
            <w:pPr>
              <w:jc w:val="left"/>
            </w:pPr>
            <w:r>
              <w:rPr>
                <w:b/>
                <w:bCs/>
                <w:sz w:val="22"/>
                <w:szCs w:val="22"/>
              </w:rPr>
              <w:t>运行约束</w:t>
            </w:r>
          </w:p>
        </w:tc>
      </w:tr>
      <w:tr w14:paraId="6E6868EA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ADABA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救护车（Amb）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63430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仅限第一类人员</w:t>
            </w:r>
          </w:p>
        </w:tc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70C1C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2-4人/车</w:t>
            </w:r>
          </w:p>
        </w:tc>
        <w:tc>
          <w:tcPr>
            <w:tcW w:w="2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B17F9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专用通道优先</w:t>
            </w:r>
          </w:p>
        </w:tc>
      </w:tr>
      <w:tr w14:paraId="631DEC94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66BB1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直升机（Heli）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EDAC3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第一、二类人员</w:t>
            </w:r>
          </w:p>
        </w:tc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245BD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4-8人/架</w:t>
            </w:r>
          </w:p>
        </w:tc>
        <w:tc>
          <w:tcPr>
            <w:tcW w:w="2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402AF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不受地面交通限制</w:t>
            </w:r>
          </w:p>
        </w:tc>
      </w:tr>
      <w:tr w14:paraId="7A02F727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7C21F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公交车（Bus）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5F6C6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所有类型人员</w:t>
            </w:r>
          </w:p>
        </w:tc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A2A79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40-60人/车</w:t>
            </w:r>
          </w:p>
        </w:tc>
        <w:tc>
          <w:tcPr>
            <w:tcW w:w="2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F2290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受道路拥堵影响</w:t>
            </w:r>
          </w:p>
        </w:tc>
      </w:tr>
      <w:tr w14:paraId="3EB28D42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16CDF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私家车（Car）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E3E8D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所有类型人员</w:t>
            </w:r>
          </w:p>
        </w:tc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78AA7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4-5人/车</w:t>
            </w:r>
          </w:p>
        </w:tc>
        <w:tc>
          <w:tcPr>
            <w:tcW w:w="2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958EB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需协调调度</w:t>
            </w:r>
          </w:p>
        </w:tc>
      </w:tr>
      <w:tr w14:paraId="40AC375F"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29337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地铁（Sub）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7F7E5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第二、三类人员</w:t>
            </w:r>
          </w:p>
        </w:tc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BBCB6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大容量</w:t>
            </w:r>
          </w:p>
        </w:tc>
        <w:tc>
          <w:tcPr>
            <w:tcW w:w="2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3806F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受站点和网络限制</w:t>
            </w:r>
          </w:p>
        </w:tc>
      </w:tr>
    </w:tbl>
    <w:p w14:paraId="58772708">
      <w:pPr>
        <w:pStyle w:val="3"/>
        <w:spacing w:before="300"/>
      </w:pPr>
      <w:r>
        <w:t>3.2 时空网络建模</w:t>
      </w:r>
    </w:p>
    <w:p w14:paraId="0E63260C">
      <w:pPr>
        <w:pStyle w:val="4"/>
      </w:pPr>
      <w:r>
        <w:t>3.2.1 时空网络构建</w:t>
      </w:r>
    </w:p>
    <w:p w14:paraId="66D29D84">
      <w:pPr>
        <w:spacing w:after="200" w:line="360" w:lineRule="auto"/>
      </w:pPr>
      <w:r>
        <w:rPr>
          <w:sz w:val="24"/>
          <w:szCs w:val="24"/>
        </w:rPr>
        <w:t>将静态路网G扩展为时空路网G_T，核心要素包括：</w:t>
      </w:r>
    </w:p>
    <w:p w14:paraId="615E8AE6">
      <w:pPr>
        <w:pStyle w:val="14"/>
        <w:numPr>
          <w:ilvl w:val="0"/>
          <w:numId w:val="1"/>
        </w:numPr>
      </w:pPr>
      <w:r>
        <w:rPr>
          <w:sz w:val="24"/>
          <w:szCs w:val="24"/>
        </w:rPr>
        <w:t>时空节点(i,t)：表示在时刻t的位置节点i</w:t>
      </w:r>
    </w:p>
    <w:p w14:paraId="5DA9B450">
      <w:pPr>
        <w:pStyle w:val="14"/>
        <w:numPr>
          <w:ilvl w:val="0"/>
          <w:numId w:val="1"/>
        </w:numPr>
      </w:pPr>
      <w:r>
        <w:rPr>
          <w:sz w:val="24"/>
          <w:szCs w:val="24"/>
        </w:rPr>
        <w:t>移动弧：从(i,t)到(j,t+τ)，τ为行驶时间</w:t>
      </w:r>
    </w:p>
    <w:p w14:paraId="5C0FC6CA">
      <w:pPr>
        <w:pStyle w:val="14"/>
        <w:numPr>
          <w:ilvl w:val="0"/>
          <w:numId w:val="1"/>
        </w:numPr>
      </w:pPr>
      <w:r>
        <w:rPr>
          <w:sz w:val="24"/>
          <w:szCs w:val="24"/>
        </w:rPr>
        <w:t>等待弧：从(i,t)到(i,t+1)，表示原地等待</w:t>
      </w:r>
    </w:p>
    <w:p w14:paraId="66308EAB">
      <w:pPr>
        <w:pStyle w:val="14"/>
        <w:numPr>
          <w:ilvl w:val="0"/>
          <w:numId w:val="1"/>
        </w:numPr>
        <w:spacing w:after="300"/>
      </w:pPr>
      <w:r>
        <w:rPr>
          <w:sz w:val="24"/>
          <w:szCs w:val="24"/>
        </w:rPr>
        <w:t>返回弧：车辆卸客后从终点返回起点继续接人</w:t>
      </w:r>
    </w:p>
    <w:p w14:paraId="33AF5383">
      <w:pPr>
        <w:pStyle w:val="4"/>
      </w:pPr>
      <w:r>
        <w:t>3.2.2 动态风险暴露建模</w:t>
      </w:r>
    </w:p>
    <w:p w14:paraId="5BC5DF04">
      <w:pPr>
        <w:spacing w:after="200" w:line="360" w:lineRule="auto"/>
      </w:pPr>
      <w:r>
        <w:rPr>
          <w:sz w:val="24"/>
          <w:szCs w:val="24"/>
        </w:rPr>
        <w:t>引入动态风险暴露系数ρ_{i,t}，表示在时刻t处于节点i的单位风险值：</w:t>
      </w:r>
    </w:p>
    <w:p w14:paraId="61AA7662">
      <w:pPr>
        <w:pStyle w:val="14"/>
        <w:numPr>
          <w:ilvl w:val="0"/>
          <w:numId w:val="1"/>
        </w:numPr>
      </w:pPr>
      <w:r>
        <w:rPr>
          <w:sz w:val="24"/>
          <w:szCs w:val="24"/>
        </w:rPr>
        <w:t>危险气体扩散模型：基于高斯烟羽模型计算各节点的气体浓度</w:t>
      </w:r>
    </w:p>
    <w:p w14:paraId="7A51F509">
      <w:pPr>
        <w:pStyle w:val="14"/>
        <w:numPr>
          <w:ilvl w:val="0"/>
          <w:numId w:val="1"/>
        </w:numPr>
      </w:pPr>
      <w:r>
        <w:rPr>
          <w:sz w:val="24"/>
          <w:szCs w:val="24"/>
        </w:rPr>
        <w:t>风险等级划分：根据浓度阈值划分高危区、警戒区、安全区</w:t>
      </w:r>
    </w:p>
    <w:p w14:paraId="7E530F1C">
      <w:pPr>
        <w:pStyle w:val="14"/>
        <w:numPr>
          <w:ilvl w:val="0"/>
          <w:numId w:val="1"/>
        </w:numPr>
        <w:spacing w:after="400"/>
      </w:pPr>
      <w:r>
        <w:rPr>
          <w:sz w:val="24"/>
          <w:szCs w:val="24"/>
        </w:rPr>
        <w:t>动态更新机制：随气象条件（风向、风速）和泄漏状态动态调整</w:t>
      </w:r>
    </w:p>
    <w:p w14:paraId="78506078">
      <w:pPr>
        <w:pStyle w:val="3"/>
      </w:pPr>
      <w:r>
        <w:t>3.3 数学模型框架</w:t>
      </w:r>
    </w:p>
    <w:p w14:paraId="4DDB3800">
      <w:pPr>
        <w:pStyle w:val="4"/>
      </w:pPr>
      <w:r>
        <w:t>3.3.1 决策变量</w:t>
      </w:r>
    </w:p>
    <w:tbl>
      <w:tblPr>
        <w:tblStyle w:val="10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6526"/>
      </w:tblGrid>
      <w:tr w14:paraId="10FEF10D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9376D">
            <w:pPr>
              <w:jc w:val="left"/>
            </w:pPr>
            <w:r>
              <w:rPr>
                <w:b/>
                <w:bCs/>
                <w:sz w:val="22"/>
                <w:szCs w:val="22"/>
              </w:rPr>
              <w:t>变量</w:t>
            </w:r>
          </w:p>
        </w:tc>
        <w:tc>
          <w:tcPr>
            <w:tcW w:w="6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1B58F">
            <w:pPr>
              <w:jc w:val="left"/>
            </w:pPr>
            <w:r>
              <w:rPr>
                <w:b/>
                <w:bCs/>
                <w:sz w:val="22"/>
                <w:szCs w:val="22"/>
              </w:rPr>
              <w:t>含义</w:t>
            </w:r>
          </w:p>
        </w:tc>
      </w:tr>
      <w:tr w14:paraId="35A4F3B8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E8974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x^{k,m}_{ij,t}</w:t>
            </w:r>
          </w:p>
        </w:tc>
        <w:tc>
          <w:tcPr>
            <w:tcW w:w="6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B98EE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时刻t，通过交通工具m，将人群k从节点i运往j的车辆数</w:t>
            </w:r>
          </w:p>
        </w:tc>
      </w:tr>
      <w:tr w14:paraId="25EA4C18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4F9CC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y^m_{ij,t}</w:t>
            </w:r>
          </w:p>
        </w:tc>
        <w:tc>
          <w:tcPr>
            <w:tcW w:w="6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03D87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时刻t，空载的交通工具m从节点i开往j的车辆数</w:t>
            </w:r>
          </w:p>
        </w:tc>
      </w:tr>
      <w:tr w14:paraId="6CC8924B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BC7BA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H^k_{i,t}</w:t>
            </w:r>
          </w:p>
        </w:tc>
        <w:tc>
          <w:tcPr>
            <w:tcW w:w="6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64D84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时刻t滞留在节点i的k类人群数量</w:t>
            </w:r>
          </w:p>
        </w:tc>
      </w:tr>
      <w:tr w14:paraId="4C6C7AAD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13C16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E^m_{i,t}</w:t>
            </w:r>
          </w:p>
        </w:tc>
        <w:tc>
          <w:tcPr>
            <w:tcW w:w="6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3C3ED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时刻t停在节点i的可用m类车辆数</w:t>
            </w:r>
          </w:p>
        </w:tc>
      </w:tr>
    </w:tbl>
    <w:p w14:paraId="3F70C139">
      <w:pPr>
        <w:pStyle w:val="4"/>
        <w:spacing w:before="300"/>
      </w:pPr>
      <w:r>
        <w:t>3.3.2 目标函数（三部分）</w:t>
      </w:r>
    </w:p>
    <w:p w14:paraId="7DC48796">
      <w:pPr>
        <w:spacing w:after="100" w:line="360" w:lineRule="auto"/>
      </w:pPr>
      <w:r>
        <w:rPr>
          <w:b/>
          <w:bCs/>
          <w:sz w:val="24"/>
          <w:szCs w:val="24"/>
        </w:rPr>
        <w:t>Z1 - 疏散在途时间成本：</w:t>
      </w:r>
    </w:p>
    <w:p w14:paraId="3CEBEA4A">
      <w:pPr>
        <w:spacing w:after="200" w:line="360" w:lineRule="auto"/>
        <w:ind w:left="720"/>
      </w:pPr>
      <w:r>
        <w:rPr>
          <w:sz w:val="24"/>
          <w:szCs w:val="24"/>
        </w:rPr>
        <w:t>Σ ω_k · τ^m_{ij} · x^{k,m}_{ij,t} · Cap_m（加权行驶时间）</w:t>
      </w:r>
    </w:p>
    <w:p w14:paraId="6BD89DB9">
      <w:pPr>
        <w:spacing w:after="100" w:line="360" w:lineRule="auto"/>
      </w:pPr>
      <w:r>
        <w:rPr>
          <w:b/>
          <w:bCs/>
          <w:sz w:val="24"/>
          <w:szCs w:val="24"/>
        </w:rPr>
        <w:t>Z2 - 动态风险累积惩罚：</w:t>
      </w:r>
    </w:p>
    <w:p w14:paraId="2252D4A3">
      <w:pPr>
        <w:spacing w:after="200" w:line="360" w:lineRule="auto"/>
        <w:ind w:left="720"/>
      </w:pPr>
      <w:r>
        <w:rPr>
          <w:sz w:val="24"/>
          <w:szCs w:val="24"/>
        </w:rPr>
        <w:t>Σ ρ_{i,t} · ω_k · H^k_{i,t}（风险暴露 × 滞留人数）</w:t>
      </w:r>
    </w:p>
    <w:p w14:paraId="7BD8BE1D">
      <w:pPr>
        <w:spacing w:after="100" w:line="360" w:lineRule="auto"/>
      </w:pPr>
      <w:r>
        <w:rPr>
          <w:b/>
          <w:bCs/>
          <w:sz w:val="24"/>
          <w:szCs w:val="24"/>
        </w:rPr>
        <w:t>Z3 - 未完成疏散惩罚：</w:t>
      </w:r>
    </w:p>
    <w:p w14:paraId="018E453C">
      <w:pPr>
        <w:spacing w:after="300" w:line="360" w:lineRule="auto"/>
        <w:ind w:left="720"/>
      </w:pPr>
      <w:r>
        <w:rPr>
          <w:sz w:val="24"/>
          <w:szCs w:val="24"/>
        </w:rPr>
        <w:t>Σ P_{unsat} · ω_k · H^k_{i,T_max}（截止时刻仍滞留的人数）</w:t>
      </w:r>
    </w:p>
    <w:p w14:paraId="52F8456F">
      <w:pPr>
        <w:pStyle w:val="4"/>
      </w:pPr>
      <w:r>
        <w:t>3.3.3 核心约束条件</w:t>
      </w:r>
    </w:p>
    <w:p w14:paraId="439EA33C">
      <w:pPr>
        <w:pStyle w:val="14"/>
        <w:numPr>
          <w:ilvl w:val="0"/>
          <w:numId w:val="1"/>
        </w:numPr>
      </w:pPr>
      <w:r>
        <w:rPr>
          <w:sz w:val="24"/>
          <w:szCs w:val="24"/>
        </w:rPr>
        <w:t>人群流守恒：H^k_{i,t} = H^k_{i,t-1} - 流出量 + 流入量</w:t>
      </w:r>
    </w:p>
    <w:p w14:paraId="419A98C7">
      <w:pPr>
        <w:pStyle w:val="14"/>
        <w:numPr>
          <w:ilvl w:val="0"/>
          <w:numId w:val="1"/>
        </w:numPr>
      </w:pPr>
      <w:r>
        <w:rPr>
          <w:sz w:val="24"/>
          <w:szCs w:val="24"/>
        </w:rPr>
        <w:t>车辆流守恒：E^m_{i,t} = E^m_{i,t-1} - 出发量 + 到达量</w:t>
      </w:r>
    </w:p>
    <w:p w14:paraId="2D59A4E9">
      <w:pPr>
        <w:pStyle w:val="14"/>
        <w:numPr>
          <w:ilvl w:val="0"/>
          <w:numId w:val="1"/>
        </w:numPr>
      </w:pPr>
      <w:r>
        <w:rPr>
          <w:sz w:val="24"/>
          <w:szCs w:val="24"/>
        </w:rPr>
        <w:t>路网容量约束：地面车辆总流量 ≤ C^{Road}_{ij}</w:t>
      </w:r>
    </w:p>
    <w:p w14:paraId="52DD7087">
      <w:pPr>
        <w:pStyle w:val="14"/>
        <w:numPr>
          <w:ilvl w:val="0"/>
          <w:numId w:val="1"/>
        </w:numPr>
      </w:pPr>
      <w:r>
        <w:rPr>
          <w:sz w:val="24"/>
          <w:szCs w:val="24"/>
        </w:rPr>
        <w:t>车辆类型约束：救护车仅限k=1人群，地铁仅在地铁网络运行</w:t>
      </w:r>
    </w:p>
    <w:p w14:paraId="27A9A5AF">
      <w:pPr>
        <w:pStyle w:val="14"/>
        <w:numPr>
          <w:ilvl w:val="0"/>
          <w:numId w:val="1"/>
        </w:numPr>
      </w:pPr>
      <w:r>
        <w:rPr>
          <w:sz w:val="24"/>
          <w:szCs w:val="24"/>
        </w:rPr>
        <w:t>目的地约束：重伤员必须送往医院，弱势群体优先医院/庇护所</w:t>
      </w:r>
    </w:p>
    <w:p w14:paraId="32FE4D3B">
      <w:pPr>
        <w:pStyle w:val="14"/>
        <w:numPr>
          <w:ilvl w:val="0"/>
          <w:numId w:val="1"/>
        </w:numPr>
        <w:spacing w:after="400"/>
      </w:pPr>
      <w:r>
        <w:rPr>
          <w:sz w:val="24"/>
          <w:szCs w:val="24"/>
        </w:rPr>
        <w:t>避难所容量约束：Σ H^k_{i,t} ≤ Cap^{Shelter}_i</w:t>
      </w:r>
    </w:p>
    <w:p w14:paraId="5E20037F">
      <w:r>
        <w:br w:type="page"/>
      </w:r>
    </w:p>
    <w:p w14:paraId="71CCCCBC">
      <w:pPr>
        <w:pStyle w:val="2"/>
      </w:pPr>
      <w:r>
        <w:t>四、数据需求与来源</w:t>
      </w:r>
    </w:p>
    <w:p w14:paraId="55982F6E">
      <w:pPr>
        <w:pStyle w:val="3"/>
      </w:pPr>
      <w:r>
        <w:t>4.1 路网与交通数据</w:t>
      </w:r>
    </w:p>
    <w:tbl>
      <w:tblPr>
        <w:tblStyle w:val="10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3500"/>
        <w:gridCol w:w="3026"/>
      </w:tblGrid>
      <w:tr w14:paraId="20C5F1F4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D9F2B">
            <w:pPr>
              <w:jc w:val="left"/>
            </w:pPr>
            <w:r>
              <w:rPr>
                <w:b/>
                <w:bCs/>
                <w:sz w:val="22"/>
                <w:szCs w:val="22"/>
              </w:rPr>
              <w:t>数据类型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E5798">
            <w:pPr>
              <w:jc w:val="left"/>
            </w:pPr>
            <w:r>
              <w:rPr>
                <w:b/>
                <w:bCs/>
                <w:sz w:val="22"/>
                <w:szCs w:val="22"/>
              </w:rPr>
              <w:t>具体内容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CB833">
            <w:pPr>
              <w:jc w:val="left"/>
            </w:pPr>
            <w:r>
              <w:rPr>
                <w:b/>
                <w:bCs/>
                <w:sz w:val="22"/>
                <w:szCs w:val="22"/>
              </w:rPr>
              <w:t>来源/获取方式</w:t>
            </w:r>
          </w:p>
        </w:tc>
      </w:tr>
      <w:tr w14:paraId="52EE7AF9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E79AA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六环路网拓扑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DC404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节点、路段、交叉口信息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1FDDD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OSM/高德地图API</w:t>
            </w:r>
          </w:p>
        </w:tc>
      </w:tr>
      <w:tr w14:paraId="522AD172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99AC7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道路通行能力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67D45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各路段设计通行能力、实时容量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6111B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交通管理部门/规划院数据</w:t>
            </w:r>
          </w:p>
        </w:tc>
      </w:tr>
      <w:tr w14:paraId="577151D4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978AA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实时交通流量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8F9B3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流量、速度、密度数据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16364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交通检测器/浮动车数据</w:t>
            </w:r>
          </w:p>
        </w:tc>
      </w:tr>
      <w:tr w14:paraId="659E1175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84CD8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地铁网络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C00D1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站点、线路、换乘信息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CD2B6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CPTOND-2025数据集</w:t>
            </w:r>
          </w:p>
        </w:tc>
      </w:tr>
      <w:tr w14:paraId="78B3A260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7645A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行程时间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99AA5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各OD对的出行时间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0A2FD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高德/百度导航API</w:t>
            </w:r>
          </w:p>
        </w:tc>
      </w:tr>
    </w:tbl>
    <w:p w14:paraId="1178394E">
      <w:pPr>
        <w:pStyle w:val="3"/>
        <w:spacing w:before="300"/>
      </w:pPr>
      <w:r>
        <w:t>4.2 应急资源数据</w:t>
      </w:r>
    </w:p>
    <w:tbl>
      <w:tblPr>
        <w:tblStyle w:val="10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3500"/>
        <w:gridCol w:w="3026"/>
      </w:tblGrid>
      <w:tr w14:paraId="497D5B8E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3F7D0">
            <w:pPr>
              <w:jc w:val="left"/>
            </w:pPr>
            <w:r>
              <w:rPr>
                <w:b/>
                <w:bCs/>
                <w:sz w:val="22"/>
                <w:szCs w:val="22"/>
              </w:rPr>
              <w:t>数据类型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6067B">
            <w:pPr>
              <w:jc w:val="left"/>
            </w:pPr>
            <w:r>
              <w:rPr>
                <w:b/>
                <w:bCs/>
                <w:sz w:val="22"/>
                <w:szCs w:val="22"/>
              </w:rPr>
              <w:t>具体内容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9B658">
            <w:pPr>
              <w:jc w:val="left"/>
            </w:pPr>
            <w:r>
              <w:rPr>
                <w:b/>
                <w:bCs/>
                <w:sz w:val="22"/>
                <w:szCs w:val="22"/>
              </w:rPr>
              <w:t>来源/获取方式</w:t>
            </w:r>
          </w:p>
        </w:tc>
      </w:tr>
      <w:tr w14:paraId="7E3B8E4E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FC31F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医院分布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4C0A9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位置、等级、急救能力、床位数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BC1F4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卫健委公开数据/POI</w:t>
            </w:r>
          </w:p>
        </w:tc>
      </w:tr>
      <w:tr w14:paraId="38F18BB7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9A9B2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消防站分布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12ED5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位置、车辆配置、响应能力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8041B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应急管理部门数据</w:t>
            </w:r>
          </w:p>
        </w:tc>
      </w:tr>
      <w:tr w14:paraId="5AB88E48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402B5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应急物资仓库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AEAD7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位置、储备物资种类和数量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DF6D5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应急管理部门/模拟设定</w:t>
            </w:r>
          </w:p>
        </w:tc>
      </w:tr>
      <w:tr w14:paraId="016F8072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BAA4E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避难场所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C24ED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位置、容量、设施条件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4C48A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民政部门/城市规划数据</w:t>
            </w:r>
          </w:p>
        </w:tc>
      </w:tr>
      <w:tr w14:paraId="1C5E9B22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D1823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救援车辆配置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C849E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救护车、消防车、公交车数量和分布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42DE7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相关部门统计/模拟设定</w:t>
            </w:r>
          </w:p>
        </w:tc>
      </w:tr>
    </w:tbl>
    <w:p w14:paraId="6049CE03">
      <w:pPr>
        <w:pStyle w:val="3"/>
        <w:spacing w:before="300"/>
      </w:pPr>
      <w:r>
        <w:t>4.3 人口与需求数据</w:t>
      </w:r>
    </w:p>
    <w:tbl>
      <w:tblPr>
        <w:tblStyle w:val="10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3500"/>
        <w:gridCol w:w="3026"/>
      </w:tblGrid>
      <w:tr w14:paraId="4287ABF9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B1D08">
            <w:pPr>
              <w:jc w:val="left"/>
            </w:pPr>
            <w:r>
              <w:rPr>
                <w:b/>
                <w:bCs/>
                <w:sz w:val="22"/>
                <w:szCs w:val="22"/>
              </w:rPr>
              <w:t>数据类型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6CB76">
            <w:pPr>
              <w:jc w:val="left"/>
            </w:pPr>
            <w:r>
              <w:rPr>
                <w:b/>
                <w:bCs/>
                <w:sz w:val="22"/>
                <w:szCs w:val="22"/>
              </w:rPr>
              <w:t>具体内容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E15F3">
            <w:pPr>
              <w:jc w:val="left"/>
            </w:pPr>
            <w:r>
              <w:rPr>
                <w:b/>
                <w:bCs/>
                <w:sz w:val="22"/>
                <w:szCs w:val="22"/>
              </w:rPr>
              <w:t>来源/获取方式</w:t>
            </w:r>
          </w:p>
        </w:tc>
      </w:tr>
      <w:tr w14:paraId="40C229EC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B44CA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人口分布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523F2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太平桥周边区域人口密度、分布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0C74A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人口普查/手机信令数据</w:t>
            </w:r>
          </w:p>
        </w:tc>
      </w:tr>
      <w:tr w14:paraId="1BCBC014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09EC9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人口结构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7B62D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年龄结构（老人、儿童比例）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747E7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统计年鉴/社区数据</w:t>
            </w:r>
          </w:p>
        </w:tc>
      </w:tr>
      <w:tr w14:paraId="6BA0BD93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27B21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时变分布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51C14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不同时段的人口空间分布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2628B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手机信令/社交媒体数据</w:t>
            </w:r>
          </w:p>
        </w:tc>
      </w:tr>
      <w:tr w14:paraId="0CC3A746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46516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脆弱性评估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6BCBA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特殊人群（医院病人、学校学生）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1380C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POI数据/模拟设定</w:t>
            </w:r>
          </w:p>
        </w:tc>
      </w:tr>
    </w:tbl>
    <w:p w14:paraId="611F9AEC">
      <w:pPr>
        <w:pStyle w:val="3"/>
        <w:spacing w:before="300"/>
      </w:pPr>
      <w:r>
        <w:t>4.4 事故与风险数据</w:t>
      </w:r>
    </w:p>
    <w:tbl>
      <w:tblPr>
        <w:tblStyle w:val="10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3500"/>
        <w:gridCol w:w="3026"/>
      </w:tblGrid>
      <w:tr w14:paraId="5DBEA4B4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25B2A">
            <w:pPr>
              <w:jc w:val="left"/>
            </w:pPr>
            <w:r>
              <w:rPr>
                <w:b/>
                <w:bCs/>
                <w:sz w:val="22"/>
                <w:szCs w:val="22"/>
              </w:rPr>
              <w:t>数据类型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FAB37">
            <w:pPr>
              <w:jc w:val="left"/>
            </w:pPr>
            <w:r>
              <w:rPr>
                <w:b/>
                <w:bCs/>
                <w:sz w:val="22"/>
                <w:szCs w:val="22"/>
              </w:rPr>
              <w:t>具体内容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19E64">
            <w:pPr>
              <w:jc w:val="left"/>
            </w:pPr>
            <w:r>
              <w:rPr>
                <w:b/>
                <w:bCs/>
                <w:sz w:val="22"/>
                <w:szCs w:val="22"/>
              </w:rPr>
              <w:t>来源/获取方式</w:t>
            </w:r>
          </w:p>
        </w:tc>
      </w:tr>
      <w:tr w14:paraId="67958EEF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61200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气象数据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3D076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风向、风速、温度、湿度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6BF4A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气象局/气象站数据</w:t>
            </w:r>
          </w:p>
        </w:tc>
      </w:tr>
      <w:tr w14:paraId="22AC2773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CEEE3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危险品特性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48919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气体扩散系数、毒性参数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5041A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化学品数据库/MSDS</w:t>
            </w:r>
          </w:p>
        </w:tc>
      </w:tr>
      <w:tr w14:paraId="5E8022AF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BB56D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泄漏场景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640FD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泄漏量、泄漏速率、持续时间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08925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情景模拟设定</w:t>
            </w:r>
          </w:p>
        </w:tc>
      </w:tr>
      <w:tr w14:paraId="1B79503B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DE366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历史事故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E50BF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类似事故的处置记录、响应时间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5A467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应急管理部门案例库</w:t>
            </w:r>
          </w:p>
        </w:tc>
      </w:tr>
    </w:tbl>
    <w:p w14:paraId="1928A873">
      <w:r>
        <w:br w:type="page"/>
      </w:r>
    </w:p>
    <w:p w14:paraId="2924C817">
      <w:pPr>
        <w:pStyle w:val="2"/>
      </w:pPr>
      <w:r>
        <w:t>五、与开题交通流研究的结合点</w:t>
      </w:r>
    </w:p>
    <w:p w14:paraId="39622DEF">
      <w:pPr>
        <w:pStyle w:val="3"/>
      </w:pPr>
      <w:r>
        <w:t>5.1 交通流传播机理研究的应用</w:t>
      </w:r>
    </w:p>
    <w:tbl>
      <w:tblPr>
        <w:tblStyle w:val="10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026"/>
      </w:tblGrid>
      <w:tr w14:paraId="4B0B91C9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5C244">
            <w:pPr>
              <w:jc w:val="left"/>
            </w:pPr>
            <w:r>
              <w:rPr>
                <w:b/>
                <w:bCs/>
                <w:sz w:val="22"/>
                <w:szCs w:val="22"/>
              </w:rPr>
              <w:t>开题研究内容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62669">
            <w:pPr>
              <w:jc w:val="left"/>
            </w:pPr>
            <w:r>
              <w:rPr>
                <w:b/>
                <w:bCs/>
                <w:sz w:val="22"/>
                <w:szCs w:val="22"/>
              </w:rPr>
              <w:t>在本研究中的应用</w:t>
            </w:r>
          </w:p>
        </w:tc>
      </w:tr>
      <w:tr w14:paraId="1F74AA2D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83111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道路通行能力动态变化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28FBC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事故导致的道路封闭、限速对周边路网通行能力的影响建模</w:t>
            </w:r>
          </w:p>
        </w:tc>
      </w:tr>
      <w:tr w14:paraId="42E62BE1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E3FF4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交通流传播路径演化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CC588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疏散车流和救援车流在路网中的传播特性分析</w:t>
            </w:r>
          </w:p>
        </w:tc>
      </w:tr>
      <w:tr w14:paraId="6A7601D8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790E9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多因素耦合影响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27B2F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事故规模、气象条件、交通管制措施的耦合效应</w:t>
            </w:r>
          </w:p>
        </w:tc>
      </w:tr>
      <w:tr w14:paraId="5E56DB61"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DD096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拥堵形成与扩散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B5CAB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事故点周边拥堵的时空演化规律，指导疏散路径规划</w:t>
            </w:r>
          </w:p>
        </w:tc>
      </w:tr>
    </w:tbl>
    <w:p w14:paraId="59916CB1">
      <w:pPr>
        <w:pStyle w:val="3"/>
        <w:spacing w:before="300"/>
      </w:pPr>
      <w:r>
        <w:t>5.2 交通仿真技术的应用</w:t>
      </w:r>
    </w:p>
    <w:p w14:paraId="66B85186">
      <w:pPr>
        <w:pStyle w:val="14"/>
        <w:numPr>
          <w:ilvl w:val="0"/>
          <w:numId w:val="1"/>
        </w:numPr>
      </w:pPr>
      <w:r>
        <w:rPr>
          <w:sz w:val="24"/>
          <w:szCs w:val="24"/>
        </w:rPr>
        <w:t>宏观仿真：评估路网级别的交通流重分布和系统总体性能</w:t>
      </w:r>
    </w:p>
    <w:p w14:paraId="60D51F46">
      <w:pPr>
        <w:pStyle w:val="14"/>
        <w:numPr>
          <w:ilvl w:val="0"/>
          <w:numId w:val="1"/>
        </w:numPr>
      </w:pPr>
      <w:r>
        <w:rPr>
          <w:sz w:val="24"/>
          <w:szCs w:val="24"/>
        </w:rPr>
        <w:t>微观仿真：模拟救护车、消防车等特种车辆的优先通行行为</w:t>
      </w:r>
    </w:p>
    <w:p w14:paraId="1F53BC52">
      <w:pPr>
        <w:pStyle w:val="14"/>
        <w:numPr>
          <w:ilvl w:val="0"/>
          <w:numId w:val="1"/>
        </w:numPr>
      </w:pPr>
      <w:r>
        <w:rPr>
          <w:sz w:val="24"/>
          <w:szCs w:val="24"/>
        </w:rPr>
        <w:t>多智能体仿真：模拟不同类型人员的疏散决策和路径选择行为</w:t>
      </w:r>
    </w:p>
    <w:p w14:paraId="685F231A">
      <w:pPr>
        <w:pStyle w:val="14"/>
        <w:numPr>
          <w:ilvl w:val="0"/>
          <w:numId w:val="1"/>
        </w:numPr>
        <w:spacing w:after="300"/>
      </w:pPr>
      <w:r>
        <w:rPr>
          <w:sz w:val="24"/>
          <w:szCs w:val="24"/>
        </w:rPr>
        <w:t>动态交通分配：实现实时路况下的最优路径分配和再分配</w:t>
      </w:r>
    </w:p>
    <w:p w14:paraId="325FAAFD">
      <w:pPr>
        <w:pStyle w:val="3"/>
      </w:pPr>
      <w:r>
        <w:t>5.3 韧性评估方法的应用</w:t>
      </w:r>
    </w:p>
    <w:tbl>
      <w:tblPr>
        <w:tblStyle w:val="10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6526"/>
      </w:tblGrid>
      <w:tr w14:paraId="68F757FD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9D1DC">
            <w:pPr>
              <w:jc w:val="left"/>
            </w:pPr>
            <w:r>
              <w:rPr>
                <w:b/>
                <w:bCs/>
                <w:sz w:val="22"/>
                <w:szCs w:val="22"/>
              </w:rPr>
              <w:t>韧性维度</w:t>
            </w:r>
          </w:p>
        </w:tc>
        <w:tc>
          <w:tcPr>
            <w:tcW w:w="6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D6580">
            <w:pPr>
              <w:jc w:val="left"/>
            </w:pPr>
            <w:r>
              <w:rPr>
                <w:b/>
                <w:bCs/>
                <w:sz w:val="22"/>
                <w:szCs w:val="22"/>
              </w:rPr>
              <w:t>评估内容</w:t>
            </w:r>
          </w:p>
        </w:tc>
      </w:tr>
      <w:tr w14:paraId="504BB2AF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4FCEB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结构韧性</w:t>
            </w:r>
          </w:p>
        </w:tc>
        <w:tc>
          <w:tcPr>
            <w:tcW w:w="6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88F62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路网连通性变化、替代路径可用性、关键节点识别</w:t>
            </w:r>
          </w:p>
        </w:tc>
      </w:tr>
      <w:tr w14:paraId="757E50B8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3E34A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功能韧性</w:t>
            </w:r>
          </w:p>
        </w:tc>
        <w:tc>
          <w:tcPr>
            <w:tcW w:w="6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BCB09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物资配送完成率、人员疏散成功率、救援响应时间</w:t>
            </w:r>
          </w:p>
        </w:tc>
      </w:tr>
      <w:tr w14:paraId="715B1AEB"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A791B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适应韧性</w:t>
            </w:r>
          </w:p>
        </w:tc>
        <w:tc>
          <w:tcPr>
            <w:tcW w:w="6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C3340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资源调度灵活性、路径动态调整能力、多模式协同效率</w:t>
            </w:r>
          </w:p>
        </w:tc>
      </w:tr>
    </w:tbl>
    <w:p w14:paraId="272B7FEC">
      <w:pPr>
        <w:pStyle w:val="3"/>
        <w:spacing w:before="300"/>
      </w:pPr>
      <w:r>
        <w:t>5.4 WDT机制的扩展应用</w:t>
      </w:r>
    </w:p>
    <w:p w14:paraId="79045DDC">
      <w:pPr>
        <w:spacing w:after="200" w:line="360" w:lineRule="auto"/>
      </w:pPr>
      <w:r>
        <w:rPr>
          <w:sz w:val="24"/>
          <w:szCs w:val="24"/>
        </w:rPr>
        <w:t>将开题研究中的拼车服务WDT（Wait-Detour-Time）机制扩展应用于应急场景：</w:t>
      </w:r>
    </w:p>
    <w:p w14:paraId="503D387A">
      <w:pPr>
        <w:pStyle w:val="14"/>
        <w:numPr>
          <w:ilvl w:val="0"/>
          <w:numId w:val="1"/>
        </w:numPr>
      </w:pPr>
      <w:r>
        <w:rPr>
          <w:sz w:val="24"/>
          <w:szCs w:val="24"/>
        </w:rPr>
        <w:t>救护车共享机制：多名伤员共用救护车时的等待-绕路权衡</w:t>
      </w:r>
    </w:p>
    <w:p w14:paraId="6B7F4FDC">
      <w:pPr>
        <w:pStyle w:val="14"/>
        <w:numPr>
          <w:ilvl w:val="0"/>
          <w:numId w:val="1"/>
        </w:numPr>
      </w:pPr>
      <w:r>
        <w:rPr>
          <w:sz w:val="24"/>
          <w:szCs w:val="24"/>
        </w:rPr>
        <w:t>公交疏散优化：大容量公交车的多点接驳路线规划</w:t>
      </w:r>
    </w:p>
    <w:p w14:paraId="10F47F40">
      <w:pPr>
        <w:pStyle w:val="14"/>
        <w:numPr>
          <w:ilvl w:val="0"/>
          <w:numId w:val="1"/>
        </w:numPr>
        <w:spacing w:after="400"/>
      </w:pPr>
      <w:r>
        <w:rPr>
          <w:sz w:val="24"/>
          <w:szCs w:val="24"/>
        </w:rPr>
        <w:t>无人机配送路径优化：多目标点投递的路径规划与时间窗约束</w:t>
      </w:r>
    </w:p>
    <w:p w14:paraId="20589322">
      <w:r>
        <w:br w:type="page"/>
      </w:r>
    </w:p>
    <w:p w14:paraId="4569A1C6">
      <w:pPr>
        <w:pStyle w:val="2"/>
      </w:pPr>
      <w:r>
        <w:t>六、技术路线与研究计划</w:t>
      </w:r>
    </w:p>
    <w:p w14:paraId="14EF761C">
      <w:pPr>
        <w:pStyle w:val="3"/>
      </w:pPr>
      <w:r>
        <w:t>6.1 总体技术路线</w:t>
      </w:r>
    </w:p>
    <w:p w14:paraId="7B79BF27">
      <w:pPr>
        <w:spacing w:after="200" w:line="360" w:lineRule="auto"/>
      </w:pPr>
      <w:r>
        <w:rPr>
          <w:sz w:val="24"/>
          <w:szCs w:val="24"/>
        </w:rPr>
        <w:t>本研究采用【理论建模-数据驱动-仿真验证-优化决策】的技术路线：</w:t>
      </w:r>
    </w:p>
    <w:p w14:paraId="4F7CECAA">
      <w:pPr>
        <w:pStyle w:val="14"/>
        <w:numPr>
          <w:ilvl w:val="0"/>
          <w:numId w:val="2"/>
        </w:numPr>
      </w:pPr>
      <w:r>
        <w:rPr>
          <w:sz w:val="24"/>
          <w:szCs w:val="24"/>
        </w:rPr>
        <w:t>场景构建阶段：基于六环太平桥实际地理环境构建仿真场景</w:t>
      </w:r>
    </w:p>
    <w:p w14:paraId="2BC621BD">
      <w:pPr>
        <w:pStyle w:val="14"/>
        <w:numPr>
          <w:ilvl w:val="0"/>
          <w:numId w:val="2"/>
        </w:numPr>
      </w:pPr>
      <w:r>
        <w:rPr>
          <w:sz w:val="24"/>
          <w:szCs w:val="24"/>
        </w:rPr>
        <w:t>模型开发阶段：建立物资配送和人员救援的数学优化模型</w:t>
      </w:r>
    </w:p>
    <w:p w14:paraId="06E8030D">
      <w:pPr>
        <w:pStyle w:val="14"/>
        <w:numPr>
          <w:ilvl w:val="0"/>
          <w:numId w:val="2"/>
        </w:numPr>
      </w:pPr>
      <w:r>
        <w:rPr>
          <w:sz w:val="24"/>
          <w:szCs w:val="24"/>
        </w:rPr>
        <w:t>算法设计阶段：开发高效求解算法（启发式/精确算法）</w:t>
      </w:r>
    </w:p>
    <w:p w14:paraId="55238EE8">
      <w:pPr>
        <w:pStyle w:val="14"/>
        <w:numPr>
          <w:ilvl w:val="0"/>
          <w:numId w:val="2"/>
        </w:numPr>
      </w:pPr>
      <w:r>
        <w:rPr>
          <w:sz w:val="24"/>
          <w:szCs w:val="24"/>
        </w:rPr>
        <w:t>仿真验证阶段：在交通仿真平台上验证模型效果</w:t>
      </w:r>
    </w:p>
    <w:p w14:paraId="2DB05F08">
      <w:pPr>
        <w:pStyle w:val="14"/>
        <w:numPr>
          <w:ilvl w:val="0"/>
          <w:numId w:val="2"/>
        </w:numPr>
        <w:spacing w:after="300"/>
      </w:pPr>
      <w:r>
        <w:rPr>
          <w:sz w:val="24"/>
          <w:szCs w:val="24"/>
        </w:rPr>
        <w:t>策略优化阶段：提出应急管理策略建议</w:t>
      </w:r>
    </w:p>
    <w:p w14:paraId="36CCDFE0">
      <w:pPr>
        <w:pStyle w:val="3"/>
      </w:pPr>
      <w:r>
        <w:t>6.2 研究阶段划分</w:t>
      </w:r>
    </w:p>
    <w:tbl>
      <w:tblPr>
        <w:tblStyle w:val="10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3000"/>
        <w:gridCol w:w="2300"/>
        <w:gridCol w:w="2226"/>
      </w:tblGrid>
      <w:tr w14:paraId="740BBAC5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11398">
            <w:pPr>
              <w:jc w:val="left"/>
            </w:pPr>
            <w:r>
              <w:rPr>
                <w:b/>
                <w:bCs/>
                <w:sz w:val="22"/>
                <w:szCs w:val="22"/>
              </w:rPr>
              <w:t>阶段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1A1C9">
            <w:pPr>
              <w:jc w:val="left"/>
            </w:pPr>
            <w:r>
              <w:rPr>
                <w:b/>
                <w:bCs/>
                <w:sz w:val="22"/>
                <w:szCs w:val="22"/>
              </w:rPr>
              <w:t>主要任务</w:t>
            </w:r>
          </w:p>
        </w:tc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4A720">
            <w:pPr>
              <w:jc w:val="left"/>
            </w:pPr>
            <w:r>
              <w:rPr>
                <w:b/>
                <w:bCs/>
                <w:sz w:val="22"/>
                <w:szCs w:val="22"/>
              </w:rPr>
              <w:t>预期产出</w:t>
            </w:r>
          </w:p>
        </w:tc>
        <w:tc>
          <w:tcPr>
            <w:tcW w:w="2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D8157">
            <w:pPr>
              <w:jc w:val="left"/>
            </w:pPr>
            <w:r>
              <w:rPr>
                <w:b/>
                <w:bCs/>
                <w:sz w:val="22"/>
                <w:szCs w:val="22"/>
              </w:rPr>
              <w:t>建议周期</w:t>
            </w:r>
          </w:p>
        </w:tc>
      </w:tr>
      <w:tr w14:paraId="28435088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94D41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第一阶段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3DCE3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数据收集与场景构建</w:t>
            </w:r>
          </w:p>
        </w:tc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4AA08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完整的仿真场景数据库</w:t>
            </w:r>
          </w:p>
        </w:tc>
        <w:tc>
          <w:tcPr>
            <w:tcW w:w="2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288E5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4-6周</w:t>
            </w:r>
          </w:p>
        </w:tc>
      </w:tr>
      <w:tr w14:paraId="55D7371F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028AF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第二阶段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13CAA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物资配送模型开发与求解</w:t>
            </w:r>
          </w:p>
        </w:tc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8765E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优化模型与求解算法</w:t>
            </w:r>
          </w:p>
        </w:tc>
        <w:tc>
          <w:tcPr>
            <w:tcW w:w="2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A896C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6-8周</w:t>
            </w:r>
          </w:p>
        </w:tc>
      </w:tr>
      <w:tr w14:paraId="0C0D86FD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61B26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第三阶段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C9A36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人员救援模型开发与求解</w:t>
            </w:r>
          </w:p>
        </w:tc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9EF62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时空网络模型与算法</w:t>
            </w:r>
          </w:p>
        </w:tc>
        <w:tc>
          <w:tcPr>
            <w:tcW w:w="2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304E5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6-8周</w:t>
            </w:r>
          </w:p>
        </w:tc>
      </w:tr>
      <w:tr w14:paraId="43938A15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250E8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第四阶段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F1CAC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交通仿真与模型验证</w:t>
            </w:r>
          </w:p>
        </w:tc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418D6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仿真结果分析报告</w:t>
            </w:r>
          </w:p>
        </w:tc>
        <w:tc>
          <w:tcPr>
            <w:tcW w:w="2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49B12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4-6周</w:t>
            </w:r>
          </w:p>
        </w:tc>
      </w:tr>
      <w:tr w14:paraId="0101DEFF"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E2A68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第五阶段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F68C3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策略优化与论文撰写</w:t>
            </w:r>
          </w:p>
        </w:tc>
        <w:tc>
          <w:tcPr>
            <w:tcW w:w="2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EBA62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研究论文/报告</w:t>
            </w:r>
          </w:p>
        </w:tc>
        <w:tc>
          <w:tcPr>
            <w:tcW w:w="22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795D8">
            <w:pPr>
              <w:jc w:val="left"/>
            </w:pPr>
            <w:r>
              <w:rPr>
                <w:b w:val="0"/>
                <w:bCs w:val="0"/>
                <w:sz w:val="22"/>
                <w:szCs w:val="22"/>
              </w:rPr>
              <w:t>4周</w:t>
            </w:r>
          </w:p>
        </w:tc>
      </w:tr>
    </w:tbl>
    <w:p w14:paraId="1F0B11B9">
      <w:pPr>
        <w:pStyle w:val="3"/>
        <w:spacing w:before="300"/>
      </w:pPr>
      <w:r>
        <w:t>6.3 预期研究成果</w:t>
      </w:r>
    </w:p>
    <w:p w14:paraId="0E7B91E7">
      <w:pPr>
        <w:pStyle w:val="14"/>
        <w:numPr>
          <w:ilvl w:val="0"/>
          <w:numId w:val="1"/>
        </w:numPr>
      </w:pPr>
      <w:r>
        <w:rPr>
          <w:sz w:val="24"/>
          <w:szCs w:val="24"/>
        </w:rPr>
        <w:t>学术论文：发表1-2篇关于应急物资配送和人员救援优化的学术论文</w:t>
      </w:r>
    </w:p>
    <w:p w14:paraId="328BF873">
      <w:pPr>
        <w:pStyle w:val="14"/>
        <w:numPr>
          <w:ilvl w:val="0"/>
          <w:numId w:val="1"/>
        </w:numPr>
      </w:pPr>
      <w:r>
        <w:rPr>
          <w:sz w:val="24"/>
          <w:szCs w:val="24"/>
        </w:rPr>
        <w:t>优化模型：形成可复用的物资配送和人员救援优化模型代码库</w:t>
      </w:r>
    </w:p>
    <w:p w14:paraId="33149996">
      <w:pPr>
        <w:pStyle w:val="14"/>
        <w:numPr>
          <w:ilvl w:val="0"/>
          <w:numId w:val="1"/>
        </w:numPr>
      </w:pPr>
      <w:r>
        <w:rPr>
          <w:sz w:val="24"/>
          <w:szCs w:val="24"/>
        </w:rPr>
        <w:t>仿真平台：建立六环太平桥事故场景的交通仿真示范系统</w:t>
      </w:r>
    </w:p>
    <w:p w14:paraId="094B96B7">
      <w:pPr>
        <w:pStyle w:val="14"/>
        <w:numPr>
          <w:ilvl w:val="0"/>
          <w:numId w:val="1"/>
        </w:numPr>
      </w:pPr>
      <w:r>
        <w:rPr>
          <w:sz w:val="24"/>
          <w:szCs w:val="24"/>
        </w:rPr>
        <w:t>策略建议：为交通应急管理部门提供决策参考方案</w:t>
      </w:r>
    </w:p>
    <w:p w14:paraId="1175FE1A">
      <w:pPr>
        <w:pStyle w:val="14"/>
        <w:numPr>
          <w:ilvl w:val="0"/>
          <w:numId w:val="1"/>
        </w:numPr>
      </w:pPr>
      <w:r>
        <w:rPr>
          <w:sz w:val="24"/>
          <w:szCs w:val="24"/>
        </w:rPr>
        <w:t>博士论文支撑：为博士论文第六、七章提供重要实证内容</w:t>
      </w:r>
    </w:p>
    <w:p w14:paraId="5628092F">
      <w:pPr>
        <w:spacing w:before="400"/>
      </w:pPr>
    </w:p>
    <w:p w14:paraId="7CEE5C6A">
      <w:pPr>
        <w:spacing w:after="200" w:line="360" w:lineRule="auto"/>
        <w:jc w:val="center"/>
      </w:pPr>
      <w:r>
        <w:rPr>
          <w:sz w:val="24"/>
          <w:szCs w:val="24"/>
        </w:rPr>
        <w:t>——研究方案完——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Hei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Geneva">
    <w:panose1 w:val="020B0503030404040204"/>
    <w:charset w:val="00"/>
    <w:family w:val="auto"/>
    <w:pitch w:val="default"/>
    <w:sig w:usb0="E00002FF" w:usb1="5200205F" w:usb2="00A0C000" w:usb3="00000200" w:csb0="2000019F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BBC6D7"/>
    <w:multiLevelType w:val="singleLevel"/>
    <w:tmpl w:val="AFBBC6D7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">
    <w:nsid w:val="FBFF4608"/>
    <w:multiLevelType w:val="multilevel"/>
    <w:tmpl w:val="FBFF4608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3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E89DEF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pPr>
      <w:spacing w:before="360" w:after="240"/>
      <w:outlineLvl w:val="0"/>
    </w:pPr>
    <w:rPr>
      <w:rFonts w:ascii="SimHei" w:hAnsi="SimHei" w:eastAsia="SimHei" w:cs="SimHei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280" w:after="180"/>
      <w:outlineLvl w:val="1"/>
    </w:pPr>
    <w:rPr>
      <w:rFonts w:ascii="SimHei" w:hAnsi="SimHei" w:eastAsia="SimHei" w:cs="SimHei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200" w:after="120"/>
      <w:outlineLvl w:val="2"/>
    </w:pPr>
    <w:rPr>
      <w:rFonts w:ascii="SimHei" w:hAnsi="SimHei" w:eastAsia="SimHei" w:cs="SimHei"/>
      <w:b/>
      <w:bCs/>
      <w:sz w:val="28"/>
      <w:szCs w:val="28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TotalTime>10</TotalTime>
  <ScaleCrop>false</ScaleCrop>
  <LinksUpToDate>false</LinksUpToDate>
  <Application>WPS Office_6.15.1.8935_F1E327BC-269C-435d-A152-05C5408002CA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liangwang</cp:lastModifiedBy>
  <dcterms:modified xsi:type="dcterms:W3CDTF">2026-03-25T09:59:02Z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2052-6.15.1.8935</vt:lpwstr>
  </property>
  <property fmtid="{D5CDD505-2E9C-101B-9397-08002B2CF9AE}" pid="3" name="ICV">
    <vt:lpwstr>AAE1128D2963BBE06641C3693550ADF9_42</vt:lpwstr>
  </property>
</Properties>
</file>