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C84025" w14:textId="77777777" w:rsidR="00DA0DED" w:rsidRDefault="00000000">
      <w:pPr>
        <w:jc w:val="right"/>
        <w:rPr>
          <w:rFonts w:eastAsia="宋体"/>
          <w:sz w:val="20"/>
          <w:szCs w:val="20"/>
        </w:rPr>
      </w:pPr>
      <w:r>
        <w:rPr>
          <w:rFonts w:eastAsia="宋体"/>
          <w:b/>
          <w:color w:val="FF0000"/>
          <w:sz w:val="20"/>
          <w:szCs w:val="20"/>
        </w:rPr>
        <w:t>*Category (please select)</w:t>
      </w:r>
      <w:r>
        <w:rPr>
          <w:rFonts w:eastAsia="宋体"/>
          <w:color w:val="FF0000"/>
          <w:sz w:val="20"/>
          <w:szCs w:val="20"/>
        </w:rPr>
        <w:t xml:space="preserve"> </w:t>
      </w:r>
      <w:r>
        <w:rPr>
          <w:sz w:val="20"/>
          <w:szCs w:val="20"/>
        </w:rPr>
        <w:sym w:font="Wingdings" w:char="00FE"/>
      </w:r>
      <w:r>
        <w:rPr>
          <w:rFonts w:eastAsia="宋体"/>
          <w:sz w:val="20"/>
          <w:szCs w:val="20"/>
        </w:rPr>
        <w:t xml:space="preserve">Oral Presenter  </w:t>
      </w:r>
      <w:r>
        <w:rPr>
          <w:sz w:val="20"/>
          <w:szCs w:val="20"/>
        </w:rPr>
        <w:sym w:font="Wingdings" w:char="F0A8"/>
      </w:r>
      <w:r>
        <w:rPr>
          <w:rFonts w:eastAsia="宋体"/>
          <w:sz w:val="20"/>
          <w:szCs w:val="20"/>
        </w:rPr>
        <w:t xml:space="preserve"> Poster presenter </w:t>
      </w:r>
      <w:r>
        <w:rPr>
          <w:sz w:val="20"/>
          <w:szCs w:val="20"/>
        </w:rPr>
        <w:sym w:font="Wingdings" w:char="F0A8"/>
      </w:r>
      <w:r>
        <w:rPr>
          <w:rFonts w:eastAsia="宋体"/>
          <w:sz w:val="20"/>
          <w:szCs w:val="20"/>
        </w:rPr>
        <w:t xml:space="preserve"> </w:t>
      </w:r>
      <w:proofErr w:type="gramStart"/>
      <w:r>
        <w:rPr>
          <w:rFonts w:eastAsia="宋体"/>
          <w:sz w:val="20"/>
          <w:szCs w:val="20"/>
        </w:rPr>
        <w:t>Author(</w:t>
      </w:r>
      <w:proofErr w:type="gramEnd"/>
      <w:r>
        <w:rPr>
          <w:rFonts w:eastAsia="宋体"/>
          <w:sz w:val="20"/>
          <w:szCs w:val="20"/>
        </w:rPr>
        <w:t>I am submitting an abstract temporarily, I will send a full paper subsequently, which needs to be published in this conference)</w:t>
      </w:r>
    </w:p>
    <w:p w14:paraId="1251BBE9" w14:textId="77777777" w:rsidR="00DA0DED" w:rsidRDefault="00DA0DED">
      <w:pPr>
        <w:pStyle w:val="a4"/>
        <w:jc w:val="right"/>
      </w:pPr>
    </w:p>
    <w:p w14:paraId="64A2A5D8" w14:textId="77777777" w:rsidR="00DA0DED" w:rsidRDefault="00DA0DED">
      <w:pPr>
        <w:pStyle w:val="papertitle"/>
        <w:rPr>
          <w:rFonts w:eastAsia="宋体"/>
          <w:b/>
          <w:sz w:val="28"/>
          <w:szCs w:val="28"/>
          <w:lang w:eastAsia="zh-CN"/>
        </w:rPr>
      </w:pPr>
    </w:p>
    <w:p w14:paraId="4EC14541" w14:textId="77777777" w:rsidR="00DA0DED" w:rsidRDefault="00000000">
      <w:pPr>
        <w:pStyle w:val="papertitle"/>
        <w:rPr>
          <w:b/>
          <w:sz w:val="28"/>
          <w:szCs w:val="28"/>
        </w:rPr>
      </w:pPr>
      <w:r>
        <w:rPr>
          <w:rFonts w:eastAsia="Times New Roman"/>
          <w:b/>
          <w:bCs/>
          <w:sz w:val="28"/>
          <w:szCs w:val="28"/>
        </w:rPr>
        <w:t>Coordinated Emergency Supply Distribution and Multi-Type Personnel Evacuation Optimization for Hazardous Material Incidents on Urban Expressways: A Case Study of the Beijing Sixth Ring Road</w:t>
      </w:r>
    </w:p>
    <w:p w14:paraId="678ABD21" w14:textId="77777777" w:rsidR="00DA0DED" w:rsidRDefault="00000000">
      <w:pPr>
        <w:tabs>
          <w:tab w:val="left" w:pos="3360"/>
        </w:tabs>
        <w:rPr>
          <w:sz w:val="22"/>
        </w:rPr>
      </w:pPr>
      <w:r>
        <w:rPr>
          <w:sz w:val="22"/>
        </w:rPr>
        <w:tab/>
      </w:r>
    </w:p>
    <w:p w14:paraId="5086981E" w14:textId="77777777" w:rsidR="00DA0DED" w:rsidRDefault="00000000">
      <w:pPr>
        <w:pStyle w:val="Author"/>
        <w:rPr>
          <w:rFonts w:eastAsia="仿宋"/>
          <w:lang w:eastAsia="zh-CN"/>
        </w:rPr>
      </w:pPr>
      <w:r>
        <w:t>Liang Wang</w:t>
      </w:r>
      <w:r>
        <w:rPr>
          <w:rFonts w:eastAsia="仿宋"/>
          <w:color w:val="000000"/>
          <w:vertAlign w:val="superscript"/>
        </w:rPr>
        <w:t>1</w:t>
      </w:r>
      <w:r>
        <w:rPr>
          <w:rFonts w:eastAsia="仿宋" w:hint="eastAsia"/>
          <w:color w:val="000000"/>
          <w:vertAlign w:val="superscript"/>
          <w:lang w:eastAsia="zh-CN"/>
        </w:rPr>
        <w:t>,</w:t>
      </w:r>
      <w:proofErr w:type="gramStart"/>
      <w:r>
        <w:rPr>
          <w:rFonts w:eastAsia="仿宋" w:hint="eastAsia"/>
          <w:color w:val="000000"/>
          <w:vertAlign w:val="superscript"/>
          <w:lang w:eastAsia="zh-CN"/>
        </w:rPr>
        <w:t xml:space="preserve">2 </w:t>
      </w:r>
      <w:r>
        <w:rPr>
          <w:rFonts w:hint="eastAsia"/>
          <w:lang w:eastAsia="zh-CN"/>
        </w:rPr>
        <w:t xml:space="preserve"> </w:t>
      </w:r>
      <w:r>
        <w:t>Yu</w:t>
      </w:r>
      <w:proofErr w:type="gramEnd"/>
      <w:r>
        <w:t xml:space="preserve"> Guan</w:t>
      </w:r>
      <w:r>
        <w:rPr>
          <w:rFonts w:eastAsia="仿宋" w:hint="eastAsia"/>
          <w:color w:val="000000"/>
          <w:vertAlign w:val="superscript"/>
          <w:lang w:eastAsia="zh-CN"/>
        </w:rPr>
        <w:t xml:space="preserve">2 </w:t>
      </w:r>
      <w:r>
        <w:rPr>
          <w:rFonts w:hint="eastAsia"/>
          <w:lang w:eastAsia="zh-CN"/>
        </w:rPr>
        <w:t xml:space="preserve"> He</w:t>
      </w:r>
      <w:r>
        <w:t xml:space="preserve"> </w:t>
      </w:r>
      <w:r>
        <w:rPr>
          <w:rFonts w:hint="eastAsia"/>
          <w:lang w:eastAsia="zh-CN"/>
        </w:rPr>
        <w:t>Wei</w:t>
      </w:r>
      <w:r>
        <w:rPr>
          <w:rFonts w:eastAsia="仿宋" w:hint="eastAsia"/>
          <w:color w:val="000000"/>
          <w:vertAlign w:val="superscript"/>
          <w:lang w:eastAsia="zh-CN"/>
        </w:rPr>
        <w:t xml:space="preserve">2 </w:t>
      </w:r>
      <w:r>
        <w:rPr>
          <w:rFonts w:hint="eastAsia"/>
          <w:lang w:eastAsia="zh-CN"/>
        </w:rPr>
        <w:t xml:space="preserve"> </w:t>
      </w:r>
      <w:proofErr w:type="spellStart"/>
      <w:r>
        <w:t>Xiaodong</w:t>
      </w:r>
      <w:proofErr w:type="spellEnd"/>
      <w:r>
        <w:t xml:space="preserve"> Zhang</w:t>
      </w:r>
      <w:r>
        <w:rPr>
          <w:rFonts w:eastAsia="仿宋" w:hint="eastAsia"/>
          <w:color w:val="000000"/>
          <w:vertAlign w:val="superscript"/>
          <w:lang w:eastAsia="zh-CN"/>
        </w:rPr>
        <w:t>2,*</w:t>
      </w:r>
    </w:p>
    <w:p w14:paraId="56869DC6" w14:textId="77777777" w:rsidR="00DA0DED" w:rsidRDefault="00000000">
      <w:pPr>
        <w:pStyle w:val="Affiliation"/>
        <w:rPr>
          <w:lang w:eastAsia="zh-CN"/>
        </w:rPr>
      </w:pPr>
      <w:r>
        <w:rPr>
          <w:rFonts w:hint="eastAsia"/>
          <w:lang w:eastAsia="zh-CN"/>
        </w:rPr>
        <w:t xml:space="preserve">1 School of Economics and Management, Beijing </w:t>
      </w:r>
      <w:proofErr w:type="spellStart"/>
      <w:r>
        <w:rPr>
          <w:rFonts w:hint="eastAsia"/>
          <w:lang w:eastAsia="zh-CN"/>
        </w:rPr>
        <w:t>Jiaotong</w:t>
      </w:r>
      <w:proofErr w:type="spellEnd"/>
      <w:r>
        <w:rPr>
          <w:rFonts w:hint="eastAsia"/>
          <w:lang w:eastAsia="zh-CN"/>
        </w:rPr>
        <w:t xml:space="preserve"> University, Beijing, 100044, China.</w:t>
      </w:r>
    </w:p>
    <w:p w14:paraId="055F9DD5" w14:textId="77777777" w:rsidR="00DA0DED" w:rsidRDefault="00000000">
      <w:pPr>
        <w:pStyle w:val="Affiliation"/>
        <w:rPr>
          <w:lang w:eastAsia="zh-CN"/>
        </w:rPr>
      </w:pPr>
      <w:r>
        <w:rPr>
          <w:rFonts w:hint="eastAsia"/>
          <w:lang w:eastAsia="zh-CN"/>
        </w:rPr>
        <w:t>2 Beijing Municipal Institute of City Planning and Design, Beijing, 100045, China.</w:t>
      </w:r>
    </w:p>
    <w:p w14:paraId="4036B33E" w14:textId="1B4D8776" w:rsidR="00DA0DED" w:rsidRDefault="00F65B8D">
      <w:pPr>
        <w:pStyle w:val="Affiliation"/>
        <w:rPr>
          <w:lang w:eastAsia="zh-CN"/>
        </w:rPr>
      </w:pPr>
      <w:r>
        <w:rPr>
          <w:rFonts w:hint="eastAsia"/>
          <w:lang w:eastAsia="zh-CN"/>
        </w:rPr>
        <w:t xml:space="preserve">Liang </w:t>
      </w:r>
      <w:proofErr w:type="gramStart"/>
      <w:r>
        <w:rPr>
          <w:rFonts w:hint="eastAsia"/>
          <w:lang w:eastAsia="zh-CN"/>
        </w:rPr>
        <w:t>Wang :</w:t>
      </w:r>
      <w:proofErr w:type="gramEnd"/>
      <w:r>
        <w:rPr>
          <w:rFonts w:hint="eastAsia"/>
          <w:lang w:eastAsia="zh-CN"/>
        </w:rPr>
        <w:t xml:space="preserve"> </w:t>
      </w:r>
      <w:hyperlink r:id="rId5" w:history="1">
        <w:r w:rsidRPr="00C402F1">
          <w:rPr>
            <w:rStyle w:val="a8"/>
            <w:rFonts w:hint="eastAsia"/>
            <w:lang w:eastAsia="zh-CN"/>
          </w:rPr>
          <w:t>wljean@126.com</w:t>
        </w:r>
      </w:hyperlink>
    </w:p>
    <w:p w14:paraId="0D873A94" w14:textId="77777777" w:rsidR="00DA0DED" w:rsidRDefault="00DA0DED">
      <w:pPr>
        <w:autoSpaceDE w:val="0"/>
        <w:autoSpaceDN w:val="0"/>
        <w:adjustRightInd w:val="0"/>
        <w:snapToGrid w:val="0"/>
        <w:spacing w:line="360" w:lineRule="auto"/>
        <w:textAlignment w:val="center"/>
        <w:rPr>
          <w:rFonts w:eastAsia="仿宋"/>
          <w:color w:val="000000"/>
        </w:rPr>
      </w:pPr>
    </w:p>
    <w:p w14:paraId="17DEE635" w14:textId="65CDF732" w:rsidR="00DA0DED" w:rsidRDefault="00000000">
      <w:pPr>
        <w:pStyle w:val="Affiliation"/>
        <w:rPr>
          <w:lang w:eastAsia="zh-CN"/>
        </w:rPr>
      </w:pPr>
      <w:r>
        <w:rPr>
          <w:rFonts w:hint="eastAsia"/>
          <w:lang w:eastAsia="zh-CN"/>
        </w:rPr>
        <w:t xml:space="preserve">* Corresponding author: </w:t>
      </w:r>
      <w:proofErr w:type="spellStart"/>
      <w:r>
        <w:rPr>
          <w:rFonts w:hint="eastAsia"/>
          <w:lang w:eastAsia="zh-CN"/>
        </w:rPr>
        <w:t>Xiaodong</w:t>
      </w:r>
      <w:proofErr w:type="spellEnd"/>
      <w:r>
        <w:rPr>
          <w:rFonts w:hint="eastAsia"/>
          <w:lang w:eastAsia="zh-CN"/>
        </w:rPr>
        <w:t xml:space="preserve"> Zhang</w:t>
      </w:r>
      <w:hyperlink r:id="rId6" w:history="1">
        <w:r w:rsidR="00E94EE8" w:rsidRPr="00C402F1">
          <w:rPr>
            <w:rStyle w:val="a8"/>
            <w:rFonts w:hint="eastAsia"/>
            <w:lang w:eastAsia="zh-CN"/>
          </w:rPr>
          <w:t>(zhang-xd23@mails.tsinghua.edu.cn</w:t>
        </w:r>
      </w:hyperlink>
      <w:r>
        <w:rPr>
          <w:rFonts w:hint="eastAsia"/>
          <w:lang w:eastAsia="zh-CN"/>
        </w:rPr>
        <w:t>)</w:t>
      </w:r>
    </w:p>
    <w:p w14:paraId="5D3239B2" w14:textId="77777777" w:rsidR="00DA0DED" w:rsidRDefault="00DA0DED">
      <w:pPr>
        <w:pStyle w:val="Affiliation"/>
        <w:rPr>
          <w:lang w:eastAsia="zh-CN"/>
        </w:rPr>
      </w:pPr>
    </w:p>
    <w:p w14:paraId="6ADC5593" w14:textId="77777777" w:rsidR="00DA0DED" w:rsidRDefault="00DA0DED">
      <w:pPr>
        <w:rPr>
          <w:sz w:val="22"/>
        </w:rPr>
      </w:pPr>
    </w:p>
    <w:p w14:paraId="194FC54E" w14:textId="40CDB0F2" w:rsidR="0080633E" w:rsidRPr="0080633E" w:rsidRDefault="00000000" w:rsidP="0080633E">
      <w:pPr>
        <w:rPr>
          <w:rFonts w:eastAsia="宋体"/>
          <w:sz w:val="20"/>
          <w:szCs w:val="20"/>
        </w:rPr>
      </w:pPr>
      <w:r>
        <w:rPr>
          <w:b/>
          <w:bCs/>
          <w:sz w:val="20"/>
          <w:szCs w:val="20"/>
        </w:rPr>
        <w:t>Abstract</w:t>
      </w:r>
      <w:r>
        <w:rPr>
          <w:rFonts w:eastAsia="宋体" w:hint="eastAsia"/>
          <w:b/>
          <w:bCs/>
          <w:sz w:val="20"/>
          <w:szCs w:val="20"/>
        </w:rPr>
        <w:t xml:space="preserve">. </w:t>
      </w:r>
      <w:r w:rsidR="0080633E" w:rsidRPr="0080633E">
        <w:rPr>
          <w:rFonts w:eastAsia="宋体"/>
          <w:sz w:val="20"/>
          <w:szCs w:val="20"/>
        </w:rPr>
        <w:t>This study addresses the integrated optimization of emergency supply distribution and multi-type personnel evacuation following a hazardous material (HAZMAT) vehicle accident on the Beijing Sixth Ring Road. A Gaussian plume model simulates chlorine gas dispersion under varying wind conditions, delineating danger zones based on ERPG toxicity thresholds.</w:t>
      </w:r>
      <w:r w:rsidR="0080633E">
        <w:rPr>
          <w:rFonts w:eastAsia="宋体" w:hint="eastAsia"/>
          <w:sz w:val="20"/>
          <w:szCs w:val="20"/>
        </w:rPr>
        <w:t xml:space="preserve"> </w:t>
      </w:r>
      <w:r w:rsidR="0080633E" w:rsidRPr="0080633E">
        <w:rPr>
          <w:rFonts w:eastAsia="宋体"/>
          <w:sz w:val="20"/>
          <w:szCs w:val="20"/>
        </w:rPr>
        <w:t>For supply distribution, a three-tier logistics network with truck–drone coordination is constructed. Supplies are categorized into four priority classes with differentiated time windows (life rescue: 30-min hard window; medical: 60-min; protection: 120-min; basic: 240-min). Results show all 40 tasks completed within deadlines (</w:t>
      </w:r>
      <w:proofErr w:type="spellStart"/>
      <w:r w:rsidR="0080633E" w:rsidRPr="0080633E">
        <w:rPr>
          <w:rFonts w:eastAsia="宋体"/>
          <w:sz w:val="20"/>
          <w:szCs w:val="20"/>
        </w:rPr>
        <w:t>makespan</w:t>
      </w:r>
      <w:proofErr w:type="spellEnd"/>
      <w:r w:rsidR="0080633E" w:rsidRPr="0080633E">
        <w:rPr>
          <w:rFonts w:eastAsia="宋体"/>
          <w:sz w:val="20"/>
          <w:szCs w:val="20"/>
        </w:rPr>
        <w:t>=44.6 min, zero penalty). Direct truck delivery dominates, indicating sufficient fire station coverage for this incident scale, while drone relay serves as contingency for larger disruptions.</w:t>
      </w:r>
      <w:r w:rsidR="0080633E">
        <w:rPr>
          <w:rFonts w:eastAsia="宋体" w:hint="eastAsia"/>
          <w:sz w:val="20"/>
          <w:szCs w:val="20"/>
        </w:rPr>
        <w:t xml:space="preserve"> </w:t>
      </w:r>
      <w:r w:rsidR="0080633E" w:rsidRPr="0080633E">
        <w:rPr>
          <w:rFonts w:eastAsia="宋体"/>
          <w:sz w:val="20"/>
          <w:szCs w:val="20"/>
        </w:rPr>
        <w:t>For evacuation, a time-stepping model classifies ≈207,000 affected persons into three groups: critical injuries (hospital-mandatory), vulnerable populations (elderly/children), and general evacuees. Five transport modes (ambulances, helicopters, buses, cars, subway) are coordinated. The baseline achieves 25.1% evacuation within 180 minutes, with critical patients fully prioritized. Subway contributes the largest capacity gain (+9.5 points), while helicopter removal disproportionately impacts critical outcomes (−6.5 points). A dual strategy—mandatory core-zone evacuation plus outer-zone shelter-in-place—is recommended.</w:t>
      </w:r>
      <w:r w:rsidR="0080633E">
        <w:rPr>
          <w:rFonts w:eastAsia="宋体" w:hint="eastAsia"/>
          <w:sz w:val="20"/>
          <w:szCs w:val="20"/>
        </w:rPr>
        <w:t xml:space="preserve"> </w:t>
      </w:r>
      <w:r w:rsidR="0080633E" w:rsidRPr="0080633E">
        <w:rPr>
          <w:rFonts w:eastAsia="宋体"/>
          <w:sz w:val="20"/>
          <w:szCs w:val="20"/>
        </w:rPr>
        <w:t>A resilience assessment reveals asymmetric system performance: high logistics resilience (100% supply completion) versus constrained evacuation capacity, providing insights for resource pre-positioning and fleet sizing.</w:t>
      </w:r>
    </w:p>
    <w:p w14:paraId="00BE154D" w14:textId="77777777" w:rsidR="0080633E" w:rsidRPr="0080633E" w:rsidRDefault="0080633E" w:rsidP="0003607C">
      <w:pPr>
        <w:rPr>
          <w:rFonts w:eastAsia="宋体" w:hint="eastAsia"/>
          <w:sz w:val="20"/>
          <w:szCs w:val="20"/>
        </w:rPr>
      </w:pPr>
    </w:p>
    <w:p w14:paraId="24A2BAE0" w14:textId="0FA27A0F" w:rsidR="00DA0DED" w:rsidRDefault="00DA0DED">
      <w:pPr>
        <w:rPr>
          <w:rFonts w:eastAsia="宋体"/>
          <w:sz w:val="20"/>
          <w:szCs w:val="20"/>
        </w:rPr>
      </w:pPr>
    </w:p>
    <w:p w14:paraId="4FDCFF69" w14:textId="77777777" w:rsidR="00DA0DED" w:rsidRPr="00B759C4" w:rsidRDefault="00DA0DED">
      <w:pPr>
        <w:rPr>
          <w:rFonts w:eastAsia="宋体"/>
          <w:sz w:val="20"/>
          <w:szCs w:val="20"/>
        </w:rPr>
      </w:pPr>
    </w:p>
    <w:p w14:paraId="6C3F390E" w14:textId="77777777" w:rsidR="00DA0DED" w:rsidRDefault="00000000">
      <w:pPr>
        <w:pStyle w:val="keywords"/>
        <w:rPr>
          <w:lang w:eastAsia="zh-CN"/>
        </w:rPr>
      </w:pPr>
      <w:r>
        <w:t>Keywords:</w:t>
      </w:r>
      <w:r>
        <w:rPr>
          <w:lang w:eastAsia="zh-CN"/>
        </w:rPr>
        <w:t xml:space="preserve"> </w:t>
      </w:r>
      <w:r>
        <w:rPr>
          <w:rFonts w:hint="eastAsia"/>
          <w:lang w:eastAsia="zh-CN"/>
        </w:rPr>
        <w:t xml:space="preserve">Emergency logistics; Truck-drone coordination; </w:t>
      </w:r>
      <w:proofErr w:type="gramStart"/>
      <w:r>
        <w:rPr>
          <w:rFonts w:hint="eastAsia"/>
          <w:lang w:eastAsia="zh-CN"/>
        </w:rPr>
        <w:t>Multi-type</w:t>
      </w:r>
      <w:proofErr w:type="gramEnd"/>
      <w:r>
        <w:rPr>
          <w:rFonts w:hint="eastAsia"/>
          <w:lang w:eastAsia="zh-CN"/>
        </w:rPr>
        <w:t xml:space="preserve"> evacuation; Hazardous material incident; Urban expressway; Time-space network optimization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8442"/>
      </w:tblGrid>
      <w:tr w:rsidR="00DA0DED" w14:paraId="22F16899" w14:textId="77777777">
        <w:tc>
          <w:tcPr>
            <w:tcW w:w="1526" w:type="dxa"/>
          </w:tcPr>
          <w:p w14:paraId="507CCD17" w14:textId="77777777" w:rsidR="00DA0DED" w:rsidRDefault="00000000">
            <w:pPr>
              <w:rPr>
                <w:rFonts w:eastAsia="宋体"/>
                <w:sz w:val="16"/>
                <w:szCs w:val="16"/>
              </w:rPr>
            </w:pPr>
            <w:r>
              <w:rPr>
                <w:noProof/>
                <w:sz w:val="16"/>
                <w:szCs w:val="16"/>
              </w:rPr>
              <mc:AlternateContent>
                <mc:Choice Requires="wps">
                  <w:drawing>
                    <wp:anchor distT="0" distB="0" distL="114300" distR="114300" simplePos="0" relativeHeight="251659264" behindDoc="0" locked="0" layoutInCell="1" allowOverlap="1" wp14:anchorId="6DBD0552" wp14:editId="07821467">
                      <wp:simplePos x="0" y="0"/>
                      <wp:positionH relativeFrom="column">
                        <wp:posOffset>-5715</wp:posOffset>
                      </wp:positionH>
                      <wp:positionV relativeFrom="paragraph">
                        <wp:posOffset>60325</wp:posOffset>
                      </wp:positionV>
                      <wp:extent cx="780415" cy="990600"/>
                      <wp:effectExtent l="6350" t="6350" r="26035" b="19050"/>
                      <wp:wrapSquare wrapText="bothSides"/>
                      <wp:docPr id="1" name="文本框 1"/>
                      <wp:cNvGraphicFramePr/>
                      <a:graphic xmlns:a="http://schemas.openxmlformats.org/drawingml/2006/main">
                        <a:graphicData uri="http://schemas.microsoft.com/office/word/2010/wordprocessingShape">
                          <wps:wsp>
                            <wps:cNvSpPr txBox="1"/>
                            <wps:spPr>
                              <a:xfrm>
                                <a:off x="0" y="0"/>
                                <a:ext cx="780415" cy="9906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A39BDCB" w14:textId="77777777" w:rsidR="00DA0DED" w:rsidRDefault="00000000">
                                  <w:pPr>
                                    <w:jc w:val="center"/>
                                    <w:rPr>
                                      <w:rFonts w:eastAsia="宋体"/>
                                      <w:sz w:val="16"/>
                                      <w:szCs w:val="16"/>
                                    </w:rPr>
                                  </w:pPr>
                                  <w:r>
                                    <w:rPr>
                                      <w:rFonts w:eastAsia="宋体" w:hint="eastAsia"/>
                                      <w:noProof/>
                                      <w:sz w:val="16"/>
                                      <w:szCs w:val="16"/>
                                    </w:rPr>
                                    <w:drawing>
                                      <wp:inline distT="0" distB="0" distL="114300" distR="114300" wp14:anchorId="56C231A0" wp14:editId="72F6AA41">
                                        <wp:extent cx="710565" cy="990600"/>
                                        <wp:effectExtent l="0" t="0" r="635" b="0"/>
                                        <wp:docPr id="2" name="图片 2" descr="9369c65bcbd5b2721863cfd297a71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369c65bcbd5b2721863cfd297a71a62"/>
                                                <pic:cNvPicPr>
                                                  <a:picLocks noChangeAspect="1"/>
                                                </pic:cNvPicPr>
                                              </pic:nvPicPr>
                                              <pic:blipFill>
                                                <a:blip r:embed="rId7"/>
                                                <a:srcRect l="22930" r="24752"/>
                                                <a:stretch>
                                                  <a:fillRect/>
                                                </a:stretch>
                                              </pic:blipFill>
                                              <pic:spPr>
                                                <a:xfrm>
                                                  <a:off x="0" y="0"/>
                                                  <a:ext cx="710565" cy="990600"/>
                                                </a:xfrm>
                                                <a:prstGeom prst="rect">
                                                  <a:avLst/>
                                                </a:prstGeom>
                                              </pic:spPr>
                                            </pic:pic>
                                          </a:graphicData>
                                        </a:graphic>
                                      </wp:inline>
                                    </w:drawing>
                                  </w:r>
                                </w:p>
                              </w:txbxContent>
                            </wps:txbx>
                            <wps:bodyPr lIns="0" tIns="0" rIns="0" bIns="0" upright="1"/>
                          </wps:wsp>
                        </a:graphicData>
                      </a:graphic>
                    </wp:anchor>
                  </w:drawing>
                </mc:Choice>
                <mc:Fallback>
                  <w:pict>
                    <v:shapetype w14:anchorId="6DBD0552" id="_x0000_t202" coordsize="21600,21600" o:spt="202" path="m,l,21600r21600,l21600,xe">
                      <v:stroke joinstyle="miter"/>
                      <v:path gradientshapeok="t" o:connecttype="rect"/>
                    </v:shapetype>
                    <v:shape id="文本框 1" o:spid="_x0000_s1026" type="#_x0000_t202" style="position:absolute;left:0;text-align:left;margin-left:-.45pt;margin-top:4.75pt;width:61.45pt;height:7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">
                      <v:textbox inset="0,0,0,0">
                        <w:txbxContent>
                          <w:p w14:paraId="7A39BDCB" w14:textId="77777777" w:rsidR="00DA0DED" w:rsidRDefault="00000000">
                            <w:pPr>
                              <w:jc w:val="center"/>
                              <w:rPr>
                                <w:rFonts w:eastAsia="宋体"/>
                                <w:sz w:val="16"/>
                                <w:szCs w:val="16"/>
                              </w:rPr>
                            </w:pPr>
                            <w:r>
                              <w:rPr>
                                <w:rFonts w:eastAsia="宋体" w:hint="eastAsia"/>
                                <w:noProof/>
                                <w:sz w:val="16"/>
                                <w:szCs w:val="16"/>
                              </w:rPr>
                              <w:drawing>
                                <wp:inline distT="0" distB="0" distL="114300" distR="114300" wp14:anchorId="56C231A0" wp14:editId="72F6AA41">
                                  <wp:extent cx="710565" cy="990600"/>
                                  <wp:effectExtent l="0" t="0" r="635" b="0"/>
                                  <wp:docPr id="2" name="图片 2" descr="9369c65bcbd5b2721863cfd297a71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369c65bcbd5b2721863cfd297a71a62"/>
                                          <pic:cNvPicPr>
                                            <a:picLocks noChangeAspect="1"/>
                                          </pic:cNvPicPr>
                                        </pic:nvPicPr>
                                        <pic:blipFill>
                                          <a:blip r:embed="rId8"/>
                                          <a:srcRect l="22930" r="24752"/>
                                          <a:stretch>
                                            <a:fillRect/>
                                          </a:stretch>
                                        </pic:blipFill>
                                        <pic:spPr>
                                          <a:xfrm>
                                            <a:off x="0" y="0"/>
                                            <a:ext cx="710565" cy="990600"/>
                                          </a:xfrm>
                                          <a:prstGeom prst="rect">
                                            <a:avLst/>
                                          </a:prstGeom>
                                        </pic:spPr>
                                      </pic:pic>
                                    </a:graphicData>
                                  </a:graphic>
                                </wp:inline>
                              </w:drawing>
                            </w:r>
                          </w:p>
                        </w:txbxContent>
                      </v:textbox>
                      <w10:wrap type="square"/>
                    </v:shape>
                  </w:pict>
                </mc:Fallback>
              </mc:AlternateContent>
            </w:r>
          </w:p>
        </w:tc>
        <w:tc>
          <w:tcPr>
            <w:tcW w:w="8442" w:type="dxa"/>
          </w:tcPr>
          <w:p w14:paraId="5ED4C0B2" w14:textId="77777777" w:rsidR="00DA0DED" w:rsidRDefault="00000000">
            <w:pPr>
              <w:pStyle w:val="FigureCaption"/>
              <w:spacing w:before="100"/>
              <w:jc w:val="left"/>
              <w:rPr>
                <w:rFonts w:eastAsia="宋体"/>
                <w:sz w:val="22"/>
                <w:szCs w:val="24"/>
                <w:lang w:eastAsia="zh-CN"/>
              </w:rPr>
            </w:pPr>
            <w:r>
              <w:rPr>
                <w:rFonts w:eastAsia="MS Mincho" w:hint="eastAsia"/>
                <w:lang w:eastAsia="ja-JP"/>
              </w:rPr>
              <w:t>Liang Wang</w:t>
            </w:r>
            <w:r>
              <w:rPr>
                <w:rFonts w:eastAsia="宋体" w:hint="eastAsia"/>
                <w:lang w:eastAsia="zh-CN"/>
              </w:rPr>
              <w:t xml:space="preserve"> </w:t>
            </w:r>
            <w:r>
              <w:rPr>
                <w:rFonts w:eastAsia="MS Mincho" w:hint="eastAsia"/>
                <w:lang w:eastAsia="ja-JP"/>
              </w:rPr>
              <w:t xml:space="preserve">is a Senior Engineer at the Digital Technology Planning Center, Beijing Institute of City Planning and Design. He received his degree in Computational Mathematics from the School of Mathematical Sciences, Beijing Normal University. His research focuses on data-driven urban planning, encompassing big data analytics, urban growth modeling, urban computing, and geographic information science. Over the past five years, he has served as a core member on several major national and international research projects, including the National Key R&amp;D Program "Theory of Smart City System Models and Simulation Computing Platform," the National Key R&amp;D Program "Mathematical Theory and Algorithms for Key Technologies in Smart City Transportation Systems," and the World Bank-funded project "Formulation and Implementation of Transit-Oriented Development (TOD) Strategies at the City Level." He has received a First Prize in Geographic Information Science and Technology Progress, two Second Prizes and two Third Prizes in the Beijing Outstanding Planning and Design </w:t>
            </w:r>
            <w:proofErr w:type="gramStart"/>
            <w:r>
              <w:rPr>
                <w:rFonts w:eastAsia="MS Mincho" w:hint="eastAsia"/>
                <w:lang w:eastAsia="ja-JP"/>
              </w:rPr>
              <w:t>Awards, and</w:t>
            </w:r>
            <w:proofErr w:type="gramEnd"/>
            <w:r>
              <w:rPr>
                <w:rFonts w:eastAsia="MS Mincho" w:hint="eastAsia"/>
                <w:lang w:eastAsia="ja-JP"/>
              </w:rPr>
              <w:t xml:space="preserve"> has published over ten peer-reviewed journal papers. He also serves as an industry supervisor for undergraduate thesis projects at The Chinese University of Hong Kong, Shenzhen, and co-organizes the "Transportation System Digital Twin" workshop at the annual conference of the Digital Twin and Experimental Design Branch of the Chinese Association of On-site Statistics.</w:t>
            </w:r>
          </w:p>
        </w:tc>
      </w:tr>
    </w:tbl>
    <w:p w14:paraId="2B2B8DE9" w14:textId="77777777" w:rsidR="00DA0DED" w:rsidRDefault="00DA0DED">
      <w:pPr>
        <w:rPr>
          <w:rFonts w:eastAsia="宋体"/>
          <w:b/>
          <w:sz w:val="22"/>
        </w:rPr>
      </w:pPr>
    </w:p>
    <w:p w14:paraId="215E7BED" w14:textId="77777777" w:rsidR="00D879CC" w:rsidRPr="00D879CC" w:rsidRDefault="00D879CC" w:rsidP="00D879CC">
      <w:pPr>
        <w:rPr>
          <w:rFonts w:eastAsia="宋体"/>
          <w:b/>
          <w:bCs/>
          <w:sz w:val="22"/>
        </w:rPr>
      </w:pPr>
      <w:r w:rsidRPr="00D879CC">
        <w:rPr>
          <w:rFonts w:eastAsia="宋体"/>
          <w:b/>
          <w:bCs/>
          <w:sz w:val="22"/>
        </w:rPr>
        <w:t>Acknowledgements</w:t>
      </w:r>
    </w:p>
    <w:p w14:paraId="5FFBE279" w14:textId="2CC7D952" w:rsidR="00D879CC" w:rsidRPr="00D879CC" w:rsidRDefault="00D879CC" w:rsidP="00D879CC">
      <w:pPr>
        <w:rPr>
          <w:rFonts w:eastAsia="宋体"/>
          <w:bCs/>
          <w:sz w:val="22"/>
        </w:rPr>
      </w:pPr>
      <w:r w:rsidRPr="00D879CC">
        <w:rPr>
          <w:rFonts w:eastAsia="宋体"/>
          <w:bCs/>
          <w:sz w:val="22"/>
        </w:rPr>
        <w:t>This research was supported by the National Key Research and Development Program of China (Grant Numbers: 2021YFA1000300, 2021YFA100030</w:t>
      </w:r>
      <w:r>
        <w:rPr>
          <w:rFonts w:eastAsia="宋体" w:hint="eastAsia"/>
          <w:bCs/>
          <w:sz w:val="22"/>
        </w:rPr>
        <w:t>3</w:t>
      </w:r>
      <w:r w:rsidRPr="00D879CC">
        <w:rPr>
          <w:rFonts w:eastAsia="宋体"/>
          <w:bCs/>
          <w:sz w:val="22"/>
        </w:rPr>
        <w:t>).</w:t>
      </w:r>
    </w:p>
    <w:p w14:paraId="0BF47D18" w14:textId="77777777" w:rsidR="00D879CC" w:rsidRPr="00D879CC" w:rsidRDefault="00D879CC">
      <w:pPr>
        <w:rPr>
          <w:rFonts w:eastAsia="宋体"/>
          <w:b/>
          <w:sz w:val="22"/>
        </w:rPr>
      </w:pPr>
    </w:p>
    <w:sectPr w:rsidR="00D879CC" w:rsidRPr="00D879C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isplayBackgroundShape/>
  <w:bordersDoNotSurroundHeader/>
  <w:bordersDoNotSurroundFooter/>
  <w:proofState w:spelling="clean" w:grammar="clean"/>
  <w:defaultTabStop w:val="4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DED"/>
    <w:rsid w:val="00765B36"/>
    <w:rsid w:val="00DA0DED"/>
    <w:rsid w:val="3FFB34BF"/>
    <w:rsid w:val="445EE110"/>
    <w:rsid w:val="6EFF680D"/>
    <w:rsid w:val="74DC51CC"/>
    <w:rsid w:val="7DF69EAC"/>
    <w:rsid w:val="7F673EED"/>
    <w:rsid w:val="7F77DA16"/>
    <w:rsid w:val="7FAB8357"/>
    <w:rsid w:val="7FF8155F"/>
    <w:rsid w:val="9ED5FBF1"/>
    <w:rsid w:val="BFAD3FE8"/>
    <w:rsid w:val="CAEFB701"/>
    <w:rsid w:val="DD7DCE4F"/>
    <w:rsid w:val="EAE4D729"/>
    <w:rsid w:val="EEFD235A"/>
    <w:rsid w:val="EF0F9841"/>
    <w:rsid w:val="EF5E6758"/>
    <w:rsid w:val="EF7F1707"/>
    <w:rsid w:val="EFD74EA7"/>
    <w:rsid w:val="F37FAB5E"/>
    <w:rsid w:val="F3FFBDD4"/>
    <w:rsid w:val="F6FD3BF7"/>
    <w:rsid w:val="F73B3F53"/>
    <w:rsid w:val="FCE60190"/>
    <w:rsid w:val="FFBD7A22"/>
    <w:rsid w:val="FFFDCCB9"/>
    <w:rsid w:val="FFFE9D34"/>
    <w:rsid w:val="0003607C"/>
    <w:rsid w:val="0080633E"/>
    <w:rsid w:val="00951826"/>
    <w:rsid w:val="00B759C4"/>
    <w:rsid w:val="00D879CC"/>
    <w:rsid w:val="00DA0DED"/>
    <w:rsid w:val="00E94EE8"/>
    <w:rsid w:val="00F65B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39441"/>
  <w15:docId w15:val="{B1A0EAC2-7D68-FE40-8EE1-07AE756D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Times New Roman"/>
      <w:sz w:val="24"/>
      <w:szCs w:val="24"/>
    </w:rPr>
  </w:style>
  <w:style w:type="paragraph" w:styleId="1">
    <w:name w:val="heading 1"/>
    <w:next w:val="a"/>
    <w:qFormat/>
    <w:pPr>
      <w:outlineLvl w:val="0"/>
    </w:pPr>
    <w:rPr>
      <w:rFonts w:eastAsia="Times New Roman"/>
      <w:color w:val="2E74B5"/>
      <w:sz w:val="32"/>
      <w:szCs w:val="32"/>
    </w:rPr>
  </w:style>
  <w:style w:type="paragraph" w:styleId="2">
    <w:name w:val="heading 2"/>
    <w:next w:val="a"/>
    <w:qFormat/>
    <w:pPr>
      <w:outlineLvl w:val="1"/>
    </w:pPr>
    <w:rPr>
      <w:rFonts w:eastAsia="Times New Roman"/>
      <w:color w:val="2E74B5"/>
      <w:sz w:val="26"/>
      <w:szCs w:val="26"/>
    </w:rPr>
  </w:style>
  <w:style w:type="paragraph" w:styleId="3">
    <w:name w:val="heading 3"/>
    <w:next w:val="a"/>
    <w:qFormat/>
    <w:pPr>
      <w:outlineLvl w:val="2"/>
    </w:pPr>
    <w:rPr>
      <w:rFonts w:eastAsia="Times New Roman"/>
      <w:color w:val="1F4D78"/>
      <w:sz w:val="24"/>
      <w:szCs w:val="24"/>
    </w:rPr>
  </w:style>
  <w:style w:type="paragraph" w:styleId="4">
    <w:name w:val="heading 4"/>
    <w:next w:val="a"/>
    <w:qFormat/>
    <w:pPr>
      <w:outlineLvl w:val="3"/>
    </w:pPr>
    <w:rPr>
      <w:rFonts w:eastAsia="Times New Roman"/>
      <w:i/>
      <w:iCs/>
      <w:color w:val="2E74B5"/>
      <w:sz w:val="24"/>
      <w:szCs w:val="24"/>
    </w:rPr>
  </w:style>
  <w:style w:type="paragraph" w:styleId="5">
    <w:name w:val="heading 5"/>
    <w:next w:val="a"/>
    <w:qFormat/>
    <w:pPr>
      <w:outlineLvl w:val="4"/>
    </w:pPr>
    <w:rPr>
      <w:rFonts w:eastAsia="Times New Roman"/>
      <w:color w:val="2E74B5"/>
      <w:sz w:val="24"/>
      <w:szCs w:val="24"/>
    </w:rPr>
  </w:style>
  <w:style w:type="paragraph" w:styleId="6">
    <w:name w:val="heading 6"/>
    <w:next w:val="a"/>
    <w:qFormat/>
    <w:pPr>
      <w:outlineLvl w:val="5"/>
    </w:pPr>
    <w:rPr>
      <w:rFonts w:eastAsia="Times New Roman"/>
      <w:color w:val="1F4D78"/>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rPr>
      <w:rFonts w:ascii="宋体" w:hAnsi="宋体" w:cs="宋体"/>
    </w:rPr>
  </w:style>
  <w:style w:type="paragraph" w:styleId="a4">
    <w:name w:val="header"/>
    <w:basedOn w:val="a"/>
    <w:pPr>
      <w:tabs>
        <w:tab w:val="center" w:pos="4252"/>
        <w:tab w:val="right" w:pos="8504"/>
      </w:tabs>
      <w:snapToGrid w:val="0"/>
    </w:pPr>
  </w:style>
  <w:style w:type="paragraph" w:styleId="a5">
    <w:name w:val="footnote text"/>
    <w:link w:val="a6"/>
    <w:uiPriority w:val="99"/>
    <w:semiHidden/>
    <w:unhideWhenUsed/>
    <w:rPr>
      <w:rFonts w:eastAsia="Times New Roman"/>
    </w:rPr>
  </w:style>
  <w:style w:type="paragraph" w:styleId="a7">
    <w:name w:val="Title"/>
    <w:qFormat/>
    <w:rPr>
      <w:rFonts w:eastAsia="Times New Roman"/>
      <w:sz w:val="56"/>
      <w:szCs w:val="56"/>
    </w:rPr>
  </w:style>
  <w:style w:type="character" w:styleId="a8">
    <w:name w:val="Hyperlink"/>
    <w:basedOn w:val="a0"/>
    <w:uiPriority w:val="99"/>
    <w:unhideWhenUsed/>
    <w:rPr>
      <w:color w:val="0563C1"/>
      <w:u w:val="single"/>
    </w:rPr>
  </w:style>
  <w:style w:type="character" w:styleId="a9">
    <w:name w:val="annotation reference"/>
    <w:basedOn w:val="a0"/>
    <w:rPr>
      <w:sz w:val="21"/>
      <w:szCs w:val="21"/>
    </w:rPr>
  </w:style>
  <w:style w:type="character" w:styleId="aa">
    <w:name w:val="footnote reference"/>
    <w:uiPriority w:val="99"/>
    <w:semiHidden/>
    <w:unhideWhenUsed/>
    <w:rPr>
      <w:vertAlign w:val="superscript"/>
    </w:rPr>
  </w:style>
  <w:style w:type="paragraph" w:styleId="ab">
    <w:name w:val="List Paragraph"/>
    <w:basedOn w:val="a"/>
    <w:qFormat/>
  </w:style>
  <w:style w:type="character" w:customStyle="1" w:styleId="a6">
    <w:name w:val="脚注文本 字符"/>
    <w:link w:val="a5"/>
    <w:uiPriority w:val="99"/>
    <w:semiHidden/>
    <w:unhideWhenUsed/>
    <w:rPr>
      <w:sz w:val="20"/>
      <w:szCs w:val="20"/>
    </w:rPr>
  </w:style>
  <w:style w:type="paragraph" w:customStyle="1" w:styleId="papertitle">
    <w:name w:val="paper title"/>
    <w:pPr>
      <w:spacing w:after="120"/>
      <w:jc w:val="center"/>
    </w:pPr>
    <w:rPr>
      <w:rFonts w:eastAsia="MS Mincho"/>
      <w:sz w:val="48"/>
      <w:szCs w:val="48"/>
      <w:lang w:eastAsia="en-US"/>
    </w:rPr>
  </w:style>
  <w:style w:type="paragraph" w:customStyle="1" w:styleId="Author">
    <w:name w:val="Author"/>
    <w:pPr>
      <w:spacing w:before="360" w:after="40"/>
      <w:jc w:val="center"/>
    </w:pPr>
    <w:rPr>
      <w:sz w:val="22"/>
      <w:szCs w:val="22"/>
      <w:lang w:eastAsia="en-US"/>
    </w:rPr>
  </w:style>
  <w:style w:type="paragraph" w:customStyle="1" w:styleId="Affiliation">
    <w:name w:val="Affiliation"/>
    <w:pPr>
      <w:jc w:val="center"/>
    </w:pPr>
    <w:rPr>
      <w:lang w:eastAsia="en-US"/>
    </w:rPr>
  </w:style>
  <w:style w:type="paragraph" w:customStyle="1" w:styleId="keywords">
    <w:name w:val="key words"/>
    <w:pPr>
      <w:spacing w:after="120"/>
      <w:ind w:firstLine="288"/>
      <w:jc w:val="both"/>
    </w:pPr>
    <w:rPr>
      <w:b/>
      <w:bCs/>
      <w:i/>
      <w:iCs/>
      <w:sz w:val="18"/>
      <w:szCs w:val="18"/>
      <w:lang w:eastAsia="en-US"/>
    </w:rPr>
  </w:style>
  <w:style w:type="paragraph" w:customStyle="1" w:styleId="FigureCaption">
    <w:name w:val="Figure Caption"/>
    <w:basedOn w:val="a"/>
    <w:pPr>
      <w:autoSpaceDE w:val="0"/>
      <w:autoSpaceDN w:val="0"/>
    </w:pPr>
    <w:rPr>
      <w:rFonts w:eastAsia="PMingLiU"/>
      <w:sz w:val="16"/>
      <w:szCs w:val="16"/>
      <w:lang w:eastAsia="en-US"/>
    </w:rPr>
  </w:style>
  <w:style w:type="character" w:styleId="ac">
    <w:name w:val="Unresolved Mention"/>
    <w:basedOn w:val="a0"/>
    <w:uiPriority w:val="99"/>
    <w:semiHidden/>
    <w:unhideWhenUsed/>
    <w:rsid w:val="00F65B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140137">
      <w:bodyDiv w:val="1"/>
      <w:marLeft w:val="0"/>
      <w:marRight w:val="0"/>
      <w:marTop w:val="0"/>
      <w:marBottom w:val="0"/>
      <w:divBdr>
        <w:top w:val="none" w:sz="0" w:space="0" w:color="auto"/>
        <w:left w:val="none" w:sz="0" w:space="0" w:color="auto"/>
        <w:bottom w:val="none" w:sz="0" w:space="0" w:color="auto"/>
        <w:right w:val="none" w:sz="0" w:space="0" w:color="auto"/>
      </w:divBdr>
    </w:div>
    <w:div w:id="474613466">
      <w:bodyDiv w:val="1"/>
      <w:marLeft w:val="0"/>
      <w:marRight w:val="0"/>
      <w:marTop w:val="0"/>
      <w:marBottom w:val="0"/>
      <w:divBdr>
        <w:top w:val="none" w:sz="0" w:space="0" w:color="auto"/>
        <w:left w:val="none" w:sz="0" w:space="0" w:color="auto"/>
        <w:bottom w:val="none" w:sz="0" w:space="0" w:color="auto"/>
        <w:right w:val="none" w:sz="0" w:space="0" w:color="auto"/>
      </w:divBdr>
    </w:div>
    <w:div w:id="1158809659">
      <w:bodyDiv w:val="1"/>
      <w:marLeft w:val="0"/>
      <w:marRight w:val="0"/>
      <w:marTop w:val="0"/>
      <w:marBottom w:val="0"/>
      <w:divBdr>
        <w:top w:val="none" w:sz="0" w:space="0" w:color="auto"/>
        <w:left w:val="none" w:sz="0" w:space="0" w:color="auto"/>
        <w:bottom w:val="none" w:sz="0" w:space="0" w:color="auto"/>
        <w:right w:val="none" w:sz="0" w:space="0" w:color="auto"/>
      </w:divBdr>
    </w:div>
    <w:div w:id="151696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zhang-xd23@mails.tsinghua.edu.cn" TargetMode="External"/><Relationship Id="rId5" Type="http://schemas.openxmlformats.org/officeDocument/2006/relationships/hyperlink" Target="mailto:wljean@126.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.~WRD0002</Template>
  <TotalTime>6</TotalTime>
  <Pages>1</Pages>
  <Words>646</Words>
  <Characters>3687</Characters>
  <Application>Microsoft Office Word</Application>
  <DocSecurity>0</DocSecurity>
  <Lines>30</Lines>
  <Paragraphs>8</Paragraphs>
  <ScaleCrop>false</ScaleCrop>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良 王</cp:lastModifiedBy>
  <cp:revision>9</cp:revision>
  <dcterms:created xsi:type="dcterms:W3CDTF">2026-03-26T02:01:00Z</dcterms:created>
  <dcterms:modified xsi:type="dcterms:W3CDTF">2026-03-26T12:43:00Z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FBD70B9D847CB663428EC46948A46864_42</vt:lpwstr>
  </property>
</Properties>
</file>