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39B13"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 w:val="36"/>
          <w:szCs w:val="40"/>
        </w:rPr>
      </w:pPr>
      <w:r>
        <w:rPr>
          <w:rFonts w:ascii="Times New Roman" w:eastAsia="仿宋" w:hAnsi="Times New Roman" w:cs="Times New Roman"/>
          <w:color w:val="3B5AA2"/>
          <w:sz w:val="36"/>
          <w:szCs w:val="40"/>
        </w:rPr>
        <w:t>城市快速路危险品车辆事故场景下的应急物资配送与多类型人员救援疏散协同优化研究</w:t>
      </w:r>
      <w:r>
        <w:rPr>
          <w:rFonts w:ascii="Times New Roman" w:eastAsia="仿宋" w:hAnsi="Times New Roman" w:cs="Times New Roman"/>
          <w:color w:val="3B5AA2"/>
          <w:sz w:val="36"/>
          <w:szCs w:val="40"/>
        </w:rPr>
        <w:t>——</w:t>
      </w:r>
      <w:r>
        <w:rPr>
          <w:rFonts w:ascii="Times New Roman" w:eastAsia="仿宋" w:hAnsi="Times New Roman" w:cs="Times New Roman"/>
          <w:color w:val="3B5AA2"/>
          <w:sz w:val="36"/>
          <w:szCs w:val="40"/>
        </w:rPr>
        <w:t>以北京六环路为例</w:t>
      </w:r>
    </w:p>
    <w:p w14:paraId="26B75EFD" w14:textId="77777777" w:rsidR="00EB0048" w:rsidRDefault="00000000">
      <w:pPr>
        <w:pStyle w:val="1"/>
        <w:keepNext/>
        <w:keepLines/>
        <w:widowControl w:val="0"/>
        <w:spacing w:before="340" w:after="330" w:line="360" w:lineRule="auto"/>
        <w:jc w:val="center"/>
        <w:rPr>
          <w:rFonts w:ascii="Times New Roman" w:eastAsia="仿宋" w:hAnsi="Times New Roman" w:cs="Times New Roman"/>
          <w:color w:val="3B5AA2"/>
          <w:szCs w:val="32"/>
        </w:rPr>
      </w:pPr>
      <w:r>
        <w:rPr>
          <w:rFonts w:ascii="Times New Roman" w:eastAsia="仿宋" w:hAnsi="Times New Roman" w:cs="Times New Roman"/>
          <w:color w:val="3B5AA2"/>
          <w:szCs w:val="32"/>
        </w:rPr>
        <w:t>Coordinated Emergency Supply Distribution and Multi-Type Personnel Evacuation Optimization for Hazardous Material Incidents on Urban Expressways: A Case Study of the Beijing Sixth Ring Road</w:t>
      </w:r>
    </w:p>
    <w:p w14:paraId="63C3C87B" w14:textId="77777777" w:rsidR="00EB0048" w:rsidRDefault="00000000">
      <w:pPr>
        <w:pStyle w:val="Author"/>
        <w:rPr>
          <w:rFonts w:eastAsia="仿宋"/>
          <w:lang w:eastAsia="zh-CN"/>
        </w:rPr>
      </w:pPr>
      <w:r>
        <w:t>Liang Wang</w:t>
      </w:r>
      <w:r>
        <w:rPr>
          <w:rFonts w:eastAsia="仿宋"/>
          <w:color w:val="000000"/>
          <w:vertAlign w:val="superscript"/>
        </w:rPr>
        <w:t>1</w:t>
      </w:r>
      <w:r>
        <w:rPr>
          <w:rFonts w:eastAsia="仿宋"/>
          <w:color w:val="000000"/>
          <w:vertAlign w:val="superscript"/>
          <w:lang w:eastAsia="zh-CN"/>
        </w:rPr>
        <w:t>,</w:t>
      </w:r>
      <w:proofErr w:type="gramStart"/>
      <w:r>
        <w:rPr>
          <w:rFonts w:eastAsia="仿宋"/>
          <w:color w:val="000000"/>
          <w:vertAlign w:val="superscript"/>
          <w:lang w:eastAsia="zh-CN"/>
        </w:rPr>
        <w:t xml:space="preserve">2 </w:t>
      </w:r>
      <w:r>
        <w:rPr>
          <w:lang w:eastAsia="zh-CN"/>
        </w:rPr>
        <w:t xml:space="preserve"> </w:t>
      </w:r>
      <w:r>
        <w:t>Yu</w:t>
      </w:r>
      <w:proofErr w:type="gramEnd"/>
      <w:r>
        <w:t xml:space="preserve"> Guan</w:t>
      </w:r>
      <w:r>
        <w:rPr>
          <w:rFonts w:eastAsia="仿宋"/>
          <w:color w:val="000000"/>
          <w:vertAlign w:val="superscript"/>
          <w:lang w:eastAsia="zh-CN"/>
        </w:rPr>
        <w:t xml:space="preserve">2 </w:t>
      </w:r>
      <w:r>
        <w:rPr>
          <w:lang w:eastAsia="zh-CN"/>
        </w:rPr>
        <w:t xml:space="preserve"> He</w:t>
      </w:r>
      <w:r>
        <w:t xml:space="preserve"> </w:t>
      </w:r>
      <w:r>
        <w:rPr>
          <w:lang w:eastAsia="zh-CN"/>
        </w:rPr>
        <w:t>Wei</w:t>
      </w:r>
      <w:r>
        <w:rPr>
          <w:rFonts w:eastAsia="仿宋"/>
          <w:color w:val="000000"/>
          <w:vertAlign w:val="superscript"/>
          <w:lang w:eastAsia="zh-CN"/>
        </w:rPr>
        <w:t xml:space="preserve">2 </w:t>
      </w:r>
      <w:r>
        <w:rPr>
          <w:lang w:eastAsia="zh-CN"/>
        </w:rPr>
        <w:t xml:space="preserve"> </w:t>
      </w:r>
      <w:proofErr w:type="spellStart"/>
      <w:r>
        <w:t>Xiaodong</w:t>
      </w:r>
      <w:proofErr w:type="spellEnd"/>
      <w:r>
        <w:t xml:space="preserve"> Zhang</w:t>
      </w:r>
      <w:r>
        <w:rPr>
          <w:rFonts w:eastAsia="仿宋"/>
          <w:color w:val="000000"/>
          <w:vertAlign w:val="superscript"/>
          <w:lang w:eastAsia="zh-CN"/>
        </w:rPr>
        <w:t>2,*</w:t>
      </w:r>
    </w:p>
    <w:p w14:paraId="68EEF5D7" w14:textId="77777777" w:rsidR="00EB0048" w:rsidRDefault="00000000">
      <w:pPr>
        <w:pStyle w:val="Affiliation"/>
        <w:rPr>
          <w:lang w:eastAsia="zh-CN"/>
        </w:rPr>
      </w:pPr>
      <w:r>
        <w:rPr>
          <w:lang w:eastAsia="zh-CN"/>
        </w:rPr>
        <w:t xml:space="preserve">1 School of Economics and Management, Beijing </w:t>
      </w:r>
      <w:proofErr w:type="spellStart"/>
      <w:r>
        <w:rPr>
          <w:lang w:eastAsia="zh-CN"/>
        </w:rPr>
        <w:t>Jiaotong</w:t>
      </w:r>
      <w:proofErr w:type="spellEnd"/>
      <w:r>
        <w:rPr>
          <w:lang w:eastAsia="zh-CN"/>
        </w:rPr>
        <w:t xml:space="preserve"> University, Beijing, 100044, China.</w:t>
      </w:r>
    </w:p>
    <w:p w14:paraId="325A2D2C" w14:textId="77777777" w:rsidR="00EB0048" w:rsidRDefault="00000000">
      <w:pPr>
        <w:pStyle w:val="Affiliation"/>
        <w:rPr>
          <w:lang w:eastAsia="zh-CN"/>
        </w:rPr>
      </w:pPr>
      <w:r>
        <w:rPr>
          <w:lang w:eastAsia="zh-CN"/>
        </w:rPr>
        <w:t>2 Beijing Municipal Institute of City Planning and Design, Beijing, 100045, China.</w:t>
      </w:r>
    </w:p>
    <w:p w14:paraId="4883B252" w14:textId="77777777" w:rsidR="00EB0048" w:rsidRDefault="00000000">
      <w:pPr>
        <w:pStyle w:val="Affiliation"/>
        <w:rPr>
          <w:lang w:eastAsia="zh-CN"/>
        </w:rPr>
      </w:pPr>
      <w:r>
        <w:rPr>
          <w:lang w:eastAsia="zh-CN"/>
        </w:rPr>
        <w:t xml:space="preserve">Liang </w:t>
      </w:r>
      <w:proofErr w:type="gramStart"/>
      <w:r>
        <w:rPr>
          <w:lang w:eastAsia="zh-CN"/>
        </w:rPr>
        <w:t>Wang :</w:t>
      </w:r>
      <w:proofErr w:type="gramEnd"/>
      <w:r>
        <w:rPr>
          <w:lang w:eastAsia="zh-CN"/>
        </w:rPr>
        <w:t xml:space="preserve"> </w:t>
      </w:r>
      <w:hyperlink r:id="rId4" w:history="1">
        <w:r>
          <w:rPr>
            <w:rStyle w:val="a6"/>
            <w:lang w:eastAsia="zh-CN"/>
          </w:rPr>
          <w:t>wljean@126.com</w:t>
        </w:r>
      </w:hyperlink>
    </w:p>
    <w:p w14:paraId="7F5CDC9C" w14:textId="77777777" w:rsidR="00EB0048" w:rsidRDefault="00EB0048">
      <w:pPr>
        <w:autoSpaceDE w:val="0"/>
        <w:autoSpaceDN w:val="0"/>
        <w:adjustRightInd w:val="0"/>
        <w:snapToGrid w:val="0"/>
        <w:spacing w:line="360" w:lineRule="auto"/>
        <w:textAlignment w:val="center"/>
        <w:rPr>
          <w:rFonts w:ascii="Times New Roman" w:eastAsia="仿宋" w:hAnsi="Times New Roman" w:cs="Times New Roman"/>
          <w:color w:val="000000"/>
        </w:rPr>
      </w:pPr>
    </w:p>
    <w:p w14:paraId="7DC125B4" w14:textId="77777777" w:rsidR="00EB0048" w:rsidRDefault="00000000">
      <w:pPr>
        <w:pStyle w:val="Affiliation"/>
        <w:rPr>
          <w:lang w:eastAsia="zh-CN"/>
        </w:rPr>
      </w:pPr>
      <w:r>
        <w:rPr>
          <w:lang w:eastAsia="zh-CN"/>
        </w:rPr>
        <w:t xml:space="preserve">* Corresponding author: </w:t>
      </w:r>
      <w:proofErr w:type="spellStart"/>
      <w:r>
        <w:rPr>
          <w:lang w:eastAsia="zh-CN"/>
        </w:rPr>
        <w:t>Xiaodong</w:t>
      </w:r>
      <w:proofErr w:type="spellEnd"/>
      <w:r>
        <w:rPr>
          <w:lang w:eastAsia="zh-CN"/>
        </w:rPr>
        <w:t xml:space="preserve"> Zhang</w:t>
      </w:r>
      <w:hyperlink r:id="rId5" w:history="1">
        <w:r>
          <w:rPr>
            <w:rStyle w:val="a6"/>
            <w:lang w:eastAsia="zh-CN"/>
          </w:rPr>
          <w:t>(zhang-xd23@mails.tsinghua.edu.cn</w:t>
        </w:r>
      </w:hyperlink>
      <w:r>
        <w:rPr>
          <w:lang w:eastAsia="zh-CN"/>
        </w:rPr>
        <w:t>)</w:t>
      </w:r>
    </w:p>
    <w:p w14:paraId="4C30149D" w14:textId="77777777" w:rsidR="00EB0048" w:rsidRDefault="00EB0048">
      <w:pPr>
        <w:spacing w:before="200" w:after="100"/>
        <w:rPr>
          <w:rFonts w:ascii="Times New Roman" w:eastAsia="黑体" w:hAnsi="Times New Roman" w:cs="Times New Roman"/>
          <w:b/>
          <w:bCs/>
          <w:sz w:val="24"/>
          <w:szCs w:val="24"/>
        </w:rPr>
      </w:pPr>
    </w:p>
    <w:p w14:paraId="57739C84" w14:textId="77777777" w:rsidR="00EB0048" w:rsidRDefault="00000000">
      <w:pPr>
        <w:spacing w:before="200" w:after="100"/>
        <w:rPr>
          <w:rFonts w:ascii="Times New Roman" w:hAnsi="Times New Roman" w:cs="Times New Roman"/>
        </w:rPr>
      </w:pPr>
      <w:r>
        <w:rPr>
          <w:rFonts w:ascii="Times New Roman" w:eastAsia="黑体" w:hAnsi="Times New Roman" w:cs="Times New Roman"/>
          <w:b/>
          <w:bCs/>
          <w:sz w:val="24"/>
          <w:szCs w:val="24"/>
        </w:rPr>
        <w:t>摘要</w:t>
      </w:r>
    </w:p>
    <w:p w14:paraId="09485F7B" w14:textId="77777777" w:rsidR="00EB0048" w:rsidRDefault="00000000">
      <w:pPr>
        <w:spacing w:after="2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color w:val="000000"/>
          <w:spacing w:val="-2"/>
          <w:w w:val="99"/>
          <w:sz w:val="24"/>
          <w:szCs w:val="20"/>
        </w:rPr>
        <w:tab/>
      </w:r>
      <w:r>
        <w:rPr>
          <w:rFonts w:ascii="Times New Roman" w:eastAsia="仿宋" w:hAnsi="Times New Roman" w:cs="Times New Roman"/>
          <w:color w:val="000000"/>
          <w:spacing w:val="-2"/>
          <w:w w:val="99"/>
          <w:sz w:val="24"/>
          <w:szCs w:val="20"/>
        </w:rPr>
        <w:t>城市快速路危险品运输车辆事故对公共安全构成严重威胁，亟需快速协同的应急响应。本研究以北京六环路太和桥立交附近模拟的危险品车辆事故为场景，构建了应急物资配送与多类型人员救援疏散的协同优化框架。采用高斯烟羽模型模拟氯气泄漏扩散过程，基于</w:t>
      </w:r>
      <w:r>
        <w:rPr>
          <w:rFonts w:ascii="Times New Roman" w:eastAsia="仿宋" w:hAnsi="Times New Roman" w:cs="Times New Roman"/>
          <w:color w:val="000000"/>
          <w:spacing w:val="-2"/>
          <w:w w:val="99"/>
          <w:sz w:val="24"/>
          <w:szCs w:val="20"/>
        </w:rPr>
        <w:t>ERPG</w:t>
      </w:r>
      <w:r>
        <w:rPr>
          <w:rFonts w:ascii="Times New Roman" w:eastAsia="仿宋" w:hAnsi="Times New Roman" w:cs="Times New Roman"/>
          <w:color w:val="000000"/>
          <w:spacing w:val="-2"/>
          <w:w w:val="99"/>
          <w:sz w:val="24"/>
          <w:szCs w:val="20"/>
        </w:rPr>
        <w:t>毒性阈值划定危险区域。在应急物资配送方面，构建货车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的三层物流网络，将物资划分为四个优先级类别并设置差异化时间窗约束。在人员疏散方面，建立时间步进式调度模型，将受影响人口分为三类优先级人群，协调救护车、直升机、公交车、私家车和地铁五种交通工具实施疏散。研究融合手机信令</w:t>
      </w:r>
      <w:r>
        <w:rPr>
          <w:rFonts w:ascii="Times New Roman" w:eastAsia="仿宋" w:hAnsi="Times New Roman" w:cs="Times New Roman"/>
          <w:color w:val="000000"/>
          <w:spacing w:val="-2"/>
          <w:w w:val="99"/>
          <w:sz w:val="24"/>
          <w:szCs w:val="20"/>
        </w:rPr>
        <w:t>OD</w:t>
      </w:r>
      <w:r>
        <w:rPr>
          <w:rFonts w:ascii="Times New Roman" w:eastAsia="仿宋" w:hAnsi="Times New Roman" w:cs="Times New Roman"/>
          <w:color w:val="000000"/>
          <w:spacing w:val="-2"/>
          <w:w w:val="99"/>
          <w:sz w:val="24"/>
          <w:szCs w:val="20"/>
        </w:rPr>
        <w:t>数据、兴趣点数据库、七普人口年龄结构数据和</w:t>
      </w:r>
      <w:r>
        <w:rPr>
          <w:rFonts w:ascii="Times New Roman" w:eastAsia="仿宋" w:hAnsi="Times New Roman" w:cs="Times New Roman"/>
          <w:color w:val="000000"/>
          <w:spacing w:val="-2"/>
          <w:w w:val="99"/>
          <w:sz w:val="24"/>
          <w:szCs w:val="20"/>
        </w:rPr>
        <w:t>OpenStreetMap</w:t>
      </w:r>
      <w:r>
        <w:rPr>
          <w:rFonts w:ascii="Times New Roman" w:eastAsia="仿宋" w:hAnsi="Times New Roman" w:cs="Times New Roman"/>
          <w:color w:val="000000"/>
          <w:spacing w:val="-2"/>
          <w:w w:val="99"/>
          <w:sz w:val="24"/>
          <w:szCs w:val="20"/>
        </w:rPr>
        <w:t>路网等多源城市数据。数值实验表明：货车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无人机协同方案将配送最大完成时间由纯货车方案的</w:t>
      </w:r>
      <w:r>
        <w:rPr>
          <w:rFonts w:ascii="Times New Roman" w:eastAsia="仿宋" w:hAnsi="Times New Roman" w:cs="Times New Roman"/>
          <w:color w:val="000000"/>
          <w:spacing w:val="-2"/>
          <w:w w:val="99"/>
          <w:sz w:val="24"/>
          <w:szCs w:val="20"/>
        </w:rPr>
        <w:t>44.8</w:t>
      </w:r>
      <w:r>
        <w:rPr>
          <w:rFonts w:ascii="Times New Roman" w:eastAsia="仿宋" w:hAnsi="Times New Roman" w:cs="Times New Roman"/>
          <w:color w:val="000000"/>
          <w:spacing w:val="-2"/>
          <w:w w:val="99"/>
          <w:sz w:val="24"/>
          <w:szCs w:val="20"/>
        </w:rPr>
        <w:t>分钟缩短至</w:t>
      </w:r>
      <w:r>
        <w:rPr>
          <w:rFonts w:ascii="Times New Roman" w:eastAsia="仿宋" w:hAnsi="Times New Roman" w:cs="Times New Roman"/>
          <w:color w:val="000000"/>
          <w:spacing w:val="-2"/>
          <w:w w:val="99"/>
          <w:sz w:val="24"/>
          <w:szCs w:val="20"/>
        </w:rPr>
        <w:t>37.5</w:t>
      </w:r>
      <w:r>
        <w:rPr>
          <w:rFonts w:ascii="Times New Roman" w:eastAsia="仿宋" w:hAnsi="Times New Roman" w:cs="Times New Roman"/>
          <w:color w:val="000000"/>
          <w:spacing w:val="-2"/>
          <w:w w:val="99"/>
          <w:sz w:val="24"/>
          <w:szCs w:val="20"/>
        </w:rPr>
        <w:t>分钟（改善</w:t>
      </w:r>
      <w:r>
        <w:rPr>
          <w:rFonts w:ascii="Times New Roman" w:eastAsia="仿宋" w:hAnsi="Times New Roman" w:cs="Times New Roman"/>
          <w:color w:val="000000"/>
          <w:spacing w:val="-2"/>
          <w:w w:val="99"/>
          <w:sz w:val="24"/>
          <w:szCs w:val="20"/>
        </w:rPr>
        <w:t>16.3%</w:t>
      </w:r>
      <w:r>
        <w:rPr>
          <w:rFonts w:ascii="Times New Roman" w:eastAsia="仿宋" w:hAnsi="Times New Roman" w:cs="Times New Roman"/>
          <w:color w:val="000000"/>
          <w:spacing w:val="-2"/>
          <w:w w:val="99"/>
          <w:sz w:val="24"/>
          <w:szCs w:val="20"/>
        </w:rPr>
        <w:t>），全部</w:t>
      </w:r>
      <w:r>
        <w:rPr>
          <w:rFonts w:ascii="Times New Roman" w:eastAsia="仿宋" w:hAnsi="Times New Roman" w:cs="Times New Roman"/>
          <w:color w:val="000000"/>
          <w:spacing w:val="-2"/>
          <w:w w:val="99"/>
          <w:sz w:val="24"/>
          <w:szCs w:val="20"/>
        </w:rPr>
        <w:t>40</w:t>
      </w:r>
      <w:r>
        <w:rPr>
          <w:rFonts w:ascii="Times New Roman" w:eastAsia="仿宋" w:hAnsi="Times New Roman" w:cs="Times New Roman"/>
          <w:color w:val="000000"/>
          <w:spacing w:val="-2"/>
          <w:w w:val="99"/>
          <w:sz w:val="24"/>
          <w:szCs w:val="20"/>
        </w:rPr>
        <w:t>项配送任务均在时间窗内完成，生命救援类物资在</w:t>
      </w:r>
      <w:r>
        <w:rPr>
          <w:rFonts w:ascii="Times New Roman" w:eastAsia="仿宋" w:hAnsi="Times New Roman" w:cs="Times New Roman"/>
          <w:color w:val="000000"/>
          <w:spacing w:val="-2"/>
          <w:w w:val="99"/>
          <w:sz w:val="24"/>
          <w:szCs w:val="20"/>
        </w:rPr>
        <w:t>30</w:t>
      </w:r>
      <w:r>
        <w:rPr>
          <w:rFonts w:ascii="Times New Roman" w:eastAsia="仿宋" w:hAnsi="Times New Roman" w:cs="Times New Roman"/>
          <w:color w:val="000000"/>
          <w:spacing w:val="-2"/>
          <w:w w:val="99"/>
          <w:sz w:val="24"/>
          <w:szCs w:val="20"/>
        </w:rPr>
        <w:t>分钟硬时间窗内送达；基准方案下疏散完成率为</w:t>
      </w:r>
      <w:r>
        <w:rPr>
          <w:rFonts w:ascii="Times New Roman" w:eastAsia="仿宋" w:hAnsi="Times New Roman" w:cs="Times New Roman"/>
          <w:color w:val="000000"/>
          <w:spacing w:val="-2"/>
          <w:w w:val="99"/>
          <w:sz w:val="24"/>
          <w:szCs w:val="20"/>
        </w:rPr>
        <w:t>9.1%</w:t>
      </w:r>
      <w:r>
        <w:rPr>
          <w:rFonts w:ascii="Times New Roman" w:eastAsia="仿宋" w:hAnsi="Times New Roman" w:cs="Times New Roman"/>
          <w:color w:val="000000"/>
          <w:spacing w:val="-2"/>
          <w:w w:val="99"/>
          <w:sz w:val="24"/>
          <w:szCs w:val="20"/>
        </w:rPr>
        <w:t>，重伤人员得到优先保障；敏感性分析揭示地铁可用性对整体疏散能力具有决定性影响（移除地铁后疏散率骤降至</w:t>
      </w:r>
      <w:r>
        <w:rPr>
          <w:rFonts w:ascii="Times New Roman" w:eastAsia="仿宋" w:hAnsi="Times New Roman" w:cs="Times New Roman"/>
          <w:color w:val="000000"/>
          <w:spacing w:val="-2"/>
          <w:w w:val="99"/>
          <w:sz w:val="24"/>
          <w:szCs w:val="20"/>
        </w:rPr>
        <w:t>2.8%</w:t>
      </w:r>
      <w:r>
        <w:rPr>
          <w:rFonts w:ascii="Times New Roman" w:eastAsia="仿宋" w:hAnsi="Times New Roman" w:cs="Times New Roman"/>
          <w:color w:val="000000"/>
          <w:spacing w:val="-2"/>
          <w:w w:val="99"/>
          <w:sz w:val="24"/>
          <w:szCs w:val="20"/>
        </w:rPr>
        <w:t>）。韧性评估从结构、功能和适应三个维度评估了交通系统的应急响应能力，为城市危险品事故应急管理和资源预置策略提供了决策参考。</w:t>
      </w:r>
    </w:p>
    <w:p w14:paraId="388397E6" w14:textId="77777777" w:rsidR="00EB0048" w:rsidRDefault="00000000">
      <w:pPr>
        <w:spacing w:after="400" w:line="360" w:lineRule="auto"/>
        <w:rPr>
          <w:rFonts w:ascii="Times New Roman" w:eastAsia="仿宋" w:hAnsi="Times New Roman" w:cs="Times New Roman"/>
          <w:color w:val="000000"/>
          <w:spacing w:val="-2"/>
          <w:w w:val="99"/>
          <w:sz w:val="24"/>
          <w:szCs w:val="20"/>
        </w:rPr>
      </w:pPr>
      <w:r>
        <w:rPr>
          <w:rFonts w:ascii="Times New Roman" w:eastAsia="仿宋" w:hAnsi="Times New Roman" w:cs="Times New Roman"/>
          <w:b/>
          <w:bCs/>
          <w:color w:val="000000"/>
          <w:spacing w:val="-2"/>
          <w:w w:val="99"/>
          <w:sz w:val="24"/>
          <w:szCs w:val="20"/>
        </w:rPr>
        <w:t>关键词：</w:t>
      </w:r>
      <w:r>
        <w:rPr>
          <w:rFonts w:ascii="Times New Roman" w:eastAsia="仿宋" w:hAnsi="Times New Roman" w:cs="Times New Roman"/>
          <w:color w:val="000000"/>
          <w:spacing w:val="-2"/>
          <w:w w:val="99"/>
          <w:sz w:val="24"/>
          <w:szCs w:val="20"/>
        </w:rPr>
        <w:t>应急物流；货车</w:t>
      </w:r>
      <w:r>
        <w:rPr>
          <w:rFonts w:ascii="Times New Roman" w:eastAsia="仿宋" w:hAnsi="Times New Roman" w:cs="Times New Roman"/>
          <w:color w:val="000000"/>
          <w:spacing w:val="-2"/>
          <w:w w:val="99"/>
          <w:sz w:val="24"/>
          <w:szCs w:val="20"/>
        </w:rPr>
        <w:t>—</w:t>
      </w:r>
      <w:r>
        <w:rPr>
          <w:rFonts w:ascii="Times New Roman" w:eastAsia="仿宋" w:hAnsi="Times New Roman" w:cs="Times New Roman"/>
          <w:color w:val="000000"/>
          <w:spacing w:val="-2"/>
          <w:w w:val="99"/>
          <w:sz w:val="24"/>
          <w:szCs w:val="20"/>
        </w:rPr>
        <w:t>无人机协同；多类型疏散；危险品事故；城市快速路；交通</w:t>
      </w:r>
      <w:r>
        <w:rPr>
          <w:rFonts w:ascii="Times New Roman" w:eastAsia="仿宋" w:hAnsi="Times New Roman" w:cs="Times New Roman"/>
          <w:color w:val="000000"/>
          <w:spacing w:val="-2"/>
          <w:w w:val="99"/>
          <w:sz w:val="24"/>
          <w:szCs w:val="20"/>
        </w:rPr>
        <w:lastRenderedPageBreak/>
        <w:t>韧性</w:t>
      </w:r>
    </w:p>
    <w:p w14:paraId="2B671E75"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t xml:space="preserve">1 </w:t>
      </w:r>
      <w:r w:rsidRPr="00DF7303">
        <w:rPr>
          <w:rFonts w:ascii="Times New Roman" w:eastAsia="仿宋" w:hAnsi="Times New Roman" w:cs="Times New Roman"/>
          <w:color w:val="3B5AA2"/>
          <w:position w:val="16"/>
          <w:sz w:val="32"/>
          <w:szCs w:val="24"/>
        </w:rPr>
        <w:t>引言</w:t>
      </w:r>
    </w:p>
    <w:p w14:paraId="2E08486B"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1.1 </w:t>
      </w:r>
      <w:r w:rsidRPr="00DF7303">
        <w:rPr>
          <w:rFonts w:ascii="Times New Roman" w:eastAsia="仿宋" w:hAnsi="Times New Roman" w:cs="Times New Roman"/>
          <w:color w:val="3B5AA2"/>
          <w:position w:val="16"/>
          <w:sz w:val="32"/>
        </w:rPr>
        <w:t>研究背景</w:t>
      </w:r>
    </w:p>
    <w:p w14:paraId="67BF411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城市快速路作为大都市交通系统的关键动脉，在承担大量通勤和货运功能的同时，也面临着危险品运输带来的安全风险。当快速路上发生危险品车辆交通事故时，其影响远超普通交通事故</w:t>
      </w:r>
      <w:r>
        <w:rPr>
          <w:rFonts w:ascii="Times New Roman" w:eastAsia="仿宋" w:hAnsi="Times New Roman" w:cs="Times New Roman"/>
          <w:sz w:val="24"/>
          <w:szCs w:val="24"/>
        </w:rPr>
        <w:t>——</w:t>
      </w:r>
      <w:r>
        <w:rPr>
          <w:rFonts w:ascii="Times New Roman" w:eastAsia="仿宋" w:hAnsi="Times New Roman" w:cs="Times New Roman"/>
          <w:sz w:val="24"/>
          <w:szCs w:val="24"/>
        </w:rPr>
        <w:t>潜在的有毒气体泄漏将引发复合型灾害，要求在严格的时间约束下同步开展应急物资配送和人员疏散。</w:t>
      </w:r>
    </w:p>
    <w:p w14:paraId="7B1CF7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北京六环路全长约</w:t>
      </w:r>
      <w:r>
        <w:rPr>
          <w:rFonts w:ascii="Times New Roman" w:eastAsia="仿宋" w:hAnsi="Times New Roman" w:cs="Times New Roman"/>
          <w:sz w:val="24"/>
          <w:szCs w:val="24"/>
        </w:rPr>
        <w:t>188</w:t>
      </w:r>
      <w:r>
        <w:rPr>
          <w:rFonts w:ascii="Times New Roman" w:eastAsia="仿宋" w:hAnsi="Times New Roman" w:cs="Times New Roman"/>
          <w:sz w:val="24"/>
          <w:szCs w:val="24"/>
        </w:rPr>
        <w:t>公里，环绕城市外围区域，承载着大量货运交通，包括危险化学品运输车辆。太和桥立交位于六环路东南段，毗邻亦庄经济技术开发区，该区域人口密集、关键基础设施集中、交通走廊交汇，属于高风险区域。若在此处发生氯气运输车辆碰撞事故并引发泄漏，将需要在多个维度上协调响应：生命救援设备的即时供应、医疗资源部署、人员疏散转运以及交通管控</w:t>
      </w:r>
      <w:r>
        <w:rPr>
          <w:rFonts w:ascii="Times New Roman" w:eastAsia="仿宋" w:hAnsi="Times New Roman" w:cs="Times New Roman"/>
          <w:sz w:val="24"/>
          <w:szCs w:val="24"/>
        </w:rPr>
        <w:t>——</w:t>
      </w:r>
      <w:r>
        <w:rPr>
          <w:rFonts w:ascii="Times New Roman" w:eastAsia="仿宋" w:hAnsi="Times New Roman" w:cs="Times New Roman"/>
          <w:sz w:val="24"/>
          <w:szCs w:val="24"/>
        </w:rPr>
        <w:t>而这一切都必须在不断扩散的有毒气体烟羽约束下完成。</w:t>
      </w:r>
    </w:p>
    <w:p w14:paraId="72799A66"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近年来，全国范围内因化学品运输交通事故引发的大规模应急事件屡见不鲜，深刻揭示了此类事故的复杂性和严峻性。</w:t>
      </w:r>
      <w:r>
        <w:rPr>
          <w:rFonts w:ascii="Times New Roman" w:eastAsia="仿宋" w:hAnsi="Times New Roman" w:cs="Times New Roman"/>
          <w:sz w:val="24"/>
          <w:szCs w:val="24"/>
        </w:rPr>
        <w:t>2020</w:t>
      </w:r>
      <w:r>
        <w:rPr>
          <w:rFonts w:ascii="Times New Roman" w:eastAsia="仿宋" w:hAnsi="Times New Roman" w:cs="Times New Roman"/>
          <w:sz w:val="24"/>
          <w:szCs w:val="24"/>
        </w:rPr>
        <w:t>年</w:t>
      </w:r>
      <w:r>
        <w:rPr>
          <w:rFonts w:ascii="Times New Roman" w:eastAsia="仿宋" w:hAnsi="Times New Roman" w:cs="Times New Roman"/>
          <w:sz w:val="24"/>
          <w:szCs w:val="24"/>
        </w:rPr>
        <w:t>6</w:t>
      </w:r>
      <w:r>
        <w:rPr>
          <w:rFonts w:ascii="Times New Roman" w:eastAsia="仿宋" w:hAnsi="Times New Roman" w:cs="Times New Roman"/>
          <w:sz w:val="24"/>
          <w:szCs w:val="24"/>
        </w:rPr>
        <w:t>月，浙江温岭沈海高速一辆液化石油气运输槽罐车因超速侧翻，罐体破裂后液化石油气泄漏、汽化并发生蒸汽云爆炸，造成</w:t>
      </w:r>
      <w:r>
        <w:rPr>
          <w:rFonts w:ascii="Times New Roman" w:eastAsia="仿宋" w:hAnsi="Times New Roman" w:cs="Times New Roman"/>
          <w:sz w:val="24"/>
          <w:szCs w:val="24"/>
        </w:rPr>
        <w:t>20</w:t>
      </w:r>
      <w:r>
        <w:rPr>
          <w:rFonts w:ascii="Times New Roman" w:eastAsia="仿宋" w:hAnsi="Times New Roman" w:cs="Times New Roman"/>
          <w:sz w:val="24"/>
          <w:szCs w:val="24"/>
        </w:rPr>
        <w:t>人死亡、</w:t>
      </w:r>
      <w:r>
        <w:rPr>
          <w:rFonts w:ascii="Times New Roman" w:eastAsia="仿宋" w:hAnsi="Times New Roman" w:cs="Times New Roman"/>
          <w:sz w:val="24"/>
          <w:szCs w:val="24"/>
        </w:rPr>
        <w:t>175</w:t>
      </w:r>
      <w:r>
        <w:rPr>
          <w:rFonts w:ascii="Times New Roman" w:eastAsia="仿宋" w:hAnsi="Times New Roman" w:cs="Times New Roman"/>
          <w:sz w:val="24"/>
          <w:szCs w:val="24"/>
        </w:rPr>
        <w:t>人受伤，直接经济损失近亿元，周边民房和厂房大面积损毁，被认为是近二十年来运行中液化石油气槽罐车最严重的爆炸事故。</w:t>
      </w:r>
      <w:r>
        <w:rPr>
          <w:rFonts w:ascii="Times New Roman" w:eastAsia="仿宋" w:hAnsi="Times New Roman" w:cs="Times New Roman"/>
          <w:sz w:val="24"/>
          <w:szCs w:val="24"/>
        </w:rPr>
        <w:t>2017</w:t>
      </w:r>
      <w:r>
        <w:rPr>
          <w:rFonts w:ascii="Times New Roman" w:eastAsia="仿宋" w:hAnsi="Times New Roman" w:cs="Times New Roman"/>
          <w:sz w:val="24"/>
          <w:szCs w:val="24"/>
        </w:rPr>
        <w:t>年</w:t>
      </w:r>
      <w:r>
        <w:rPr>
          <w:rFonts w:ascii="Times New Roman" w:eastAsia="仿宋" w:hAnsi="Times New Roman" w:cs="Times New Roman"/>
          <w:sz w:val="24"/>
          <w:szCs w:val="24"/>
        </w:rPr>
        <w:t>6</w:t>
      </w:r>
      <w:r>
        <w:rPr>
          <w:rFonts w:ascii="Times New Roman" w:eastAsia="仿宋" w:hAnsi="Times New Roman" w:cs="Times New Roman"/>
          <w:sz w:val="24"/>
          <w:szCs w:val="24"/>
        </w:rPr>
        <w:t>月，湖南衡东一辆满载</w:t>
      </w:r>
      <w:r>
        <w:rPr>
          <w:rFonts w:ascii="Times New Roman" w:eastAsia="仿宋" w:hAnsi="Times New Roman" w:cs="Times New Roman"/>
          <w:sz w:val="24"/>
          <w:szCs w:val="24"/>
        </w:rPr>
        <w:t>20</w:t>
      </w:r>
      <w:r>
        <w:rPr>
          <w:rFonts w:ascii="Times New Roman" w:eastAsia="仿宋" w:hAnsi="Times New Roman" w:cs="Times New Roman"/>
          <w:sz w:val="24"/>
          <w:szCs w:val="24"/>
        </w:rPr>
        <w:t>吨液化天然气的槽罐车在金花供气站发生泄漏，液化天然气迅速汽化（体积膨胀</w:t>
      </w:r>
      <w:r>
        <w:rPr>
          <w:rFonts w:ascii="Times New Roman" w:eastAsia="仿宋" w:hAnsi="Times New Roman" w:cs="Times New Roman"/>
          <w:sz w:val="24"/>
          <w:szCs w:val="24"/>
        </w:rPr>
        <w:t>620</w:t>
      </w:r>
      <w:r>
        <w:rPr>
          <w:rFonts w:ascii="Times New Roman" w:eastAsia="仿宋" w:hAnsi="Times New Roman" w:cs="Times New Roman"/>
          <w:sz w:val="24"/>
          <w:szCs w:val="24"/>
        </w:rPr>
        <w:t>倍），爆炸当量相当于</w:t>
      </w:r>
      <w:r>
        <w:rPr>
          <w:rFonts w:ascii="Times New Roman" w:eastAsia="仿宋" w:hAnsi="Times New Roman" w:cs="Times New Roman"/>
          <w:sz w:val="24"/>
          <w:szCs w:val="24"/>
        </w:rPr>
        <w:t>160</w:t>
      </w:r>
      <w:r>
        <w:rPr>
          <w:rFonts w:ascii="Times New Roman" w:eastAsia="仿宋" w:hAnsi="Times New Roman" w:cs="Times New Roman"/>
          <w:sz w:val="24"/>
          <w:szCs w:val="24"/>
        </w:rPr>
        <w:t>吨</w:t>
      </w:r>
      <w:r>
        <w:rPr>
          <w:rFonts w:ascii="Times New Roman" w:eastAsia="仿宋" w:hAnsi="Times New Roman" w:cs="Times New Roman"/>
          <w:sz w:val="24"/>
          <w:szCs w:val="24"/>
        </w:rPr>
        <w:t>TNT</w:t>
      </w:r>
      <w:r>
        <w:rPr>
          <w:rFonts w:ascii="Times New Roman" w:eastAsia="仿宋" w:hAnsi="Times New Roman" w:cs="Times New Roman"/>
          <w:sz w:val="24"/>
          <w:szCs w:val="24"/>
        </w:rPr>
        <w:t>，紧急疏散周围</w:t>
      </w:r>
      <w:r>
        <w:rPr>
          <w:rFonts w:ascii="Times New Roman" w:eastAsia="仿宋" w:hAnsi="Times New Roman" w:cs="Times New Roman"/>
          <w:sz w:val="24"/>
          <w:szCs w:val="24"/>
        </w:rPr>
        <w:t>1</w:t>
      </w:r>
      <w:r>
        <w:rPr>
          <w:rFonts w:ascii="Times New Roman" w:eastAsia="仿宋" w:hAnsi="Times New Roman" w:cs="Times New Roman"/>
          <w:sz w:val="24"/>
          <w:szCs w:val="24"/>
        </w:rPr>
        <w:t>公里范围内</w:t>
      </w:r>
      <w:r>
        <w:rPr>
          <w:rFonts w:ascii="Times New Roman" w:eastAsia="仿宋" w:hAnsi="Times New Roman" w:cs="Times New Roman"/>
          <w:sz w:val="24"/>
          <w:szCs w:val="24"/>
        </w:rPr>
        <w:t>6000</w:t>
      </w:r>
      <w:r>
        <w:rPr>
          <w:rFonts w:ascii="Times New Roman" w:eastAsia="仿宋" w:hAnsi="Times New Roman" w:cs="Times New Roman"/>
          <w:sz w:val="24"/>
          <w:szCs w:val="24"/>
        </w:rPr>
        <w:t>余名居民。</w:t>
      </w:r>
      <w:r>
        <w:rPr>
          <w:rFonts w:ascii="Times New Roman" w:eastAsia="仿宋" w:hAnsi="Times New Roman" w:cs="Times New Roman"/>
          <w:sz w:val="24"/>
          <w:szCs w:val="24"/>
        </w:rPr>
        <w:t>2019</w:t>
      </w:r>
      <w:r>
        <w:rPr>
          <w:rFonts w:ascii="Times New Roman" w:eastAsia="仿宋" w:hAnsi="Times New Roman" w:cs="Times New Roman"/>
          <w:sz w:val="24"/>
          <w:szCs w:val="24"/>
        </w:rPr>
        <w:t>年</w:t>
      </w:r>
      <w:r>
        <w:rPr>
          <w:rFonts w:ascii="Times New Roman" w:eastAsia="仿宋" w:hAnsi="Times New Roman" w:cs="Times New Roman"/>
          <w:sz w:val="24"/>
          <w:szCs w:val="24"/>
        </w:rPr>
        <w:t>8</w:t>
      </w:r>
      <w:r>
        <w:rPr>
          <w:rFonts w:ascii="Times New Roman" w:eastAsia="仿宋" w:hAnsi="Times New Roman" w:cs="Times New Roman"/>
          <w:sz w:val="24"/>
          <w:szCs w:val="24"/>
        </w:rPr>
        <w:t>月，浙江磐安隧道内一辆危化品槽罐车发生泄漏并连续突发</w:t>
      </w:r>
      <w:r>
        <w:rPr>
          <w:rFonts w:ascii="Times New Roman" w:eastAsia="仿宋" w:hAnsi="Times New Roman" w:cs="Times New Roman"/>
          <w:sz w:val="24"/>
          <w:szCs w:val="24"/>
        </w:rPr>
        <w:t>4</w:t>
      </w:r>
      <w:r>
        <w:rPr>
          <w:rFonts w:ascii="Times New Roman" w:eastAsia="仿宋" w:hAnsi="Times New Roman" w:cs="Times New Roman"/>
          <w:sz w:val="24"/>
          <w:szCs w:val="24"/>
        </w:rPr>
        <w:t>次爆炸，罐体温度高达</w:t>
      </w:r>
      <w:r>
        <w:rPr>
          <w:rFonts w:ascii="Times New Roman" w:eastAsia="仿宋" w:hAnsi="Times New Roman" w:cs="Times New Roman"/>
          <w:sz w:val="24"/>
          <w:szCs w:val="24"/>
        </w:rPr>
        <w:t>106℃</w:t>
      </w:r>
      <w:r>
        <w:rPr>
          <w:rFonts w:ascii="Times New Roman" w:eastAsia="仿宋" w:hAnsi="Times New Roman" w:cs="Times New Roman"/>
          <w:sz w:val="24"/>
          <w:szCs w:val="24"/>
        </w:rPr>
        <w:t>，最终历经</w:t>
      </w:r>
      <w:r>
        <w:rPr>
          <w:rFonts w:ascii="Times New Roman" w:eastAsia="仿宋" w:hAnsi="Times New Roman" w:cs="Times New Roman"/>
          <w:sz w:val="24"/>
          <w:szCs w:val="24"/>
        </w:rPr>
        <w:t>45</w:t>
      </w:r>
      <w:r>
        <w:rPr>
          <w:rFonts w:ascii="Times New Roman" w:eastAsia="仿宋" w:hAnsi="Times New Roman" w:cs="Times New Roman"/>
          <w:sz w:val="24"/>
          <w:szCs w:val="24"/>
        </w:rPr>
        <w:t>小时鏖战、疏散</w:t>
      </w:r>
      <w:r>
        <w:rPr>
          <w:rFonts w:ascii="Times New Roman" w:eastAsia="仿宋" w:hAnsi="Times New Roman" w:cs="Times New Roman"/>
          <w:sz w:val="24"/>
          <w:szCs w:val="24"/>
        </w:rPr>
        <w:t>2500</w:t>
      </w:r>
      <w:r>
        <w:rPr>
          <w:rFonts w:ascii="Times New Roman" w:eastAsia="仿宋" w:hAnsi="Times New Roman" w:cs="Times New Roman"/>
          <w:sz w:val="24"/>
          <w:szCs w:val="24"/>
        </w:rPr>
        <w:t>余人才将槽罐车转移出隧道。此外，</w:t>
      </w:r>
      <w:r>
        <w:rPr>
          <w:rFonts w:ascii="Times New Roman" w:eastAsia="仿宋" w:hAnsi="Times New Roman" w:cs="Times New Roman"/>
          <w:sz w:val="24"/>
          <w:szCs w:val="24"/>
        </w:rPr>
        <w:t>2026</w:t>
      </w:r>
      <w:r>
        <w:rPr>
          <w:rFonts w:ascii="Times New Roman" w:eastAsia="仿宋" w:hAnsi="Times New Roman" w:cs="Times New Roman"/>
          <w:sz w:val="24"/>
          <w:szCs w:val="24"/>
        </w:rPr>
        <w:t>年</w:t>
      </w:r>
      <w:r>
        <w:rPr>
          <w:rFonts w:ascii="Times New Roman" w:eastAsia="仿宋" w:hAnsi="Times New Roman" w:cs="Times New Roman"/>
          <w:sz w:val="24"/>
          <w:szCs w:val="24"/>
        </w:rPr>
        <w:t>3</w:t>
      </w:r>
      <w:r>
        <w:rPr>
          <w:rFonts w:ascii="Times New Roman" w:eastAsia="仿宋" w:hAnsi="Times New Roman" w:cs="Times New Roman"/>
          <w:sz w:val="24"/>
          <w:szCs w:val="24"/>
        </w:rPr>
        <w:t>月杭州绕城高速发生载有氯乙烯与溴化树脂的两车相撞事故，疏散规模逾万人，涉及四个社区及多所学校。这些事故表明，危险品运输事故往往涉及液化石油气、液化天然气、氯乙烯、纯苯等多种危险化学品，处置难度大、持续时间长、疏散规模从数千人至上万人不等，需要消防、公安、环保、医疗等多部门协同</w:t>
      </w:r>
      <w:r>
        <w:rPr>
          <w:rFonts w:ascii="Times New Roman" w:eastAsia="仿宋" w:hAnsi="Times New Roman" w:cs="Times New Roman"/>
          <w:sz w:val="24"/>
          <w:szCs w:val="24"/>
        </w:rPr>
        <w:lastRenderedPageBreak/>
        <w:t>作战。</w:t>
      </w:r>
    </w:p>
    <w:p w14:paraId="5EF03A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就北京地区而言，危化品运输安全形势同样不容乐观。</w:t>
      </w:r>
      <w:r>
        <w:rPr>
          <w:rFonts w:ascii="Times New Roman" w:eastAsia="仿宋" w:hAnsi="Times New Roman" w:cs="Times New Roman"/>
          <w:sz w:val="24"/>
          <w:szCs w:val="24"/>
        </w:rPr>
        <w:t>2026</w:t>
      </w:r>
      <w:r>
        <w:rPr>
          <w:rFonts w:ascii="Times New Roman" w:eastAsia="仿宋" w:hAnsi="Times New Roman" w:cs="Times New Roman"/>
          <w:sz w:val="24"/>
          <w:szCs w:val="24"/>
        </w:rPr>
        <w:t>年</w:t>
      </w:r>
      <w:r>
        <w:rPr>
          <w:rFonts w:ascii="Times New Roman" w:eastAsia="仿宋" w:hAnsi="Times New Roman" w:cs="Times New Roman"/>
          <w:sz w:val="24"/>
          <w:szCs w:val="24"/>
        </w:rPr>
        <w:t>3</w:t>
      </w:r>
      <w:r>
        <w:rPr>
          <w:rFonts w:ascii="Times New Roman" w:eastAsia="仿宋" w:hAnsi="Times New Roman" w:cs="Times New Roman"/>
          <w:sz w:val="24"/>
          <w:szCs w:val="24"/>
        </w:rPr>
        <w:t>月，密云</w:t>
      </w:r>
      <w:r>
        <w:rPr>
          <w:rFonts w:ascii="Times New Roman" w:eastAsia="仿宋" w:hAnsi="Times New Roman" w:cs="Times New Roman"/>
          <w:sz w:val="24"/>
          <w:szCs w:val="24"/>
        </w:rPr>
        <w:t>101</w:t>
      </w:r>
      <w:r>
        <w:rPr>
          <w:rFonts w:ascii="Times New Roman" w:eastAsia="仿宋" w:hAnsi="Times New Roman" w:cs="Times New Roman"/>
          <w:sz w:val="24"/>
          <w:szCs w:val="24"/>
        </w:rPr>
        <w:t>国道一辆满载</w:t>
      </w:r>
      <w:r>
        <w:rPr>
          <w:rFonts w:ascii="Times New Roman" w:eastAsia="仿宋" w:hAnsi="Times New Roman" w:cs="Times New Roman"/>
          <w:sz w:val="24"/>
          <w:szCs w:val="24"/>
        </w:rPr>
        <w:t>32</w:t>
      </w:r>
      <w:r>
        <w:rPr>
          <w:rFonts w:ascii="Times New Roman" w:eastAsia="仿宋" w:hAnsi="Times New Roman" w:cs="Times New Roman"/>
          <w:sz w:val="24"/>
          <w:szCs w:val="24"/>
        </w:rPr>
        <w:t>吨柴油的罐车与砂石货车相撞侧翻，</w:t>
      </w:r>
      <w:r>
        <w:rPr>
          <w:rFonts w:ascii="Times New Roman" w:eastAsia="仿宋" w:hAnsi="Times New Roman" w:cs="Times New Roman"/>
          <w:sz w:val="24"/>
          <w:szCs w:val="24"/>
        </w:rPr>
        <w:t>14.5</w:t>
      </w:r>
      <w:r>
        <w:rPr>
          <w:rFonts w:ascii="Times New Roman" w:eastAsia="仿宋" w:hAnsi="Times New Roman" w:cs="Times New Roman"/>
          <w:sz w:val="24"/>
          <w:szCs w:val="24"/>
        </w:rPr>
        <w:t>吨柴油泄漏引发大面积流淌火并波及对向车道的液化天然气牵引货车，消防部门调集</w:t>
      </w:r>
      <w:r>
        <w:rPr>
          <w:rFonts w:ascii="Times New Roman" w:eastAsia="仿宋" w:hAnsi="Times New Roman" w:cs="Times New Roman"/>
          <w:sz w:val="24"/>
          <w:szCs w:val="24"/>
        </w:rPr>
        <w:t>5</w:t>
      </w:r>
      <w:r>
        <w:rPr>
          <w:rFonts w:ascii="Times New Roman" w:eastAsia="仿宋" w:hAnsi="Times New Roman" w:cs="Times New Roman"/>
          <w:sz w:val="24"/>
          <w:szCs w:val="24"/>
        </w:rPr>
        <w:t>站</w:t>
      </w:r>
      <w:r>
        <w:rPr>
          <w:rFonts w:ascii="Times New Roman" w:eastAsia="仿宋" w:hAnsi="Times New Roman" w:cs="Times New Roman"/>
          <w:sz w:val="24"/>
          <w:szCs w:val="24"/>
        </w:rPr>
        <w:t>20</w:t>
      </w:r>
      <w:r>
        <w:rPr>
          <w:rFonts w:ascii="Times New Roman" w:eastAsia="仿宋" w:hAnsi="Times New Roman" w:cs="Times New Roman"/>
          <w:sz w:val="24"/>
          <w:szCs w:val="24"/>
        </w:rPr>
        <w:t>车</w:t>
      </w:r>
      <w:r>
        <w:rPr>
          <w:rFonts w:ascii="Times New Roman" w:eastAsia="仿宋" w:hAnsi="Times New Roman" w:cs="Times New Roman"/>
          <w:sz w:val="24"/>
          <w:szCs w:val="24"/>
        </w:rPr>
        <w:t>105</w:t>
      </w:r>
      <w:r>
        <w:rPr>
          <w:rFonts w:ascii="Times New Roman" w:eastAsia="仿宋" w:hAnsi="Times New Roman" w:cs="Times New Roman"/>
          <w:sz w:val="24"/>
          <w:szCs w:val="24"/>
        </w:rPr>
        <w:t>名指战员历经</w:t>
      </w:r>
      <w:r>
        <w:rPr>
          <w:rFonts w:ascii="Times New Roman" w:eastAsia="仿宋" w:hAnsi="Times New Roman" w:cs="Times New Roman"/>
          <w:sz w:val="24"/>
          <w:szCs w:val="24"/>
        </w:rPr>
        <w:t>3</w:t>
      </w:r>
      <w:r>
        <w:rPr>
          <w:rFonts w:ascii="Times New Roman" w:eastAsia="仿宋" w:hAnsi="Times New Roman" w:cs="Times New Roman"/>
          <w:sz w:val="24"/>
          <w:szCs w:val="24"/>
        </w:rPr>
        <w:t>个多小时方排除双重爆炸风险。</w:t>
      </w:r>
      <w:r>
        <w:rPr>
          <w:rFonts w:ascii="Times New Roman" w:eastAsia="仿宋" w:hAnsi="Times New Roman" w:cs="Times New Roman"/>
          <w:sz w:val="24"/>
          <w:szCs w:val="24"/>
        </w:rPr>
        <w:t>2025</w:t>
      </w:r>
      <w:r>
        <w:rPr>
          <w:rFonts w:ascii="Times New Roman" w:eastAsia="仿宋" w:hAnsi="Times New Roman" w:cs="Times New Roman"/>
          <w:sz w:val="24"/>
          <w:szCs w:val="24"/>
        </w:rPr>
        <w:t>年</w:t>
      </w:r>
      <w:r>
        <w:rPr>
          <w:rFonts w:ascii="Times New Roman" w:eastAsia="仿宋" w:hAnsi="Times New Roman" w:cs="Times New Roman"/>
          <w:sz w:val="24"/>
          <w:szCs w:val="24"/>
        </w:rPr>
        <w:t>9</w:t>
      </w:r>
      <w:r>
        <w:rPr>
          <w:rFonts w:ascii="Times New Roman" w:eastAsia="仿宋" w:hAnsi="Times New Roman" w:cs="Times New Roman"/>
          <w:sz w:val="24"/>
          <w:szCs w:val="24"/>
        </w:rPr>
        <w:t>月，京哈高速山海关服务区附近一辆危化品运输车遭追尾导致燃油罐体破裂、大量燃油泄漏并引发大火。</w:t>
      </w:r>
      <w:r>
        <w:rPr>
          <w:rFonts w:ascii="Times New Roman" w:eastAsia="仿宋" w:hAnsi="Times New Roman" w:cs="Times New Roman"/>
          <w:sz w:val="24"/>
          <w:szCs w:val="24"/>
        </w:rPr>
        <w:t>2024</w:t>
      </w:r>
      <w:r>
        <w:rPr>
          <w:rFonts w:ascii="Times New Roman" w:eastAsia="仿宋" w:hAnsi="Times New Roman" w:cs="Times New Roman"/>
          <w:sz w:val="24"/>
          <w:szCs w:val="24"/>
        </w:rPr>
        <w:t>年</w:t>
      </w:r>
      <w:r>
        <w:rPr>
          <w:rFonts w:ascii="Times New Roman" w:eastAsia="仿宋" w:hAnsi="Times New Roman" w:cs="Times New Roman"/>
          <w:sz w:val="24"/>
          <w:szCs w:val="24"/>
        </w:rPr>
        <w:t>12</w:t>
      </w:r>
      <w:r>
        <w:rPr>
          <w:rFonts w:ascii="Times New Roman" w:eastAsia="仿宋" w:hAnsi="Times New Roman" w:cs="Times New Roman"/>
          <w:sz w:val="24"/>
          <w:szCs w:val="24"/>
        </w:rPr>
        <w:t>月，通州东六环一辆液化气槽罐车因追尾导致气相阀门泄漏，消防采用滴水冷冻法堵漏后护送倒罐处理。</w:t>
      </w:r>
      <w:r>
        <w:rPr>
          <w:rFonts w:ascii="Times New Roman" w:eastAsia="仿宋" w:hAnsi="Times New Roman" w:cs="Times New Roman"/>
          <w:sz w:val="24"/>
          <w:szCs w:val="24"/>
        </w:rPr>
        <w:t>2023</w:t>
      </w:r>
      <w:r>
        <w:rPr>
          <w:rFonts w:ascii="Times New Roman" w:eastAsia="仿宋" w:hAnsi="Times New Roman" w:cs="Times New Roman"/>
          <w:sz w:val="24"/>
          <w:szCs w:val="24"/>
        </w:rPr>
        <w:t>年</w:t>
      </w:r>
      <w:r>
        <w:rPr>
          <w:rFonts w:ascii="Times New Roman" w:eastAsia="仿宋" w:hAnsi="Times New Roman" w:cs="Times New Roman"/>
          <w:sz w:val="24"/>
          <w:szCs w:val="24"/>
        </w:rPr>
        <w:t>10</w:t>
      </w:r>
      <w:r>
        <w:rPr>
          <w:rFonts w:ascii="Times New Roman" w:eastAsia="仿宋" w:hAnsi="Times New Roman" w:cs="Times New Roman"/>
          <w:sz w:val="24"/>
          <w:szCs w:val="24"/>
        </w:rPr>
        <w:t>月，东六环一辆过境槽罐车侧翻起火造成</w:t>
      </w:r>
      <w:r>
        <w:rPr>
          <w:rFonts w:ascii="Times New Roman" w:eastAsia="仿宋" w:hAnsi="Times New Roman" w:cs="Times New Roman"/>
          <w:sz w:val="24"/>
          <w:szCs w:val="24"/>
        </w:rPr>
        <w:t>2</w:t>
      </w:r>
      <w:r>
        <w:rPr>
          <w:rFonts w:ascii="Times New Roman" w:eastAsia="仿宋" w:hAnsi="Times New Roman" w:cs="Times New Roman"/>
          <w:sz w:val="24"/>
          <w:szCs w:val="24"/>
        </w:rPr>
        <w:t>人死亡。</w:t>
      </w:r>
      <w:r>
        <w:rPr>
          <w:rFonts w:ascii="Times New Roman" w:eastAsia="仿宋" w:hAnsi="Times New Roman" w:cs="Times New Roman"/>
          <w:sz w:val="24"/>
          <w:szCs w:val="24"/>
        </w:rPr>
        <w:t>2014</w:t>
      </w:r>
      <w:r>
        <w:rPr>
          <w:rFonts w:ascii="Times New Roman" w:eastAsia="仿宋" w:hAnsi="Times New Roman" w:cs="Times New Roman"/>
          <w:sz w:val="24"/>
          <w:szCs w:val="24"/>
        </w:rPr>
        <w:t>年，昌平京新高速隧道外一辆载有</w:t>
      </w:r>
      <w:r>
        <w:rPr>
          <w:rFonts w:ascii="Times New Roman" w:eastAsia="仿宋" w:hAnsi="Times New Roman" w:cs="Times New Roman"/>
          <w:sz w:val="24"/>
          <w:szCs w:val="24"/>
        </w:rPr>
        <w:t>19</w:t>
      </w:r>
      <w:r>
        <w:rPr>
          <w:rFonts w:ascii="Times New Roman" w:eastAsia="仿宋" w:hAnsi="Times New Roman" w:cs="Times New Roman"/>
          <w:sz w:val="24"/>
          <w:szCs w:val="24"/>
        </w:rPr>
        <w:t>吨液化天然气的槽罐车遭追尾后大量泄漏，抢险持续超过</w:t>
      </w:r>
      <w:r>
        <w:rPr>
          <w:rFonts w:ascii="Times New Roman" w:eastAsia="仿宋" w:hAnsi="Times New Roman" w:cs="Times New Roman"/>
          <w:sz w:val="24"/>
          <w:szCs w:val="24"/>
        </w:rPr>
        <w:t>24</w:t>
      </w:r>
      <w:r>
        <w:rPr>
          <w:rFonts w:ascii="Times New Roman" w:eastAsia="仿宋" w:hAnsi="Times New Roman" w:cs="Times New Roman"/>
          <w:sz w:val="24"/>
          <w:szCs w:val="24"/>
        </w:rPr>
        <w:t>小时。上述事故类型涵盖追尾、侧翻、泄漏、起火、爆炸等多种形式，涉及柴油、燃油、液化气、液化天然气、硫化氢等多种危险品，凸显了北京城市快速路及主要货运走廊面临的现实安全威胁，也为本研究选取六环路作为典型案例提供了充分的现实依据。</w:t>
      </w:r>
    </w:p>
    <w:p w14:paraId="78AFB585"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1.2 </w:t>
      </w:r>
      <w:r w:rsidRPr="00DF7303">
        <w:rPr>
          <w:rFonts w:ascii="Times New Roman" w:eastAsia="仿宋" w:hAnsi="Times New Roman" w:cs="Times New Roman"/>
          <w:color w:val="3B5AA2"/>
          <w:position w:val="16"/>
          <w:sz w:val="32"/>
        </w:rPr>
        <w:t>文献综述</w:t>
      </w:r>
    </w:p>
    <w:p w14:paraId="07D39DE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应急物流优化研究在近年来取得了显著进展。灾害响应中的车辆路径问题（</w:t>
      </w:r>
      <w:r>
        <w:rPr>
          <w:rFonts w:ascii="Times New Roman" w:eastAsia="仿宋" w:hAnsi="Times New Roman" w:cs="Times New Roman"/>
          <w:sz w:val="24"/>
          <w:szCs w:val="24"/>
        </w:rPr>
        <w:t>VRP</w:t>
      </w:r>
      <w:r>
        <w:rPr>
          <w:rFonts w:ascii="Times New Roman" w:eastAsia="仿宋" w:hAnsi="Times New Roman" w:cs="Times New Roman"/>
          <w:sz w:val="24"/>
          <w:szCs w:val="24"/>
        </w:rPr>
        <w:t>）已被广泛研究，包括考虑时间窗、分割配送和异构车队的各类扩展模型。无人机（</w:t>
      </w:r>
      <w:r>
        <w:rPr>
          <w:rFonts w:ascii="Times New Roman" w:eastAsia="仿宋" w:hAnsi="Times New Roman" w:cs="Times New Roman"/>
          <w:sz w:val="24"/>
          <w:szCs w:val="24"/>
        </w:rPr>
        <w:t>UAV</w:t>
      </w:r>
      <w:r>
        <w:rPr>
          <w:rFonts w:ascii="Times New Roman" w:eastAsia="仿宋" w:hAnsi="Times New Roman" w:cs="Times New Roman"/>
          <w:sz w:val="24"/>
          <w:szCs w:val="24"/>
        </w:rPr>
        <w:t>）与传统地面车辆的协同运输作为一种新兴模式，在道路封闭和拥堵导致传统运输受阻的环境中展现出良好前景。</w:t>
      </w:r>
      <w:r>
        <w:rPr>
          <w:rFonts w:ascii="Times New Roman" w:eastAsia="仿宋" w:hAnsi="Times New Roman" w:cs="Times New Roman"/>
          <w:sz w:val="24"/>
          <w:szCs w:val="24"/>
        </w:rPr>
        <w:t>Murray</w:t>
      </w:r>
      <w:r>
        <w:rPr>
          <w:rFonts w:ascii="Times New Roman" w:eastAsia="仿宋" w:hAnsi="Times New Roman" w:cs="Times New Roman"/>
          <w:sz w:val="24"/>
          <w:szCs w:val="24"/>
        </w:rPr>
        <w:t>和</w:t>
      </w:r>
      <w:r>
        <w:rPr>
          <w:rFonts w:ascii="Times New Roman" w:eastAsia="仿宋" w:hAnsi="Times New Roman" w:cs="Times New Roman"/>
          <w:sz w:val="24"/>
          <w:szCs w:val="24"/>
        </w:rPr>
        <w:t>Chu</w:t>
      </w:r>
      <w:r>
        <w:rPr>
          <w:rFonts w:ascii="Times New Roman" w:eastAsia="仿宋" w:hAnsi="Times New Roman" w:cs="Times New Roman"/>
          <w:sz w:val="24"/>
          <w:szCs w:val="24"/>
        </w:rPr>
        <w:t>提出的飞行伴侣旅行商问题（</w:t>
      </w:r>
      <w:r>
        <w:rPr>
          <w:rFonts w:ascii="Times New Roman" w:eastAsia="仿宋" w:hAnsi="Times New Roman" w:cs="Times New Roman"/>
          <w:sz w:val="24"/>
          <w:szCs w:val="24"/>
        </w:rPr>
        <w:t>FSTSP</w:t>
      </w:r>
      <w:r>
        <w:rPr>
          <w:rFonts w:ascii="Times New Roman" w:eastAsia="仿宋" w:hAnsi="Times New Roman" w:cs="Times New Roman"/>
          <w:sz w:val="24"/>
          <w:szCs w:val="24"/>
        </w:rPr>
        <w:t>）为货车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无人机协同配送奠定了理论基础，后续研究进一步拓展至多无人机、多趟次等复杂场景。</w:t>
      </w:r>
    </w:p>
    <w:p w14:paraId="5C5DD16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人员疏散建模同样取得了重要进展，研究方法涵盖宏观交通分配模型到基于</w:t>
      </w:r>
      <w:r>
        <w:rPr>
          <w:rFonts w:ascii="Times New Roman" w:eastAsia="仿宋" w:hAnsi="Times New Roman" w:cs="Times New Roman"/>
          <w:sz w:val="24"/>
          <w:szCs w:val="24"/>
        </w:rPr>
        <w:t>Agent</w:t>
      </w:r>
      <w:r>
        <w:rPr>
          <w:rFonts w:ascii="Times New Roman" w:eastAsia="仿宋" w:hAnsi="Times New Roman" w:cs="Times New Roman"/>
          <w:sz w:val="24"/>
          <w:szCs w:val="24"/>
        </w:rPr>
        <w:t>的微观仿真。时空扩展网络表述被证明能够有效捕捉疏散过程的时间动态，包括车辆重复使用和动态需求变化。然而，现有研究大多将物资配送和人员疏散作为独立问题处理，忽视了这两个关键应急响应组成部分之间的耦合效应。</w:t>
      </w:r>
    </w:p>
    <w:p w14:paraId="163658F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高斯烟羽模型在危险品事故风险评估中的应用已相当成熟。</w:t>
      </w:r>
      <w:proofErr w:type="spellStart"/>
      <w:r>
        <w:rPr>
          <w:rFonts w:ascii="Times New Roman" w:eastAsia="仿宋" w:hAnsi="Times New Roman" w:cs="Times New Roman"/>
          <w:sz w:val="24"/>
          <w:szCs w:val="24"/>
        </w:rPr>
        <w:t>Pasquill</w:t>
      </w:r>
      <w:proofErr w:type="spellEnd"/>
      <w:r>
        <w:rPr>
          <w:rFonts w:ascii="Times New Roman" w:eastAsia="仿宋" w:hAnsi="Times New Roman" w:cs="Times New Roman"/>
          <w:sz w:val="24"/>
          <w:szCs w:val="24"/>
        </w:rPr>
        <w:t>-Gifford</w:t>
      </w:r>
      <w:r>
        <w:rPr>
          <w:rFonts w:ascii="Times New Roman" w:eastAsia="仿宋" w:hAnsi="Times New Roman" w:cs="Times New Roman"/>
          <w:sz w:val="24"/>
          <w:szCs w:val="24"/>
        </w:rPr>
        <w:t>稳定度分类体系为不同气象条件下的扩散参数估算提供了实用框架，支持实时危险区域划定。</w:t>
      </w:r>
    </w:p>
    <w:p w14:paraId="3E00F18C"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lastRenderedPageBreak/>
        <w:t xml:space="preserve">1.3 </w:t>
      </w:r>
      <w:r w:rsidRPr="00DF7303">
        <w:rPr>
          <w:rFonts w:ascii="Times New Roman" w:eastAsia="仿宋" w:hAnsi="Times New Roman" w:cs="Times New Roman"/>
          <w:color w:val="3B5AA2"/>
          <w:position w:val="16"/>
          <w:sz w:val="32"/>
        </w:rPr>
        <w:t>研究贡献</w:t>
      </w:r>
    </w:p>
    <w:p w14:paraId="453F699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本研究的主要贡献包括：</w:t>
      </w:r>
    </w:p>
    <w:p w14:paraId="2CC1B41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）构建了在统一事故场景下同时解决应急物资配送和多类型人员疏散的协同优化框架，实现资源协调配置。</w:t>
      </w:r>
    </w:p>
    <w:p w14:paraId="1E27D7F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）提出了融合多源城市数据（手机信令、</w:t>
      </w:r>
      <w:r>
        <w:rPr>
          <w:rFonts w:ascii="Times New Roman" w:eastAsia="仿宋" w:hAnsi="Times New Roman" w:cs="Times New Roman"/>
          <w:sz w:val="24"/>
          <w:szCs w:val="24"/>
        </w:rPr>
        <w:t>POI</w:t>
      </w:r>
      <w:r>
        <w:rPr>
          <w:rFonts w:ascii="Times New Roman" w:eastAsia="仿宋" w:hAnsi="Times New Roman" w:cs="Times New Roman"/>
          <w:sz w:val="24"/>
          <w:szCs w:val="24"/>
        </w:rPr>
        <w:t>、人口普查、</w:t>
      </w:r>
      <w:r>
        <w:rPr>
          <w:rFonts w:ascii="Times New Roman" w:eastAsia="仿宋" w:hAnsi="Times New Roman" w:cs="Times New Roman"/>
          <w:sz w:val="24"/>
          <w:szCs w:val="24"/>
        </w:rPr>
        <w:t>OpenStreetMap</w:t>
      </w:r>
      <w:r>
        <w:rPr>
          <w:rFonts w:ascii="Times New Roman" w:eastAsia="仿宋" w:hAnsi="Times New Roman" w:cs="Times New Roman"/>
          <w:sz w:val="24"/>
          <w:szCs w:val="24"/>
        </w:rPr>
        <w:t>）的数据驱动方法，为北京六环路太和桥区域构建了高保真仿真环境。</w:t>
      </w:r>
    </w:p>
    <w:p w14:paraId="7993E162"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）开展了涵盖高斯烟羽扩散模拟、风向敏感性分析和交通系统韧性评估的综合场景分析。</w:t>
      </w:r>
    </w:p>
    <w:p w14:paraId="393A6C94"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）为应急管理部门在资源预置、车队规模配置和多模式协调策略等方面提供了实践指导。</w:t>
      </w:r>
    </w:p>
    <w:p w14:paraId="11644CE6"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t xml:space="preserve">2 </w:t>
      </w:r>
      <w:r w:rsidRPr="00DF7303">
        <w:rPr>
          <w:rFonts w:ascii="Times New Roman" w:eastAsia="仿宋" w:hAnsi="Times New Roman" w:cs="Times New Roman"/>
          <w:color w:val="3B5AA2"/>
          <w:position w:val="16"/>
          <w:sz w:val="32"/>
          <w:szCs w:val="24"/>
        </w:rPr>
        <w:t>研究区域与数据</w:t>
      </w:r>
    </w:p>
    <w:p w14:paraId="4FE6D2F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2.1 </w:t>
      </w:r>
      <w:r w:rsidRPr="00DF7303">
        <w:rPr>
          <w:rFonts w:ascii="Times New Roman" w:eastAsia="仿宋" w:hAnsi="Times New Roman" w:cs="Times New Roman"/>
          <w:color w:val="3B5AA2"/>
          <w:position w:val="16"/>
          <w:sz w:val="32"/>
        </w:rPr>
        <w:t>研究区域</w:t>
      </w:r>
    </w:p>
    <w:p w14:paraId="65375B0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研究区域以北京六环路太和桥立交（</w:t>
      </w:r>
      <w:r>
        <w:rPr>
          <w:rFonts w:ascii="Times New Roman" w:eastAsia="仿宋" w:hAnsi="Times New Roman" w:cs="Times New Roman"/>
          <w:sz w:val="24"/>
          <w:szCs w:val="24"/>
        </w:rPr>
        <w:t>116.</w:t>
      </w:r>
      <w:r>
        <w:rPr>
          <w:rFonts w:ascii="Times New Roman" w:eastAsia="仿宋" w:hAnsi="Times New Roman" w:cs="Times New Roman" w:hint="eastAsia"/>
          <w:sz w:val="24"/>
          <w:szCs w:val="24"/>
        </w:rPr>
        <w:t>296</w:t>
      </w:r>
      <w:r>
        <w:rPr>
          <w:rFonts w:ascii="Times New Roman" w:eastAsia="仿宋" w:hAnsi="Times New Roman" w:cs="Times New Roman"/>
          <w:sz w:val="24"/>
          <w:szCs w:val="24"/>
        </w:rPr>
        <w:t>°E</w:t>
      </w:r>
      <w:r>
        <w:rPr>
          <w:rFonts w:ascii="Times New Roman" w:eastAsia="仿宋" w:hAnsi="Times New Roman" w:cs="Times New Roman"/>
          <w:sz w:val="24"/>
          <w:szCs w:val="24"/>
        </w:rPr>
        <w:t>，</w:t>
      </w:r>
      <w:r>
        <w:rPr>
          <w:rFonts w:ascii="Times New Roman" w:eastAsia="仿宋" w:hAnsi="Times New Roman" w:cs="Times New Roman"/>
          <w:sz w:val="24"/>
          <w:szCs w:val="24"/>
        </w:rPr>
        <w:t>39.</w:t>
      </w:r>
      <w:r>
        <w:rPr>
          <w:rFonts w:ascii="Times New Roman" w:eastAsia="仿宋" w:hAnsi="Times New Roman" w:cs="Times New Roman" w:hint="eastAsia"/>
          <w:sz w:val="24"/>
          <w:szCs w:val="24"/>
        </w:rPr>
        <w:t>451</w:t>
      </w:r>
      <w:r>
        <w:rPr>
          <w:rFonts w:ascii="Times New Roman" w:eastAsia="仿宋" w:hAnsi="Times New Roman" w:cs="Times New Roman"/>
          <w:sz w:val="24"/>
          <w:szCs w:val="24"/>
        </w:rPr>
        <w:t>°N</w:t>
      </w:r>
      <w:r>
        <w:rPr>
          <w:rFonts w:ascii="Times New Roman" w:eastAsia="仿宋" w:hAnsi="Times New Roman" w:cs="Times New Roman"/>
          <w:sz w:val="24"/>
          <w:szCs w:val="24"/>
        </w:rPr>
        <w:t>）为中心，设置</w:t>
      </w:r>
      <w:r>
        <w:rPr>
          <w:rFonts w:ascii="Times New Roman" w:eastAsia="仿宋" w:hAnsi="Times New Roman" w:cs="Times New Roman"/>
          <w:sz w:val="24"/>
          <w:szCs w:val="24"/>
        </w:rPr>
        <w:t>15</w:t>
      </w:r>
      <w:r>
        <w:rPr>
          <w:rFonts w:ascii="Times New Roman" w:eastAsia="仿宋" w:hAnsi="Times New Roman" w:cs="Times New Roman"/>
          <w:sz w:val="24"/>
          <w:szCs w:val="24"/>
        </w:rPr>
        <w:t>公里半径缓冲区，覆盖亦庄经济技术开发区及周边区域。研究范围总面积约</w:t>
      </w:r>
      <w:r>
        <w:rPr>
          <w:rFonts w:ascii="Times New Roman" w:eastAsia="仿宋" w:hAnsi="Times New Roman" w:cs="Times New Roman"/>
          <w:sz w:val="24"/>
          <w:szCs w:val="24"/>
        </w:rPr>
        <w:t>707</w:t>
      </w:r>
      <w:r>
        <w:rPr>
          <w:rFonts w:ascii="Times New Roman" w:eastAsia="仿宋" w:hAnsi="Times New Roman" w:cs="Times New Roman"/>
          <w:sz w:val="24"/>
          <w:szCs w:val="24"/>
        </w:rPr>
        <w:t>平方公里，包含完整的道路网络、密集的居住社区和重要的工业设施。</w:t>
      </w:r>
    </w:p>
    <w:p w14:paraId="773F3EA5" w14:textId="77777777" w:rsidR="00EA74A7" w:rsidRDefault="00EA74A7" w:rsidP="00EA74A7">
      <w:pPr>
        <w:spacing w:beforeLines="50" w:before="120" w:after="100" w:line="360" w:lineRule="auto"/>
        <w:jc w:val="center"/>
        <w:rPr>
          <w:rFonts w:ascii="Times New Roman" w:eastAsia="仿宋" w:hAnsi="Times New Roman" w:cs="Times New Roman"/>
          <w:sz w:val="24"/>
          <w:szCs w:val="24"/>
        </w:rPr>
      </w:pPr>
    </w:p>
    <w:p w14:paraId="6761BF20" w14:textId="0AB25A4F" w:rsidR="00EB0048" w:rsidRDefault="00000000" w:rsidP="00EA74A7">
      <w:pPr>
        <w:spacing w:beforeLines="50" w:before="120" w:after="100" w:line="360" w:lineRule="auto"/>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图</w:t>
      </w:r>
      <w:r>
        <w:rPr>
          <w:rFonts w:ascii="Times New Roman" w:eastAsia="仿宋" w:hAnsi="Times New Roman" w:cs="Times New Roman" w:hint="eastAsia"/>
          <w:sz w:val="24"/>
          <w:szCs w:val="24"/>
        </w:rPr>
        <w:t>1(a)</w:t>
      </w:r>
      <w:r>
        <w:rPr>
          <w:rFonts w:ascii="Times New Roman" w:eastAsia="仿宋" w:hAnsi="Times New Roman" w:cs="Times New Roman" w:hint="eastAsia"/>
          <w:sz w:val="24"/>
          <w:szCs w:val="24"/>
        </w:rPr>
        <w:t>：研究区域总览，展示道路网络、医院、消防站、避难场所及事故点位置。</w:t>
      </w:r>
    </w:p>
    <w:p w14:paraId="17AB7EC6"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2.2 </w:t>
      </w:r>
      <w:r w:rsidRPr="00DF7303">
        <w:rPr>
          <w:rFonts w:ascii="Times New Roman" w:eastAsia="仿宋" w:hAnsi="Times New Roman" w:cs="Times New Roman"/>
          <w:color w:val="3B5AA2"/>
          <w:position w:val="16"/>
          <w:sz w:val="32"/>
        </w:rPr>
        <w:t>数据来源</w:t>
      </w:r>
    </w:p>
    <w:p w14:paraId="292B2EF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本研究整合了七类多源数据，如表</w:t>
      </w:r>
      <w:r>
        <w:rPr>
          <w:rFonts w:ascii="Times New Roman" w:eastAsia="仿宋" w:hAnsi="Times New Roman" w:cs="Times New Roman"/>
          <w:sz w:val="24"/>
          <w:szCs w:val="24"/>
        </w:rPr>
        <w:t>1</w:t>
      </w:r>
      <w:r>
        <w:rPr>
          <w:rFonts w:ascii="Times New Roman" w:eastAsia="仿宋" w:hAnsi="Times New Roman" w:cs="Times New Roman"/>
          <w:sz w:val="24"/>
          <w:szCs w:val="24"/>
        </w:rPr>
        <w:t>所示。</w:t>
      </w:r>
    </w:p>
    <w:p w14:paraId="78B6C7E5"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1 </w:t>
      </w:r>
      <w:r>
        <w:rPr>
          <w:rFonts w:ascii="Times New Roman" w:eastAsia="黑体" w:hAnsi="Times New Roman" w:cs="Times New Roman"/>
          <w:b/>
          <w:bCs/>
        </w:rPr>
        <w:t>数据来源及描述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3360"/>
      </w:tblGrid>
      <w:tr w:rsidR="00EB0048" w14:paraId="1C229361"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71FA58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数据类别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1E50A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来源</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A093F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空间精度</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FDDD43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关键属性</w:t>
            </w:r>
          </w:p>
        </w:tc>
      </w:tr>
      <w:tr w:rsidR="00EB0048" w14:paraId="6D9D01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57CA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道路网络</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BE33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OpenStreetMap</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D8557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路段级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65388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道路等级、限速、通行方向</w:t>
            </w:r>
          </w:p>
        </w:tc>
      </w:tr>
      <w:tr w:rsidR="00EB0048" w14:paraId="04E1E9CA"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5A867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兴趣点（</w:t>
            </w:r>
            <w:r>
              <w:rPr>
                <w:rFonts w:ascii="Times New Roman" w:hAnsi="Times New Roman" w:cs="Times New Roman"/>
                <w:sz w:val="20"/>
                <w:szCs w:val="20"/>
              </w:rPr>
              <w:t>POI</w:t>
            </w:r>
            <w:r>
              <w:rPr>
                <w:rFonts w:ascii="Times New Roman" w:hAnsi="Times New Roman" w:cs="Times New Roman"/>
                <w:sz w:val="20"/>
                <w:szCs w:val="20"/>
              </w:rPr>
              <w:t>）</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E636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百度地图（</w:t>
            </w:r>
            <w:r>
              <w:rPr>
                <w:rFonts w:ascii="Times New Roman" w:hAnsi="Times New Roman" w:cs="Times New Roman"/>
                <w:sz w:val="20"/>
                <w:szCs w:val="20"/>
              </w:rPr>
              <w:t>2022</w:t>
            </w:r>
            <w:r>
              <w:rPr>
                <w:rFonts w:ascii="Times New Roman" w:hAnsi="Times New Roman" w:cs="Times New Roman"/>
                <w:sz w:val="20"/>
                <w:szCs w:val="20"/>
              </w:rPr>
              <w:t>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CBD5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点级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D01C7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类别、名称、</w:t>
            </w:r>
            <w:r>
              <w:rPr>
                <w:rFonts w:ascii="Times New Roman" w:hAnsi="Times New Roman" w:cs="Times New Roman"/>
                <w:sz w:val="20"/>
                <w:szCs w:val="20"/>
              </w:rPr>
              <w:t>WGS84</w:t>
            </w:r>
            <w:r>
              <w:rPr>
                <w:rFonts w:ascii="Times New Roman" w:hAnsi="Times New Roman" w:cs="Times New Roman"/>
                <w:sz w:val="20"/>
                <w:szCs w:val="20"/>
              </w:rPr>
              <w:t>坐标</w:t>
            </w:r>
          </w:p>
        </w:tc>
      </w:tr>
      <w:tr w:rsidR="00EB0048" w14:paraId="3D84770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D29F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人口时空分布</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4F65F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百度手机信令</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07C9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2D702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逐小时</w:t>
            </w:r>
            <w:r>
              <w:rPr>
                <w:rFonts w:ascii="Times New Roman" w:hAnsi="Times New Roman" w:cs="Times New Roman"/>
                <w:sz w:val="20"/>
                <w:szCs w:val="20"/>
              </w:rPr>
              <w:t>OD</w:t>
            </w:r>
            <w:r>
              <w:rPr>
                <w:rFonts w:ascii="Times New Roman" w:hAnsi="Times New Roman" w:cs="Times New Roman"/>
                <w:sz w:val="20"/>
                <w:szCs w:val="20"/>
              </w:rPr>
              <w:t>流量、通勤模式</w:t>
            </w:r>
          </w:p>
        </w:tc>
      </w:tr>
      <w:tr w:rsidR="00EB0048" w14:paraId="2CFD3B8F"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D6E4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地块级人口</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5E6C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w:t>
            </w:r>
            <w:r>
              <w:rPr>
                <w:rFonts w:ascii="Times New Roman" w:hAnsi="Times New Roman" w:cs="Times New Roman"/>
                <w:sz w:val="20"/>
                <w:szCs w:val="20"/>
              </w:rPr>
              <w:t>LBS</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B42E5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地块级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5E4EA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常住人口数量</w:t>
            </w:r>
          </w:p>
        </w:tc>
      </w:tr>
      <w:tr w:rsidR="00EB0048" w14:paraId="18F47166"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E2A85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年龄结构</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606E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第七次全国人口普查（</w:t>
            </w:r>
            <w:r>
              <w:rPr>
                <w:rFonts w:ascii="Times New Roman" w:hAnsi="Times New Roman" w:cs="Times New Roman"/>
                <w:sz w:val="20"/>
                <w:szCs w:val="20"/>
              </w:rPr>
              <w:t>2020</w:t>
            </w:r>
            <w:r>
              <w:rPr>
                <w:rFonts w:ascii="Times New Roman" w:hAnsi="Times New Roman" w:cs="Times New Roman"/>
                <w:sz w:val="20"/>
                <w:szCs w:val="20"/>
              </w:rPr>
              <w:t>年）</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9695E9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区县级</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A5E26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分</w:t>
            </w:r>
            <w:r>
              <w:rPr>
                <w:rFonts w:ascii="Times New Roman" w:hAnsi="Times New Roman" w:cs="Times New Roman"/>
                <w:sz w:val="20"/>
                <w:szCs w:val="20"/>
              </w:rPr>
              <w:t>5</w:t>
            </w:r>
            <w:r>
              <w:rPr>
                <w:rFonts w:ascii="Times New Roman" w:hAnsi="Times New Roman" w:cs="Times New Roman"/>
                <w:sz w:val="20"/>
                <w:szCs w:val="20"/>
              </w:rPr>
              <w:t>岁组的年龄</w:t>
            </w:r>
            <w:r>
              <w:rPr>
                <w:rFonts w:ascii="Times New Roman" w:hAnsi="Times New Roman" w:cs="Times New Roman"/>
                <w:sz w:val="20"/>
                <w:szCs w:val="20"/>
              </w:rPr>
              <w:t>—</w:t>
            </w:r>
            <w:r>
              <w:rPr>
                <w:rFonts w:ascii="Times New Roman" w:hAnsi="Times New Roman" w:cs="Times New Roman"/>
                <w:sz w:val="20"/>
                <w:szCs w:val="20"/>
              </w:rPr>
              <w:t>性别分布</w:t>
            </w:r>
          </w:p>
        </w:tc>
      </w:tr>
      <w:tr w:rsidR="00EB0048" w14:paraId="01D53D6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AF15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通勤模式</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8242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百度手机信令</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2023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米网格</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0AEA8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方式划分（驾车、地铁、公交等）</w:t>
            </w:r>
          </w:p>
        </w:tc>
      </w:tr>
      <w:tr w:rsidR="00EB0048" w14:paraId="498F0FFE"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A251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行政边界</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5E8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规划管理部门</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4BE2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多边形</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2A9B2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亦庄开发区控规界</w:t>
            </w:r>
          </w:p>
        </w:tc>
      </w:tr>
    </w:tbl>
    <w:p w14:paraId="1065618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2.3 </w:t>
      </w:r>
      <w:r w:rsidRPr="00DF7303">
        <w:rPr>
          <w:rFonts w:ascii="Times New Roman" w:eastAsia="仿宋" w:hAnsi="Times New Roman" w:cs="Times New Roman"/>
          <w:color w:val="3B5AA2"/>
          <w:position w:val="16"/>
          <w:sz w:val="32"/>
        </w:rPr>
        <w:t>数据处理</w:t>
      </w:r>
    </w:p>
    <w:p w14:paraId="1C5B8B94"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所有空间数据统一至</w:t>
      </w:r>
      <w:r>
        <w:rPr>
          <w:rFonts w:ascii="Times New Roman" w:eastAsia="仿宋" w:hAnsi="Times New Roman" w:cs="Times New Roman"/>
          <w:sz w:val="24"/>
          <w:szCs w:val="24"/>
        </w:rPr>
        <w:t>WGS84</w:t>
      </w:r>
      <w:r>
        <w:rPr>
          <w:rFonts w:ascii="Times New Roman" w:eastAsia="仿宋" w:hAnsi="Times New Roman" w:cs="Times New Roman"/>
          <w:sz w:val="24"/>
          <w:szCs w:val="24"/>
        </w:rPr>
        <w:t>坐标系（</w:t>
      </w:r>
      <w:r>
        <w:rPr>
          <w:rFonts w:ascii="Times New Roman" w:eastAsia="仿宋" w:hAnsi="Times New Roman" w:cs="Times New Roman"/>
          <w:sz w:val="24"/>
          <w:szCs w:val="24"/>
        </w:rPr>
        <w:t>EPSG:4326</w:t>
      </w:r>
      <w:r>
        <w:rPr>
          <w:rFonts w:ascii="Times New Roman" w:eastAsia="仿宋" w:hAnsi="Times New Roman" w:cs="Times New Roman"/>
          <w:sz w:val="24"/>
          <w:szCs w:val="24"/>
        </w:rPr>
        <w:t>）。百度手机信令数据原采用</w:t>
      </w:r>
      <w:r>
        <w:rPr>
          <w:rFonts w:ascii="Times New Roman" w:eastAsia="仿宋" w:hAnsi="Times New Roman" w:cs="Times New Roman"/>
          <w:sz w:val="24"/>
          <w:szCs w:val="24"/>
        </w:rPr>
        <w:t>BD-09</w:t>
      </w:r>
      <w:r>
        <w:rPr>
          <w:rFonts w:ascii="Times New Roman" w:eastAsia="仿宋" w:hAnsi="Times New Roman" w:cs="Times New Roman"/>
          <w:sz w:val="24"/>
          <w:szCs w:val="24"/>
        </w:rPr>
        <w:t>坐标系，经两步转换（</w:t>
      </w:r>
      <w:r>
        <w:rPr>
          <w:rFonts w:ascii="Times New Roman" w:eastAsia="仿宋" w:hAnsi="Times New Roman" w:cs="Times New Roman"/>
          <w:sz w:val="24"/>
          <w:szCs w:val="24"/>
        </w:rPr>
        <w:t>BD-09→GCJ-02→WGS84</w:t>
      </w:r>
      <w:r>
        <w:rPr>
          <w:rFonts w:ascii="Times New Roman" w:eastAsia="仿宋" w:hAnsi="Times New Roman" w:cs="Times New Roman"/>
          <w:sz w:val="24"/>
          <w:szCs w:val="24"/>
        </w:rPr>
        <w:t>）后进行空间裁剪。处理后的道路网络包含</w:t>
      </w:r>
      <w:r>
        <w:rPr>
          <w:rFonts w:ascii="Times New Roman" w:eastAsia="仿宋" w:hAnsi="Times New Roman" w:cs="Times New Roman"/>
          <w:sz w:val="24"/>
          <w:szCs w:val="24"/>
        </w:rPr>
        <w:t>26,699</w:t>
      </w:r>
      <w:r>
        <w:rPr>
          <w:rFonts w:ascii="Times New Roman" w:eastAsia="仿宋" w:hAnsi="Times New Roman" w:cs="Times New Roman"/>
          <w:sz w:val="24"/>
          <w:szCs w:val="24"/>
        </w:rPr>
        <w:t>条可通行车辆的道路路段，总长</w:t>
      </w:r>
      <w:r>
        <w:rPr>
          <w:rFonts w:ascii="Times New Roman" w:eastAsia="仿宋" w:hAnsi="Times New Roman" w:cs="Times New Roman"/>
          <w:sz w:val="24"/>
          <w:szCs w:val="24"/>
        </w:rPr>
        <w:t>11,232.1</w:t>
      </w:r>
      <w:r>
        <w:rPr>
          <w:rFonts w:ascii="Times New Roman" w:eastAsia="仿宋" w:hAnsi="Times New Roman" w:cs="Times New Roman"/>
          <w:sz w:val="24"/>
          <w:szCs w:val="24"/>
        </w:rPr>
        <w:t>公里。对</w:t>
      </w:r>
      <w:r>
        <w:rPr>
          <w:rFonts w:ascii="Times New Roman" w:eastAsia="仿宋" w:hAnsi="Times New Roman" w:cs="Times New Roman"/>
          <w:sz w:val="24"/>
          <w:szCs w:val="24"/>
        </w:rPr>
        <w:t>OSM</w:t>
      </w:r>
      <w:r>
        <w:rPr>
          <w:rFonts w:ascii="Times New Roman" w:eastAsia="仿宋" w:hAnsi="Times New Roman" w:cs="Times New Roman"/>
          <w:sz w:val="24"/>
          <w:szCs w:val="24"/>
        </w:rPr>
        <w:t>数据中限速为零或缺失的路段，依据《城市道路工程设计规范》按道路功能等级赋默认限速值。</w:t>
      </w:r>
    </w:p>
    <w:p w14:paraId="7F0679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研究范围内的</w:t>
      </w:r>
      <w:r>
        <w:rPr>
          <w:rFonts w:ascii="Times New Roman" w:eastAsia="仿宋" w:hAnsi="Times New Roman" w:cs="Times New Roman"/>
          <w:sz w:val="24"/>
          <w:szCs w:val="24"/>
        </w:rPr>
        <w:t>POI</w:t>
      </w:r>
      <w:r>
        <w:rPr>
          <w:rFonts w:ascii="Times New Roman" w:eastAsia="仿宋" w:hAnsi="Times New Roman" w:cs="Times New Roman"/>
          <w:sz w:val="24"/>
          <w:szCs w:val="24"/>
        </w:rPr>
        <w:t>筛选结果：医疗设施</w:t>
      </w:r>
      <w:r>
        <w:rPr>
          <w:rFonts w:ascii="Times New Roman" w:eastAsia="仿宋" w:hAnsi="Times New Roman" w:cs="Times New Roman"/>
          <w:sz w:val="24"/>
          <w:szCs w:val="24"/>
        </w:rPr>
        <w:t>3,526</w:t>
      </w:r>
      <w:r>
        <w:rPr>
          <w:rFonts w:ascii="Times New Roman" w:eastAsia="仿宋" w:hAnsi="Times New Roman" w:cs="Times New Roman"/>
          <w:sz w:val="24"/>
          <w:szCs w:val="24"/>
        </w:rPr>
        <w:t>处（综合医院和专科医院，含等级分类）、消防站</w:t>
      </w:r>
      <w:r>
        <w:rPr>
          <w:rFonts w:ascii="Times New Roman" w:eastAsia="仿宋" w:hAnsi="Times New Roman" w:cs="Times New Roman"/>
          <w:sz w:val="24"/>
          <w:szCs w:val="24"/>
        </w:rPr>
        <w:t>1,032</w:t>
      </w:r>
      <w:r>
        <w:rPr>
          <w:rFonts w:ascii="Times New Roman" w:eastAsia="仿宋" w:hAnsi="Times New Roman" w:cs="Times New Roman"/>
          <w:sz w:val="24"/>
          <w:szCs w:val="24"/>
        </w:rPr>
        <w:t>个、潜在避难场所</w:t>
      </w:r>
      <w:r>
        <w:rPr>
          <w:rFonts w:ascii="Times New Roman" w:eastAsia="仿宋" w:hAnsi="Times New Roman" w:cs="Times New Roman"/>
          <w:sz w:val="24"/>
          <w:szCs w:val="24"/>
        </w:rPr>
        <w:t>13,524</w:t>
      </w:r>
      <w:r>
        <w:rPr>
          <w:rFonts w:ascii="Times New Roman" w:eastAsia="仿宋" w:hAnsi="Times New Roman" w:cs="Times New Roman"/>
          <w:sz w:val="24"/>
          <w:szCs w:val="24"/>
        </w:rPr>
        <w:t>处（体育场馆、公园和广场）、地铁站出入口</w:t>
      </w:r>
      <w:r>
        <w:rPr>
          <w:rFonts w:ascii="Times New Roman" w:eastAsia="仿宋" w:hAnsi="Times New Roman" w:cs="Times New Roman"/>
          <w:sz w:val="24"/>
          <w:szCs w:val="24"/>
        </w:rPr>
        <w:t>1,296</w:t>
      </w:r>
      <w:r>
        <w:rPr>
          <w:rFonts w:ascii="Times New Roman" w:eastAsia="仿宋" w:hAnsi="Times New Roman" w:cs="Times New Roman"/>
          <w:sz w:val="24"/>
          <w:szCs w:val="24"/>
        </w:rPr>
        <w:t>个、脆弱性敏感设施</w:t>
      </w:r>
      <w:r>
        <w:rPr>
          <w:rFonts w:ascii="Times New Roman" w:eastAsia="仿宋" w:hAnsi="Times New Roman" w:cs="Times New Roman"/>
          <w:sz w:val="24"/>
          <w:szCs w:val="24"/>
        </w:rPr>
        <w:t>5,898</w:t>
      </w:r>
      <w:r>
        <w:rPr>
          <w:rFonts w:ascii="Times New Roman" w:eastAsia="仿宋" w:hAnsi="Times New Roman" w:cs="Times New Roman"/>
          <w:sz w:val="24"/>
          <w:szCs w:val="24"/>
        </w:rPr>
        <w:t>处（学校、幼儿园、养老机构）。出行数据集包括研究范围内</w:t>
      </w:r>
      <w:r>
        <w:rPr>
          <w:rFonts w:ascii="Times New Roman" w:eastAsia="仿宋" w:hAnsi="Times New Roman" w:cs="Times New Roman"/>
          <w:sz w:val="24"/>
          <w:szCs w:val="24"/>
        </w:rPr>
        <w:t>5,659</w:t>
      </w:r>
      <w:r>
        <w:rPr>
          <w:rFonts w:ascii="Times New Roman" w:eastAsia="仿宋" w:hAnsi="Times New Roman" w:cs="Times New Roman"/>
          <w:sz w:val="24"/>
          <w:szCs w:val="24"/>
        </w:rPr>
        <w:t>万条日</w:t>
      </w:r>
      <w:r>
        <w:rPr>
          <w:rFonts w:ascii="Times New Roman" w:eastAsia="仿宋" w:hAnsi="Times New Roman" w:cs="Times New Roman"/>
          <w:sz w:val="24"/>
          <w:szCs w:val="24"/>
        </w:rPr>
        <w:t>OD</w:t>
      </w:r>
      <w:r>
        <w:rPr>
          <w:rFonts w:ascii="Times New Roman" w:eastAsia="仿宋" w:hAnsi="Times New Roman" w:cs="Times New Roman"/>
          <w:sz w:val="24"/>
          <w:szCs w:val="24"/>
        </w:rPr>
        <w:t>记录、</w:t>
      </w:r>
      <w:r>
        <w:rPr>
          <w:rFonts w:ascii="Times New Roman" w:eastAsia="仿宋" w:hAnsi="Times New Roman" w:cs="Times New Roman"/>
          <w:sz w:val="24"/>
          <w:szCs w:val="24"/>
        </w:rPr>
        <w:t>6,909</w:t>
      </w:r>
      <w:r>
        <w:rPr>
          <w:rFonts w:ascii="Times New Roman" w:eastAsia="仿宋" w:hAnsi="Times New Roman" w:cs="Times New Roman"/>
          <w:sz w:val="24"/>
          <w:szCs w:val="24"/>
        </w:rPr>
        <w:t>万条逐小时</w:t>
      </w:r>
      <w:r>
        <w:rPr>
          <w:rFonts w:ascii="Times New Roman" w:eastAsia="仿宋" w:hAnsi="Times New Roman" w:cs="Times New Roman"/>
          <w:sz w:val="24"/>
          <w:szCs w:val="24"/>
        </w:rPr>
        <w:t>OD</w:t>
      </w:r>
      <w:r>
        <w:rPr>
          <w:rFonts w:ascii="Times New Roman" w:eastAsia="仿宋" w:hAnsi="Times New Roman" w:cs="Times New Roman"/>
          <w:sz w:val="24"/>
          <w:szCs w:val="24"/>
        </w:rPr>
        <w:t>记录和</w:t>
      </w:r>
      <w:r>
        <w:rPr>
          <w:rFonts w:ascii="Times New Roman" w:eastAsia="仿宋" w:hAnsi="Times New Roman" w:cs="Times New Roman"/>
          <w:sz w:val="24"/>
          <w:szCs w:val="24"/>
        </w:rPr>
        <w:t>311.8</w:t>
      </w:r>
      <w:r>
        <w:rPr>
          <w:rFonts w:ascii="Times New Roman" w:eastAsia="仿宋" w:hAnsi="Times New Roman" w:cs="Times New Roman"/>
          <w:sz w:val="24"/>
          <w:szCs w:val="24"/>
        </w:rPr>
        <w:t>万条通勤流记录。</w:t>
      </w:r>
    </w:p>
    <w:p w14:paraId="36643121"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t xml:space="preserve">3 </w:t>
      </w:r>
      <w:r w:rsidRPr="00DF7303">
        <w:rPr>
          <w:rFonts w:ascii="Times New Roman" w:eastAsia="仿宋" w:hAnsi="Times New Roman" w:cs="Times New Roman"/>
          <w:color w:val="3B5AA2"/>
          <w:position w:val="16"/>
          <w:sz w:val="32"/>
          <w:szCs w:val="24"/>
        </w:rPr>
        <w:t>事故场景构建</w:t>
      </w:r>
    </w:p>
    <w:p w14:paraId="3CBDA13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3.1 </w:t>
      </w:r>
      <w:r w:rsidRPr="00DF7303">
        <w:rPr>
          <w:rFonts w:ascii="Times New Roman" w:eastAsia="仿宋" w:hAnsi="Times New Roman" w:cs="Times New Roman"/>
          <w:color w:val="3B5AA2"/>
          <w:position w:val="16"/>
          <w:sz w:val="32"/>
        </w:rPr>
        <w:t>高斯烟羽扩散模型</w:t>
      </w:r>
    </w:p>
    <w:p w14:paraId="51DEC034"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泄漏氯气的大气扩散采用高斯烟羽方程建模。其中，</w:t>
      </w:r>
      <w:r>
        <w:rPr>
          <w:rFonts w:ascii="Times New Roman" w:eastAsia="仿宋" w:hAnsi="Times New Roman" w:cs="Times New Roman"/>
          <w:sz w:val="24"/>
          <w:szCs w:val="24"/>
        </w:rPr>
        <w:t>C</w:t>
      </w:r>
      <w:r>
        <w:rPr>
          <w:rFonts w:ascii="Times New Roman" w:eastAsia="仿宋" w:hAnsi="Times New Roman" w:cs="Times New Roman"/>
          <w:sz w:val="24"/>
          <w:szCs w:val="24"/>
        </w:rPr>
        <w:t>为浓度（</w:t>
      </w:r>
      <w:r>
        <w:rPr>
          <w:rFonts w:ascii="Times New Roman" w:eastAsia="仿宋" w:hAnsi="Times New Roman" w:cs="Times New Roman"/>
          <w:sz w:val="24"/>
          <w:szCs w:val="24"/>
        </w:rPr>
        <w:t>mg/m³</w:t>
      </w:r>
      <w:r>
        <w:rPr>
          <w:rFonts w:ascii="Times New Roman" w:eastAsia="仿宋" w:hAnsi="Times New Roman" w:cs="Times New Roman"/>
          <w:sz w:val="24"/>
          <w:szCs w:val="24"/>
        </w:rPr>
        <w:t>），</w:t>
      </w:r>
      <w:r>
        <w:rPr>
          <w:rFonts w:ascii="Times New Roman" w:eastAsia="仿宋" w:hAnsi="Times New Roman" w:cs="Times New Roman"/>
          <w:sz w:val="24"/>
          <w:szCs w:val="24"/>
        </w:rPr>
        <w:t>Q</w:t>
      </w:r>
      <w:r>
        <w:rPr>
          <w:rFonts w:ascii="Times New Roman" w:eastAsia="仿宋" w:hAnsi="Times New Roman" w:cs="Times New Roman"/>
          <w:sz w:val="24"/>
          <w:szCs w:val="24"/>
        </w:rPr>
        <w:t>为排放速率，</w:t>
      </w:r>
      <w:r>
        <w:rPr>
          <w:rFonts w:ascii="Times New Roman" w:eastAsia="仿宋" w:hAnsi="Times New Roman" w:cs="Times New Roman"/>
          <w:sz w:val="24"/>
          <w:szCs w:val="24"/>
        </w:rPr>
        <w:t>u</w:t>
      </w:r>
      <w:r>
        <w:rPr>
          <w:rFonts w:ascii="Times New Roman" w:eastAsia="仿宋" w:hAnsi="Times New Roman" w:cs="Times New Roman"/>
          <w:sz w:val="24"/>
          <w:szCs w:val="24"/>
        </w:rPr>
        <w:t>为风速，</w:t>
      </w:r>
      <w:r>
        <w:rPr>
          <w:rFonts w:ascii="Times New Roman" w:eastAsia="仿宋" w:hAnsi="Times New Roman" w:cs="Times New Roman"/>
          <w:sz w:val="24"/>
          <w:szCs w:val="24"/>
        </w:rPr>
        <w:t>H</w:t>
      </w:r>
      <w:r>
        <w:rPr>
          <w:rFonts w:ascii="Times New Roman" w:eastAsia="仿宋" w:hAnsi="Times New Roman" w:cs="Times New Roman"/>
          <w:sz w:val="24"/>
          <w:szCs w:val="24"/>
        </w:rPr>
        <w:t>为有效释放高度，</w:t>
      </w:r>
      <w:proofErr w:type="spellStart"/>
      <w:r>
        <w:rPr>
          <w:rFonts w:ascii="Times New Roman" w:eastAsia="仿宋" w:hAnsi="Times New Roman" w:cs="Times New Roman"/>
          <w:sz w:val="24"/>
          <w:szCs w:val="24"/>
        </w:rPr>
        <w:t>σy</w:t>
      </w:r>
      <w:proofErr w:type="spellEnd"/>
      <w:r>
        <w:rPr>
          <w:rFonts w:ascii="Times New Roman" w:eastAsia="仿宋" w:hAnsi="Times New Roman" w:cs="Times New Roman"/>
          <w:sz w:val="24"/>
          <w:szCs w:val="24"/>
        </w:rPr>
        <w:t>和</w:t>
      </w:r>
      <w:proofErr w:type="spellStart"/>
      <w:r>
        <w:rPr>
          <w:rFonts w:ascii="Times New Roman" w:eastAsia="仿宋" w:hAnsi="Times New Roman" w:cs="Times New Roman"/>
          <w:sz w:val="24"/>
          <w:szCs w:val="24"/>
        </w:rPr>
        <w:t>σz</w:t>
      </w:r>
      <w:proofErr w:type="spellEnd"/>
      <w:r>
        <w:rPr>
          <w:rFonts w:ascii="Times New Roman" w:eastAsia="仿宋" w:hAnsi="Times New Roman" w:cs="Times New Roman"/>
          <w:sz w:val="24"/>
          <w:szCs w:val="24"/>
        </w:rPr>
        <w:t>为水平和垂直扩散系数，采用稳定度</w:t>
      </w:r>
      <w:r>
        <w:rPr>
          <w:rFonts w:ascii="Times New Roman" w:eastAsia="仿宋" w:hAnsi="Times New Roman" w:cs="Times New Roman"/>
          <w:sz w:val="24"/>
          <w:szCs w:val="24"/>
        </w:rPr>
        <w:t>D</w:t>
      </w:r>
      <w:r>
        <w:rPr>
          <w:rFonts w:ascii="Times New Roman" w:eastAsia="仿宋" w:hAnsi="Times New Roman" w:cs="Times New Roman"/>
          <w:sz w:val="24"/>
          <w:szCs w:val="24"/>
        </w:rPr>
        <w:t>级（中性条件）下的</w:t>
      </w:r>
      <w:proofErr w:type="spellStart"/>
      <w:r>
        <w:rPr>
          <w:rFonts w:ascii="Times New Roman" w:eastAsia="仿宋" w:hAnsi="Times New Roman" w:cs="Times New Roman"/>
          <w:sz w:val="24"/>
          <w:szCs w:val="24"/>
        </w:rPr>
        <w:t>Pasquill</w:t>
      </w:r>
      <w:proofErr w:type="spellEnd"/>
      <w:r>
        <w:rPr>
          <w:rFonts w:ascii="Times New Roman" w:eastAsia="仿宋" w:hAnsi="Times New Roman" w:cs="Times New Roman"/>
          <w:sz w:val="24"/>
          <w:szCs w:val="24"/>
        </w:rPr>
        <w:t>-Gifford</w:t>
      </w:r>
      <w:r>
        <w:rPr>
          <w:rFonts w:ascii="Times New Roman" w:eastAsia="仿宋" w:hAnsi="Times New Roman" w:cs="Times New Roman"/>
          <w:sz w:val="24"/>
          <w:szCs w:val="24"/>
        </w:rPr>
        <w:t>方案估算。事故场景参数配置如表</w:t>
      </w:r>
      <w:r>
        <w:rPr>
          <w:rFonts w:ascii="Times New Roman" w:eastAsia="仿宋" w:hAnsi="Times New Roman" w:cs="Times New Roman"/>
          <w:sz w:val="24"/>
          <w:szCs w:val="24"/>
        </w:rPr>
        <w:t>2</w:t>
      </w:r>
      <w:r>
        <w:rPr>
          <w:rFonts w:ascii="Times New Roman" w:eastAsia="仿宋" w:hAnsi="Times New Roman" w:cs="Times New Roman"/>
          <w:sz w:val="24"/>
          <w:szCs w:val="24"/>
        </w:rPr>
        <w:t>所示。</w:t>
      </w:r>
    </w:p>
    <w:p w14:paraId="69806314"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2 </w:t>
      </w:r>
      <w:r>
        <w:rPr>
          <w:rFonts w:ascii="Times New Roman" w:eastAsia="黑体" w:hAnsi="Times New Roman" w:cs="Times New Roman"/>
          <w:b/>
          <w:bCs/>
        </w:rPr>
        <w:t>事故场景参数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0048" w14:paraId="35F366DE" w14:textId="77777777">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65EE7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参数</w:t>
            </w:r>
          </w:p>
        </w:tc>
        <w:tc>
          <w:tcPr>
            <w:tcW w:w="468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7999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设定值</w:t>
            </w:r>
          </w:p>
        </w:tc>
      </w:tr>
      <w:tr w:rsidR="00EB0048" w14:paraId="13DF9B51"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BE261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事故位置</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9341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r>
              <w:rPr>
                <w:rFonts w:ascii="Times New Roman" w:hAnsi="Times New Roman" w:cs="Times New Roman"/>
                <w:sz w:val="20"/>
                <w:szCs w:val="20"/>
              </w:rPr>
              <w:t>116.494°E</w:t>
            </w:r>
            <w:r>
              <w:rPr>
                <w:rFonts w:ascii="Times New Roman" w:hAnsi="Times New Roman" w:cs="Times New Roman"/>
                <w:sz w:val="20"/>
                <w:szCs w:val="20"/>
              </w:rPr>
              <w:t>，</w:t>
            </w:r>
            <w:r>
              <w:rPr>
                <w:rFonts w:ascii="Times New Roman" w:hAnsi="Times New Roman" w:cs="Times New Roman"/>
                <w:sz w:val="20"/>
                <w:szCs w:val="20"/>
              </w:rPr>
              <w:t>39.736°N</w:t>
            </w:r>
            <w:r>
              <w:rPr>
                <w:rFonts w:ascii="Times New Roman" w:hAnsi="Times New Roman" w:cs="Times New Roman"/>
                <w:sz w:val="20"/>
                <w:szCs w:val="20"/>
              </w:rPr>
              <w:t>）</w:t>
            </w:r>
          </w:p>
        </w:tc>
      </w:tr>
      <w:tr w:rsidR="00EB0048" w14:paraId="5718B9A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5620C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泄漏气体</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35696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氯气（</w:t>
            </w:r>
            <w:r>
              <w:rPr>
                <w:rFonts w:ascii="Times New Roman" w:hAnsi="Times New Roman" w:cs="Times New Roman"/>
                <w:sz w:val="20"/>
                <w:szCs w:val="20"/>
              </w:rPr>
              <w:t>Cl₂</w:t>
            </w:r>
            <w:r>
              <w:rPr>
                <w:rFonts w:ascii="Times New Roman" w:hAnsi="Times New Roman" w:cs="Times New Roman"/>
                <w:sz w:val="20"/>
                <w:szCs w:val="20"/>
              </w:rPr>
              <w:t>）</w:t>
            </w:r>
          </w:p>
        </w:tc>
      </w:tr>
      <w:tr w:rsidR="00EB0048" w14:paraId="4211541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9823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泄漏速率</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992DC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 kg/min</w:t>
            </w:r>
          </w:p>
        </w:tc>
      </w:tr>
      <w:tr w:rsidR="00EB0048" w14:paraId="4E3BBB5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DD4B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风速</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3AA7A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 m/s</w:t>
            </w:r>
          </w:p>
        </w:tc>
      </w:tr>
      <w:tr w:rsidR="00EB0048" w14:paraId="74804EF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8F6E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风向</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D8724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225°</w:t>
            </w:r>
            <w:r>
              <w:rPr>
                <w:rFonts w:ascii="Times New Roman" w:hAnsi="Times New Roman" w:cs="Times New Roman"/>
                <w:sz w:val="20"/>
                <w:szCs w:val="20"/>
              </w:rPr>
              <w:t>（西南风，气象学约定）</w:t>
            </w:r>
          </w:p>
        </w:tc>
      </w:tr>
      <w:tr w:rsidR="00EB0048" w14:paraId="00C567C8"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9620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稳定度等级</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1B2BB3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D</w:t>
            </w:r>
            <w:r>
              <w:rPr>
                <w:rFonts w:ascii="Times New Roman" w:hAnsi="Times New Roman" w:cs="Times New Roman"/>
                <w:sz w:val="20"/>
                <w:szCs w:val="20"/>
              </w:rPr>
              <w:t>级（中性）</w:t>
            </w:r>
          </w:p>
        </w:tc>
      </w:tr>
      <w:tr w:rsidR="00EB0048" w14:paraId="6A2DDF9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2B10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有效释放高度</w:t>
            </w:r>
          </w:p>
        </w:tc>
        <w:tc>
          <w:tcPr>
            <w:tcW w:w="468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2930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w:t>
            </w:r>
          </w:p>
        </w:tc>
      </w:tr>
    </w:tbl>
    <w:p w14:paraId="7CE739C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3.2 </w:t>
      </w:r>
      <w:r w:rsidRPr="00DF7303">
        <w:rPr>
          <w:rFonts w:ascii="Times New Roman" w:eastAsia="仿宋" w:hAnsi="Times New Roman" w:cs="Times New Roman"/>
          <w:color w:val="3B5AA2"/>
          <w:position w:val="16"/>
          <w:sz w:val="32"/>
        </w:rPr>
        <w:t>危险区域划分</w:t>
      </w:r>
    </w:p>
    <w:p w14:paraId="4DA19C8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基于浓度阈值和距离两类标准划分危险区域。氯气的应急响应计划指南（</w:t>
      </w:r>
      <w:r>
        <w:rPr>
          <w:rFonts w:ascii="Times New Roman" w:eastAsia="仿宋" w:hAnsi="Times New Roman" w:cs="Times New Roman"/>
          <w:sz w:val="24"/>
          <w:szCs w:val="24"/>
        </w:rPr>
        <w:t>ERPG</w:t>
      </w:r>
      <w:r>
        <w:rPr>
          <w:rFonts w:ascii="Times New Roman" w:eastAsia="仿宋" w:hAnsi="Times New Roman" w:cs="Times New Roman"/>
          <w:sz w:val="24"/>
          <w:szCs w:val="24"/>
        </w:rPr>
        <w:t>）阈值如表</w:t>
      </w:r>
      <w:r>
        <w:rPr>
          <w:rFonts w:ascii="Times New Roman" w:eastAsia="仿宋" w:hAnsi="Times New Roman" w:cs="Times New Roman"/>
          <w:sz w:val="24"/>
          <w:szCs w:val="24"/>
        </w:rPr>
        <w:t>3</w:t>
      </w:r>
      <w:r>
        <w:rPr>
          <w:rFonts w:ascii="Times New Roman" w:eastAsia="仿宋" w:hAnsi="Times New Roman" w:cs="Times New Roman"/>
          <w:sz w:val="24"/>
          <w:szCs w:val="24"/>
        </w:rPr>
        <w:t>所示。</w:t>
      </w:r>
    </w:p>
    <w:p w14:paraId="4BFDE6B1"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3 </w:t>
      </w:r>
      <w:r>
        <w:rPr>
          <w:rFonts w:ascii="Times New Roman" w:eastAsia="黑体" w:hAnsi="Times New Roman" w:cs="Times New Roman"/>
          <w:b/>
          <w:bCs/>
        </w:rPr>
        <w:t>氯气毒性阈值与危险区域分级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4560"/>
      </w:tblGrid>
      <w:tr w:rsidR="00EB0048" w14:paraId="3E3D6EAD" w14:textId="77777777">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687E85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区域</w:t>
            </w:r>
          </w:p>
        </w:tc>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6EA56B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阈值标准</w:t>
            </w:r>
          </w:p>
        </w:tc>
        <w:tc>
          <w:tcPr>
            <w:tcW w:w="16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70D418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浓度值</w:t>
            </w:r>
          </w:p>
        </w:tc>
        <w:tc>
          <w:tcPr>
            <w:tcW w:w="45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298E2B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含义</w:t>
            </w:r>
          </w:p>
        </w:tc>
      </w:tr>
      <w:tr w:rsidR="00EB0048" w14:paraId="79D6A9F8"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5CBBC8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核心危险区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40CD4E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ERPG-3</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4F479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B79C7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可能危及生命，必须立即疏散</w:t>
            </w:r>
          </w:p>
        </w:tc>
      </w:tr>
      <w:tr w:rsidR="00EB0048" w14:paraId="12483481"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4384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警戒区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369B4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ERPG-2</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1F05D9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D445A4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可能导致严重健康影响，建议紧急疏散</w:t>
            </w:r>
          </w:p>
        </w:tc>
      </w:tr>
      <w:tr w:rsidR="00EB0048" w14:paraId="313E02E7" w14:textId="77777777">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3031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影响区</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6B6FF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ERPG-1</w:t>
            </w:r>
          </w:p>
        </w:tc>
        <w:tc>
          <w:tcPr>
            <w:tcW w:w="16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B316F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 mg/m³</w:t>
            </w:r>
          </w:p>
        </w:tc>
        <w:tc>
          <w:tcPr>
            <w:tcW w:w="4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840EF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可能引起轻微不适，建议就地避难</w:t>
            </w:r>
          </w:p>
        </w:tc>
      </w:tr>
    </w:tbl>
    <w:p w14:paraId="3302191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同时定义基于距离的操作区域：</w:t>
      </w:r>
      <w:r>
        <w:rPr>
          <w:rFonts w:ascii="Times New Roman" w:eastAsia="仿宋" w:hAnsi="Times New Roman" w:cs="Times New Roman"/>
          <w:sz w:val="24"/>
          <w:szCs w:val="24"/>
        </w:rPr>
        <w:t>500</w:t>
      </w:r>
      <w:r>
        <w:rPr>
          <w:rFonts w:ascii="Times New Roman" w:eastAsia="仿宋" w:hAnsi="Times New Roman" w:cs="Times New Roman"/>
          <w:sz w:val="24"/>
          <w:szCs w:val="24"/>
        </w:rPr>
        <w:t>米道路封闭区、</w:t>
      </w:r>
      <w:r>
        <w:rPr>
          <w:rFonts w:ascii="Times New Roman" w:eastAsia="仿宋" w:hAnsi="Times New Roman" w:cs="Times New Roman"/>
          <w:sz w:val="24"/>
          <w:szCs w:val="24"/>
        </w:rPr>
        <w:t>1</w:t>
      </w:r>
      <w:r>
        <w:rPr>
          <w:rFonts w:ascii="Times New Roman" w:eastAsia="仿宋" w:hAnsi="Times New Roman" w:cs="Times New Roman"/>
          <w:sz w:val="24"/>
          <w:szCs w:val="24"/>
        </w:rPr>
        <w:t>公里核心封闭区、</w:t>
      </w:r>
      <w:r>
        <w:rPr>
          <w:rFonts w:ascii="Times New Roman" w:eastAsia="仿宋" w:hAnsi="Times New Roman" w:cs="Times New Roman"/>
          <w:sz w:val="24"/>
          <w:szCs w:val="24"/>
        </w:rPr>
        <w:t>3</w:t>
      </w:r>
      <w:r>
        <w:rPr>
          <w:rFonts w:ascii="Times New Roman" w:eastAsia="仿宋" w:hAnsi="Times New Roman" w:cs="Times New Roman"/>
          <w:sz w:val="24"/>
          <w:szCs w:val="24"/>
        </w:rPr>
        <w:t>公里拥堵区和</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w:t>
      </w:r>
      <w:r>
        <w:rPr>
          <w:rFonts w:ascii="Times New Roman" w:eastAsia="仿宋" w:hAnsi="Times New Roman" w:cs="Times New Roman"/>
          <w:sz w:val="24"/>
          <w:szCs w:val="24"/>
        </w:rPr>
        <w:t>1</w:t>
      </w:r>
      <w:r>
        <w:rPr>
          <w:rFonts w:ascii="Times New Roman" w:eastAsia="仿宋" w:hAnsi="Times New Roman" w:cs="Times New Roman"/>
          <w:sz w:val="24"/>
          <w:szCs w:val="24"/>
        </w:rPr>
        <w:t>公里核心封闭区内共有</w:t>
      </w:r>
      <w:r>
        <w:rPr>
          <w:rFonts w:ascii="Times New Roman" w:eastAsia="仿宋" w:hAnsi="Times New Roman" w:cs="Times New Roman"/>
          <w:sz w:val="24"/>
          <w:szCs w:val="24"/>
        </w:rPr>
        <w:t>96.7</w:t>
      </w:r>
      <w:r>
        <w:rPr>
          <w:rFonts w:ascii="Times New Roman" w:eastAsia="仿宋" w:hAnsi="Times New Roman" w:cs="Times New Roman"/>
          <w:sz w:val="24"/>
          <w:szCs w:val="24"/>
        </w:rPr>
        <w:t>公里道路被封闭，占</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公里影响区域内总道路长度（</w:t>
      </w:r>
      <w:r>
        <w:rPr>
          <w:rFonts w:ascii="Times New Roman" w:eastAsia="仿宋" w:hAnsi="Times New Roman" w:cs="Times New Roman"/>
          <w:sz w:val="24"/>
          <w:szCs w:val="24"/>
        </w:rPr>
        <w:t>505.3</w:t>
      </w:r>
      <w:r>
        <w:rPr>
          <w:rFonts w:ascii="Times New Roman" w:eastAsia="仿宋" w:hAnsi="Times New Roman" w:cs="Times New Roman"/>
          <w:sz w:val="24"/>
          <w:szCs w:val="24"/>
        </w:rPr>
        <w:t>公里）的</w:t>
      </w:r>
      <w:r>
        <w:rPr>
          <w:rFonts w:ascii="Times New Roman" w:eastAsia="仿宋" w:hAnsi="Times New Roman" w:cs="Times New Roman"/>
          <w:sz w:val="24"/>
          <w:szCs w:val="24"/>
        </w:rPr>
        <w:t>19.1%</w:t>
      </w:r>
      <w:r>
        <w:rPr>
          <w:rFonts w:ascii="Times New Roman" w:eastAsia="仿宋" w:hAnsi="Times New Roman" w:cs="Times New Roman"/>
          <w:sz w:val="24"/>
          <w:szCs w:val="24"/>
        </w:rPr>
        <w:t>。</w:t>
      </w:r>
    </w:p>
    <w:p w14:paraId="7289FBB2"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3.3 </w:t>
      </w:r>
      <w:r w:rsidRPr="00DF7303">
        <w:rPr>
          <w:rFonts w:ascii="Times New Roman" w:eastAsia="仿宋" w:hAnsi="Times New Roman" w:cs="Times New Roman"/>
          <w:color w:val="3B5AA2"/>
          <w:position w:val="16"/>
          <w:sz w:val="32"/>
        </w:rPr>
        <w:t>风向敏感性分析</w:t>
      </w:r>
    </w:p>
    <w:p w14:paraId="3289C22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对四种风向情景进行分析，评估危险区域的方向敏感性：西南风（</w:t>
      </w:r>
      <w:r>
        <w:rPr>
          <w:rFonts w:ascii="Times New Roman" w:eastAsia="仿宋" w:hAnsi="Times New Roman" w:cs="Times New Roman"/>
          <w:sz w:val="24"/>
          <w:szCs w:val="24"/>
        </w:rPr>
        <w:t>225°</w:t>
      </w:r>
      <w:r>
        <w:rPr>
          <w:rFonts w:ascii="Times New Roman" w:eastAsia="仿宋" w:hAnsi="Times New Roman" w:cs="Times New Roman"/>
          <w:sz w:val="24"/>
          <w:szCs w:val="24"/>
        </w:rPr>
        <w:t>，基准）、北风（</w:t>
      </w:r>
      <w:r>
        <w:rPr>
          <w:rFonts w:ascii="Times New Roman" w:eastAsia="仿宋" w:hAnsi="Times New Roman" w:cs="Times New Roman"/>
          <w:sz w:val="24"/>
          <w:szCs w:val="24"/>
        </w:rPr>
        <w:t>0°</w:t>
      </w:r>
      <w:r>
        <w:rPr>
          <w:rFonts w:ascii="Times New Roman" w:eastAsia="仿宋" w:hAnsi="Times New Roman" w:cs="Times New Roman"/>
          <w:sz w:val="24"/>
          <w:szCs w:val="24"/>
        </w:rPr>
        <w:t>）、东风（</w:t>
      </w:r>
      <w:r>
        <w:rPr>
          <w:rFonts w:ascii="Times New Roman" w:eastAsia="仿宋" w:hAnsi="Times New Roman" w:cs="Times New Roman"/>
          <w:sz w:val="24"/>
          <w:szCs w:val="24"/>
        </w:rPr>
        <w:t>90°</w:t>
      </w:r>
      <w:r>
        <w:rPr>
          <w:rFonts w:ascii="Times New Roman" w:eastAsia="仿宋" w:hAnsi="Times New Roman" w:cs="Times New Roman"/>
          <w:sz w:val="24"/>
          <w:szCs w:val="24"/>
        </w:rPr>
        <w:t>）和强西南风（</w:t>
      </w:r>
      <w:r>
        <w:rPr>
          <w:rFonts w:ascii="Times New Roman" w:eastAsia="仿宋" w:hAnsi="Times New Roman" w:cs="Times New Roman"/>
          <w:sz w:val="24"/>
          <w:szCs w:val="24"/>
        </w:rPr>
        <w:t>225°</w:t>
      </w:r>
      <w:r>
        <w:rPr>
          <w:rFonts w:ascii="Times New Roman" w:eastAsia="仿宋" w:hAnsi="Times New Roman" w:cs="Times New Roman"/>
          <w:sz w:val="24"/>
          <w:szCs w:val="24"/>
        </w:rPr>
        <w:t>，</w:t>
      </w:r>
      <w:r>
        <w:rPr>
          <w:rFonts w:ascii="Times New Roman" w:eastAsia="仿宋" w:hAnsi="Times New Roman" w:cs="Times New Roman"/>
          <w:sz w:val="24"/>
          <w:szCs w:val="24"/>
        </w:rPr>
        <w:t>8 m/s</w:t>
      </w:r>
      <w:r>
        <w:rPr>
          <w:rFonts w:ascii="Times New Roman" w:eastAsia="仿宋" w:hAnsi="Times New Roman" w:cs="Times New Roman"/>
          <w:sz w:val="24"/>
          <w:szCs w:val="24"/>
        </w:rPr>
        <w:t>）。结果表明，风向对危险区域覆盖的人口聚集区和基础设施具有决定性影响，凸显了在应急响应系统中融入实时气象数据的重要性。</w:t>
      </w:r>
    </w:p>
    <w:p w14:paraId="69EAB1AD"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lastRenderedPageBreak/>
        <w:t xml:space="preserve">4 </w:t>
      </w:r>
      <w:r w:rsidRPr="00DF7303">
        <w:rPr>
          <w:rFonts w:ascii="Times New Roman" w:eastAsia="仿宋" w:hAnsi="Times New Roman" w:cs="Times New Roman"/>
          <w:color w:val="3B5AA2"/>
          <w:position w:val="16"/>
          <w:sz w:val="32"/>
          <w:szCs w:val="24"/>
        </w:rPr>
        <w:t>应急物资配送优化</w:t>
      </w:r>
    </w:p>
    <w:p w14:paraId="6BAF33A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4.1 </w:t>
      </w:r>
      <w:r w:rsidRPr="00DF7303">
        <w:rPr>
          <w:rFonts w:ascii="Times New Roman" w:eastAsia="仿宋" w:hAnsi="Times New Roman" w:cs="Times New Roman"/>
          <w:color w:val="3B5AA2"/>
          <w:position w:val="16"/>
          <w:sz w:val="32"/>
        </w:rPr>
        <w:t>问题描述</w:t>
      </w:r>
    </w:p>
    <w:p w14:paraId="3B5E8163"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DF7303">
        <w:rPr>
          <w:rFonts w:ascii="Times New Roman" w:eastAsia="仿宋" w:hAnsi="Times New Roman" w:cs="Times New Roman"/>
          <w:b/>
          <w:bCs/>
          <w:color w:val="3B5AA2"/>
          <w:sz w:val="28"/>
          <w:szCs w:val="21"/>
        </w:rPr>
        <w:t xml:space="preserve">4.1.1 </w:t>
      </w:r>
      <w:r w:rsidRPr="00DF7303">
        <w:rPr>
          <w:rFonts w:ascii="Times New Roman" w:eastAsia="仿宋" w:hAnsi="Times New Roman" w:cs="Times New Roman"/>
          <w:b/>
          <w:bCs/>
          <w:color w:val="3B5AA2"/>
          <w:sz w:val="28"/>
          <w:szCs w:val="21"/>
        </w:rPr>
        <w:t>物流网络</w:t>
      </w:r>
    </w:p>
    <w:p w14:paraId="3396917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构建三层物流网络：供应点层（</w:t>
      </w:r>
      <w:r>
        <w:rPr>
          <w:rFonts w:ascii="Times New Roman" w:eastAsia="仿宋" w:hAnsi="Times New Roman" w:cs="Times New Roman"/>
          <w:sz w:val="24"/>
          <w:szCs w:val="24"/>
        </w:rPr>
        <w:t>H</w:t>
      </w:r>
      <w:r>
        <w:rPr>
          <w:rFonts w:ascii="Times New Roman" w:eastAsia="仿宋" w:hAnsi="Times New Roman" w:cs="Times New Roman"/>
          <w:sz w:val="24"/>
          <w:szCs w:val="24"/>
        </w:rPr>
        <w:t>）包含</w:t>
      </w:r>
      <w:r>
        <w:rPr>
          <w:rFonts w:ascii="Times New Roman" w:eastAsia="仿宋" w:hAnsi="Times New Roman" w:cs="Times New Roman"/>
          <w:sz w:val="24"/>
          <w:szCs w:val="24"/>
        </w:rPr>
        <w:t>8</w:t>
      </w:r>
      <w:r>
        <w:rPr>
          <w:rFonts w:ascii="Times New Roman" w:eastAsia="仿宋" w:hAnsi="Times New Roman" w:cs="Times New Roman"/>
          <w:sz w:val="24"/>
          <w:szCs w:val="24"/>
        </w:rPr>
        <w:t>个消防站（距事故点</w:t>
      </w:r>
      <w:r>
        <w:rPr>
          <w:rFonts w:ascii="Times New Roman" w:eastAsia="仿宋" w:hAnsi="Times New Roman" w:cs="Times New Roman"/>
          <w:sz w:val="24"/>
          <w:szCs w:val="24"/>
        </w:rPr>
        <w:t>1—15</w:t>
      </w:r>
      <w:r>
        <w:rPr>
          <w:rFonts w:ascii="Times New Roman" w:eastAsia="仿宋" w:hAnsi="Times New Roman" w:cs="Times New Roman"/>
          <w:sz w:val="24"/>
          <w:szCs w:val="24"/>
        </w:rPr>
        <w:t>公里范围内、封闭区之外）和</w:t>
      </w:r>
      <w:r>
        <w:rPr>
          <w:rFonts w:ascii="Times New Roman" w:eastAsia="仿宋" w:hAnsi="Times New Roman" w:cs="Times New Roman"/>
          <w:sz w:val="24"/>
          <w:szCs w:val="24"/>
        </w:rPr>
        <w:t>2</w:t>
      </w:r>
      <w:r>
        <w:rPr>
          <w:rFonts w:ascii="Times New Roman" w:eastAsia="仿宋" w:hAnsi="Times New Roman" w:cs="Times New Roman"/>
          <w:sz w:val="24"/>
          <w:szCs w:val="24"/>
        </w:rPr>
        <w:t>个假设应急仓库，各自配有分类库存；中转站层（</w:t>
      </w:r>
      <w:r>
        <w:rPr>
          <w:rFonts w:ascii="Times New Roman" w:eastAsia="仿宋" w:hAnsi="Times New Roman" w:cs="Times New Roman"/>
          <w:sz w:val="24"/>
          <w:szCs w:val="24"/>
        </w:rPr>
        <w:t>I</w:t>
      </w:r>
      <w:r>
        <w:rPr>
          <w:rFonts w:ascii="Times New Roman" w:eastAsia="仿宋" w:hAnsi="Times New Roman" w:cs="Times New Roman"/>
          <w:sz w:val="24"/>
          <w:szCs w:val="24"/>
        </w:rPr>
        <w:t>）包含</w:t>
      </w:r>
      <w:r>
        <w:rPr>
          <w:rFonts w:ascii="Times New Roman" w:eastAsia="仿宋" w:hAnsi="Times New Roman" w:cs="Times New Roman"/>
          <w:sz w:val="24"/>
          <w:szCs w:val="24"/>
        </w:rPr>
        <w:t>5</w:t>
      </w:r>
      <w:r>
        <w:rPr>
          <w:rFonts w:ascii="Times New Roman" w:eastAsia="仿宋" w:hAnsi="Times New Roman" w:cs="Times New Roman"/>
          <w:sz w:val="24"/>
          <w:szCs w:val="24"/>
        </w:rPr>
        <w:t>个大容量设施（距事故点</w:t>
      </w:r>
      <w:r>
        <w:rPr>
          <w:rFonts w:ascii="Times New Roman" w:eastAsia="仿宋" w:hAnsi="Times New Roman" w:cs="Times New Roman"/>
          <w:sz w:val="24"/>
          <w:szCs w:val="24"/>
        </w:rPr>
        <w:t>2—6</w:t>
      </w:r>
      <w:r>
        <w:rPr>
          <w:rFonts w:ascii="Times New Roman" w:eastAsia="仿宋" w:hAnsi="Times New Roman" w:cs="Times New Roman"/>
          <w:sz w:val="24"/>
          <w:szCs w:val="24"/>
        </w:rPr>
        <w:t>公里的体育场馆和公园），作为无人机起降平台；需求点层（</w:t>
      </w:r>
      <w:r>
        <w:rPr>
          <w:rFonts w:ascii="Times New Roman" w:eastAsia="仿宋" w:hAnsi="Times New Roman" w:cs="Times New Roman"/>
          <w:sz w:val="24"/>
          <w:szCs w:val="24"/>
        </w:rPr>
        <w:t>J</w:t>
      </w:r>
      <w:r>
        <w:rPr>
          <w:rFonts w:ascii="Times New Roman" w:eastAsia="仿宋" w:hAnsi="Times New Roman" w:cs="Times New Roman"/>
          <w:sz w:val="24"/>
          <w:szCs w:val="24"/>
        </w:rPr>
        <w:t>）包含</w:t>
      </w:r>
      <w:r>
        <w:rPr>
          <w:rFonts w:ascii="Times New Roman" w:eastAsia="仿宋" w:hAnsi="Times New Roman" w:cs="Times New Roman"/>
          <w:sz w:val="24"/>
          <w:szCs w:val="24"/>
        </w:rPr>
        <w:t>15</w:t>
      </w:r>
      <w:r>
        <w:rPr>
          <w:rFonts w:ascii="Times New Roman" w:eastAsia="仿宋" w:hAnsi="Times New Roman" w:cs="Times New Roman"/>
          <w:sz w:val="24"/>
          <w:szCs w:val="24"/>
        </w:rPr>
        <w:t>个位置，包括事故核心区、四个隔离区边界点以及需要接收伤员物资的周边医院。</w:t>
      </w:r>
    </w:p>
    <w:p w14:paraId="3256C47E"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DF7303">
        <w:rPr>
          <w:rFonts w:ascii="Times New Roman" w:eastAsia="仿宋" w:hAnsi="Times New Roman" w:cs="Times New Roman"/>
          <w:b/>
          <w:bCs/>
          <w:color w:val="3B5AA2"/>
          <w:sz w:val="28"/>
          <w:szCs w:val="21"/>
        </w:rPr>
        <w:t xml:space="preserve">4.1.2 </w:t>
      </w:r>
      <w:r w:rsidRPr="00DF7303">
        <w:rPr>
          <w:rFonts w:ascii="Times New Roman" w:eastAsia="仿宋" w:hAnsi="Times New Roman" w:cs="Times New Roman"/>
          <w:b/>
          <w:bCs/>
          <w:color w:val="3B5AA2"/>
          <w:sz w:val="28"/>
          <w:szCs w:val="21"/>
        </w:rPr>
        <w:t>物资分类</w:t>
      </w:r>
    </w:p>
    <w:p w14:paraId="45BCD5D6"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应急物资分为四个优先级类别，设置差异化时间窗约束，如表</w:t>
      </w:r>
      <w:r>
        <w:rPr>
          <w:rFonts w:ascii="Times New Roman" w:eastAsia="仿宋" w:hAnsi="Times New Roman" w:cs="Times New Roman"/>
          <w:sz w:val="24"/>
          <w:szCs w:val="24"/>
        </w:rPr>
        <w:t>4</w:t>
      </w:r>
      <w:r>
        <w:rPr>
          <w:rFonts w:ascii="Times New Roman" w:eastAsia="仿宋" w:hAnsi="Times New Roman" w:cs="Times New Roman"/>
          <w:sz w:val="24"/>
          <w:szCs w:val="24"/>
        </w:rPr>
        <w:t>所示。</w:t>
      </w:r>
    </w:p>
    <w:p w14:paraId="78645831"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4 </w:t>
      </w:r>
      <w:r>
        <w:rPr>
          <w:rFonts w:ascii="Times New Roman" w:eastAsia="黑体" w:hAnsi="Times New Roman" w:cs="Times New Roman"/>
          <w:b/>
          <w:bCs/>
        </w:rPr>
        <w:t>应急物资分类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200"/>
        <w:gridCol w:w="1200"/>
        <w:gridCol w:w="1200"/>
        <w:gridCol w:w="1860"/>
      </w:tblGrid>
      <w:tr w:rsidR="00EB0048" w14:paraId="1030669F" w14:textId="77777777">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C984DC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类别</w:t>
            </w:r>
          </w:p>
        </w:tc>
        <w:tc>
          <w:tcPr>
            <w:tcW w:w="2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9EBCBF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典型物资</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5FD91D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时间窗</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BCF976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窗口类型</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5F119A6"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每分钟惩罚</w:t>
            </w:r>
          </w:p>
        </w:tc>
        <w:tc>
          <w:tcPr>
            <w:tcW w:w="1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D71C21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单位重量</w:t>
            </w:r>
            <w:r>
              <w:rPr>
                <w:rFonts w:ascii="Times New Roman" w:hAnsi="Times New Roman" w:cs="Times New Roman"/>
                <w:b/>
                <w:bCs/>
                <w:sz w:val="20"/>
                <w:szCs w:val="20"/>
              </w:rPr>
              <w:t>(kg)</w:t>
            </w:r>
          </w:p>
        </w:tc>
      </w:tr>
      <w:tr w:rsidR="00EB0048" w14:paraId="4C6A6213"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BDD88F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生命救援类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DBAC0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防毒面具、氧气瓶、解毒剂</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63ECB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7C6C9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65F97D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5177B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p>
        </w:tc>
      </w:tr>
      <w:tr w:rsidR="00EB0048" w14:paraId="0658BA68"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8414E6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医疗支援类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6923D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担架、血浆、输液设备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8912DA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910FD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硬时间窗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C19C9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5FB2B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8.0</w:t>
            </w:r>
          </w:p>
        </w:tc>
      </w:tr>
      <w:tr w:rsidR="00EB0048" w14:paraId="1574F7BF"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F3CEA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防护设备类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4C5A5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防护服、隔离带、警示设备</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433F0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120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8D71D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854879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DE280D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r>
      <w:tr w:rsidR="00EB0048" w14:paraId="339AB083" w14:textId="77777777">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3510CB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基础保障类</w:t>
            </w:r>
          </w:p>
        </w:tc>
        <w:tc>
          <w:tcPr>
            <w:tcW w:w="2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628AE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饮用水、食品、帐篷、照明</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A77640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240</w:t>
            </w:r>
            <w:r>
              <w:rPr>
                <w:rFonts w:ascii="Times New Roman" w:hAnsi="Times New Roman" w:cs="Times New Roman"/>
                <w:sz w:val="20"/>
                <w:szCs w:val="20"/>
              </w:rPr>
              <w:t>分钟</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14575E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软时间窗</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0C7EC9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w:t>
            </w:r>
          </w:p>
        </w:tc>
        <w:tc>
          <w:tcPr>
            <w:tcW w:w="1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CC2B0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15.0</w:t>
            </w:r>
          </w:p>
        </w:tc>
      </w:tr>
    </w:tbl>
    <w:p w14:paraId="507261B0"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DF7303">
        <w:rPr>
          <w:rFonts w:ascii="Times New Roman" w:eastAsia="仿宋" w:hAnsi="Times New Roman" w:cs="Times New Roman"/>
          <w:b/>
          <w:bCs/>
          <w:color w:val="3B5AA2"/>
          <w:sz w:val="28"/>
          <w:szCs w:val="21"/>
        </w:rPr>
        <w:t xml:space="preserve">4.1.3 </w:t>
      </w:r>
      <w:r w:rsidRPr="00DF7303">
        <w:rPr>
          <w:rFonts w:ascii="Times New Roman" w:eastAsia="仿宋" w:hAnsi="Times New Roman" w:cs="Times New Roman"/>
          <w:b/>
          <w:bCs/>
          <w:color w:val="3B5AA2"/>
          <w:sz w:val="28"/>
          <w:szCs w:val="21"/>
        </w:rPr>
        <w:t>货车</w:t>
      </w:r>
      <w:r w:rsidRPr="00DF7303">
        <w:rPr>
          <w:rFonts w:ascii="Times New Roman" w:eastAsia="仿宋" w:hAnsi="Times New Roman" w:cs="Times New Roman"/>
          <w:b/>
          <w:bCs/>
          <w:color w:val="3B5AA2"/>
          <w:sz w:val="28"/>
          <w:szCs w:val="21"/>
        </w:rPr>
        <w:t>—</w:t>
      </w:r>
      <w:r w:rsidRPr="00DF7303">
        <w:rPr>
          <w:rFonts w:ascii="Times New Roman" w:eastAsia="仿宋" w:hAnsi="Times New Roman" w:cs="Times New Roman"/>
          <w:b/>
          <w:bCs/>
          <w:color w:val="3B5AA2"/>
          <w:sz w:val="28"/>
          <w:szCs w:val="21"/>
        </w:rPr>
        <w:t>无人机协同机制</w:t>
      </w:r>
    </w:p>
    <w:p w14:paraId="4F1A88F2"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考虑两种配送模式：直送模式（货车从供应点直接运往需求点）和接力模式（货车将物资送至中转站，由无人机完成道路封闭区内的末端配送，无人机航程</w:t>
      </w:r>
      <w:r>
        <w:rPr>
          <w:rFonts w:ascii="Times New Roman" w:eastAsia="仿宋" w:hAnsi="Times New Roman" w:cs="Times New Roman"/>
          <w:sz w:val="24"/>
          <w:szCs w:val="24"/>
        </w:rPr>
        <w:t>≤15</w:t>
      </w:r>
      <w:r>
        <w:rPr>
          <w:rFonts w:ascii="Times New Roman" w:eastAsia="仿宋" w:hAnsi="Times New Roman" w:cs="Times New Roman"/>
          <w:sz w:val="24"/>
          <w:szCs w:val="24"/>
        </w:rPr>
        <w:t>公里，载重</w:t>
      </w:r>
      <w:r>
        <w:rPr>
          <w:rFonts w:ascii="Times New Roman" w:eastAsia="仿宋" w:hAnsi="Times New Roman" w:cs="Times New Roman"/>
          <w:sz w:val="24"/>
          <w:szCs w:val="24"/>
        </w:rPr>
        <w:t>≤25</w:t>
      </w:r>
      <w:r>
        <w:rPr>
          <w:rFonts w:ascii="Times New Roman" w:eastAsia="仿宋" w:hAnsi="Times New Roman" w:cs="Times New Roman"/>
          <w:sz w:val="24"/>
          <w:szCs w:val="24"/>
        </w:rPr>
        <w:t>公斤，时速</w:t>
      </w:r>
      <w:r>
        <w:rPr>
          <w:rFonts w:ascii="Times New Roman" w:eastAsia="仿宋" w:hAnsi="Times New Roman" w:cs="Times New Roman"/>
          <w:sz w:val="24"/>
          <w:szCs w:val="24"/>
        </w:rPr>
        <w:t>60</w:t>
      </w:r>
      <w:r>
        <w:rPr>
          <w:rFonts w:ascii="Times New Roman" w:eastAsia="仿宋" w:hAnsi="Times New Roman" w:cs="Times New Roman"/>
          <w:sz w:val="24"/>
          <w:szCs w:val="24"/>
        </w:rPr>
        <w:t>公里，装载时间</w:t>
      </w:r>
      <w:r>
        <w:rPr>
          <w:rFonts w:ascii="Times New Roman" w:eastAsia="仿宋" w:hAnsi="Times New Roman" w:cs="Times New Roman"/>
          <w:sz w:val="24"/>
          <w:szCs w:val="24"/>
        </w:rPr>
        <w:t>5</w:t>
      </w:r>
      <w:r>
        <w:rPr>
          <w:rFonts w:ascii="Times New Roman" w:eastAsia="仿宋" w:hAnsi="Times New Roman" w:cs="Times New Roman"/>
          <w:sz w:val="24"/>
          <w:szCs w:val="24"/>
        </w:rPr>
        <w:t>分钟）。目标函数为最小化加权总和</w:t>
      </w:r>
      <w:r>
        <w:rPr>
          <w:rFonts w:ascii="Times New Roman" w:eastAsia="仿宋" w:hAnsi="Times New Roman" w:cs="Times New Roman"/>
          <w:sz w:val="24"/>
          <w:szCs w:val="24"/>
        </w:rPr>
        <w:t xml:space="preserve"> Z = w₁·</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 xml:space="preserve"> + w₂·</w:t>
      </w:r>
      <w:proofErr w:type="spellStart"/>
      <w:r>
        <w:rPr>
          <w:rFonts w:ascii="Times New Roman" w:eastAsia="仿宋" w:hAnsi="Times New Roman" w:cs="Times New Roman"/>
          <w:sz w:val="24"/>
          <w:szCs w:val="24"/>
        </w:rPr>
        <w:t>Σpenalty</w:t>
      </w:r>
      <w:proofErr w:type="spellEnd"/>
      <w:r>
        <w:rPr>
          <w:rFonts w:ascii="Times New Roman" w:eastAsia="仿宋" w:hAnsi="Times New Roman" w:cs="Times New Roman"/>
          <w:sz w:val="24"/>
          <w:szCs w:val="24"/>
        </w:rPr>
        <w:t xml:space="preserve"> + w₃·</w:t>
      </w:r>
      <w:proofErr w:type="spellStart"/>
      <w:r>
        <w:rPr>
          <w:rFonts w:ascii="Times New Roman" w:eastAsia="仿宋" w:hAnsi="Times New Roman" w:cs="Times New Roman"/>
          <w:sz w:val="24"/>
          <w:szCs w:val="24"/>
        </w:rPr>
        <w:t>Σunmet</w:t>
      </w:r>
      <w:proofErr w:type="spellEnd"/>
      <w:r>
        <w:rPr>
          <w:rFonts w:ascii="Times New Roman" w:eastAsia="仿宋" w:hAnsi="Times New Roman" w:cs="Times New Roman"/>
          <w:sz w:val="24"/>
          <w:szCs w:val="24"/>
        </w:rPr>
        <w:t>，其中</w:t>
      </w:r>
      <w:r>
        <w:rPr>
          <w:rFonts w:ascii="Times New Roman" w:eastAsia="仿宋" w:hAnsi="Times New Roman" w:cs="Times New Roman"/>
          <w:sz w:val="24"/>
          <w:szCs w:val="24"/>
        </w:rPr>
        <w:t>w₁=1.0, w₂=1.0, w₃=10000</w:t>
      </w:r>
      <w:r>
        <w:rPr>
          <w:rFonts w:ascii="Times New Roman" w:eastAsia="仿宋" w:hAnsi="Times New Roman" w:cs="Times New Roman"/>
          <w:sz w:val="24"/>
          <w:szCs w:val="24"/>
        </w:rPr>
        <w:t>。</w:t>
      </w:r>
    </w:p>
    <w:p w14:paraId="480492A4"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lastRenderedPageBreak/>
        <w:t xml:space="preserve">4.2 </w:t>
      </w:r>
      <w:r w:rsidRPr="00DF7303">
        <w:rPr>
          <w:rFonts w:ascii="Times New Roman" w:eastAsia="仿宋" w:hAnsi="Times New Roman" w:cs="Times New Roman"/>
          <w:color w:val="3B5AA2"/>
          <w:position w:val="16"/>
          <w:sz w:val="32"/>
        </w:rPr>
        <w:t>求解方法</w:t>
      </w:r>
    </w:p>
    <w:p w14:paraId="727A788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采用两阶段求解方法。第一阶段为基于优先级的贪心构造：（</w:t>
      </w:r>
      <w:r>
        <w:rPr>
          <w:rFonts w:ascii="Times New Roman" w:eastAsia="仿宋" w:hAnsi="Times New Roman" w:cs="Times New Roman"/>
          <w:sz w:val="24"/>
          <w:szCs w:val="24"/>
        </w:rPr>
        <w:t>1</w:t>
      </w:r>
      <w:r>
        <w:rPr>
          <w:rFonts w:ascii="Times New Roman" w:eastAsia="仿宋" w:hAnsi="Times New Roman" w:cs="Times New Roman"/>
          <w:sz w:val="24"/>
          <w:szCs w:val="24"/>
        </w:rPr>
        <w:t>）将任务按优先级（生命救援类优先）和截止时间排序；（</w:t>
      </w:r>
      <w:r>
        <w:rPr>
          <w:rFonts w:ascii="Times New Roman" w:eastAsia="仿宋" w:hAnsi="Times New Roman" w:cs="Times New Roman"/>
          <w:sz w:val="24"/>
          <w:szCs w:val="24"/>
        </w:rPr>
        <w:t>2</w:t>
      </w:r>
      <w:r>
        <w:rPr>
          <w:rFonts w:ascii="Times New Roman" w:eastAsia="仿宋" w:hAnsi="Times New Roman" w:cs="Times New Roman"/>
          <w:sz w:val="24"/>
          <w:szCs w:val="24"/>
        </w:rPr>
        <w:t>）对每项任务，评估所有可行的车辆</w:t>
      </w:r>
      <w:r>
        <w:rPr>
          <w:rFonts w:ascii="Times New Roman" w:eastAsia="仿宋" w:hAnsi="Times New Roman" w:cs="Times New Roman"/>
          <w:sz w:val="24"/>
          <w:szCs w:val="24"/>
        </w:rPr>
        <w:t>—</w:t>
      </w:r>
      <w:r>
        <w:rPr>
          <w:rFonts w:ascii="Times New Roman" w:eastAsia="仿宋" w:hAnsi="Times New Roman" w:cs="Times New Roman"/>
          <w:sz w:val="24"/>
          <w:szCs w:val="24"/>
        </w:rPr>
        <w:t>路径组合（直送和接力两种模式），基于路网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最短路径计算行程时间；（</w:t>
      </w:r>
      <w:r>
        <w:rPr>
          <w:rFonts w:ascii="Times New Roman" w:eastAsia="仿宋" w:hAnsi="Times New Roman" w:cs="Times New Roman"/>
          <w:sz w:val="24"/>
          <w:szCs w:val="24"/>
        </w:rPr>
        <w:t>3</w:t>
      </w:r>
      <w:r>
        <w:rPr>
          <w:rFonts w:ascii="Times New Roman" w:eastAsia="仿宋" w:hAnsi="Times New Roman" w:cs="Times New Roman"/>
          <w:sz w:val="24"/>
          <w:szCs w:val="24"/>
        </w:rPr>
        <w:t>）选择到达时间最早的组合方案；（</w:t>
      </w:r>
      <w:r>
        <w:rPr>
          <w:rFonts w:ascii="Times New Roman" w:eastAsia="仿宋" w:hAnsi="Times New Roman" w:cs="Times New Roman"/>
          <w:sz w:val="24"/>
          <w:szCs w:val="24"/>
        </w:rPr>
        <w:t>4</w:t>
      </w:r>
      <w:r>
        <w:rPr>
          <w:rFonts w:ascii="Times New Roman" w:eastAsia="仿宋" w:hAnsi="Times New Roman" w:cs="Times New Roman"/>
          <w:sz w:val="24"/>
          <w:szCs w:val="24"/>
        </w:rPr>
        <w:t>）更新车辆可用状态和供应点库存（含</w:t>
      </w:r>
      <w:r>
        <w:rPr>
          <w:rFonts w:ascii="Times New Roman" w:eastAsia="仿宋" w:hAnsi="Times New Roman" w:cs="Times New Roman"/>
          <w:sz w:val="24"/>
          <w:szCs w:val="24"/>
        </w:rPr>
        <w:t>5</w:t>
      </w:r>
      <w:r>
        <w:rPr>
          <w:rFonts w:ascii="Times New Roman" w:eastAsia="仿宋" w:hAnsi="Times New Roman" w:cs="Times New Roman"/>
          <w:sz w:val="24"/>
          <w:szCs w:val="24"/>
        </w:rPr>
        <w:t>分钟卸货时间）。第二阶段为</w:t>
      </w:r>
      <w:r>
        <w:rPr>
          <w:rFonts w:ascii="Times New Roman" w:eastAsia="仿宋" w:hAnsi="Times New Roman" w:cs="Times New Roman"/>
          <w:sz w:val="24"/>
          <w:szCs w:val="24"/>
        </w:rPr>
        <w:t>2-opt</w:t>
      </w:r>
      <w:r>
        <w:rPr>
          <w:rFonts w:ascii="Times New Roman" w:eastAsia="仿宋" w:hAnsi="Times New Roman" w:cs="Times New Roman"/>
          <w:sz w:val="24"/>
          <w:szCs w:val="24"/>
        </w:rPr>
        <w:t>局部搜索改进：对贪心构造的初始解进行邻域搜索，尝试交换同类型车辆间的任务分配，以降低目标函数值，最大迭代次数</w:t>
      </w:r>
      <w:r>
        <w:rPr>
          <w:rFonts w:ascii="Times New Roman" w:eastAsia="仿宋" w:hAnsi="Times New Roman" w:cs="Times New Roman"/>
          <w:sz w:val="24"/>
          <w:szCs w:val="24"/>
        </w:rPr>
        <w:t>200</w:t>
      </w:r>
      <w:r>
        <w:rPr>
          <w:rFonts w:ascii="Times New Roman" w:eastAsia="仿宋" w:hAnsi="Times New Roman" w:cs="Times New Roman"/>
          <w:sz w:val="24"/>
          <w:szCs w:val="24"/>
        </w:rPr>
        <w:t>次。</w:t>
      </w:r>
    </w:p>
    <w:p w14:paraId="5F6F339A"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4.3 </w:t>
      </w:r>
      <w:r w:rsidRPr="00DF7303">
        <w:rPr>
          <w:rFonts w:ascii="Times New Roman" w:eastAsia="仿宋" w:hAnsi="Times New Roman" w:cs="Times New Roman"/>
          <w:color w:val="3B5AA2"/>
          <w:position w:val="16"/>
          <w:sz w:val="32"/>
        </w:rPr>
        <w:t>计算结果</w:t>
      </w:r>
    </w:p>
    <w:p w14:paraId="481B8352"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5 </w:t>
      </w:r>
      <w:r>
        <w:rPr>
          <w:rFonts w:ascii="Times New Roman" w:eastAsia="黑体" w:hAnsi="Times New Roman" w:cs="Times New Roman"/>
          <w:b/>
          <w:bCs/>
        </w:rPr>
        <w:t>物资配送方案对比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200"/>
        <w:gridCol w:w="1200"/>
        <w:gridCol w:w="1000"/>
        <w:gridCol w:w="1200"/>
        <w:gridCol w:w="1200"/>
        <w:gridCol w:w="860"/>
      </w:tblGrid>
      <w:tr w:rsidR="00EB0048" w14:paraId="39D1A70D" w14:textId="77777777">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289BB9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方案</w:t>
            </w:r>
          </w:p>
        </w:tc>
        <w:tc>
          <w:tcPr>
            <w:tcW w:w="9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8EEE27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完成</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F7352DC" w14:textId="77777777" w:rsidR="00EB0048" w:rsidRDefault="00000000">
            <w:pPr>
              <w:spacing w:before="40" w:after="40"/>
              <w:jc w:val="center"/>
              <w:rPr>
                <w:rFonts w:ascii="Times New Roman" w:hAnsi="Times New Roman" w:cs="Times New Roman"/>
              </w:rPr>
            </w:pPr>
            <w:proofErr w:type="spellStart"/>
            <w:r>
              <w:rPr>
                <w:rFonts w:ascii="Times New Roman" w:hAnsi="Times New Roman" w:cs="Times New Roman"/>
                <w:b/>
                <w:bCs/>
                <w:sz w:val="20"/>
                <w:szCs w:val="20"/>
              </w:rPr>
              <w:t>Makespan</w:t>
            </w:r>
            <w:proofErr w:type="spellEnd"/>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63EBB6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均时</w:t>
            </w:r>
            <w:r>
              <w:rPr>
                <w:rFonts w:ascii="Times New Roman" w:hAnsi="Times New Roman" w:cs="Times New Roman"/>
                <w:b/>
                <w:bCs/>
                <w:sz w:val="20"/>
                <w:szCs w:val="20"/>
              </w:rPr>
              <w:t>(min)</w:t>
            </w:r>
          </w:p>
        </w:tc>
        <w:tc>
          <w:tcPr>
            <w:tcW w:w="1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FA762F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惩罚</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38B5DD7"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直送</w:t>
            </w:r>
          </w:p>
        </w:tc>
        <w:tc>
          <w:tcPr>
            <w:tcW w:w="1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49BD3F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接力</w:t>
            </w:r>
          </w:p>
        </w:tc>
        <w:tc>
          <w:tcPr>
            <w:tcW w:w="8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91FF39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改善率</w:t>
            </w:r>
          </w:p>
        </w:tc>
      </w:tr>
      <w:tr w:rsidR="00EB0048" w14:paraId="595883D2"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B026F7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纯货车</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7B2EF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BC510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44.8</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2203B8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22.2</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97FF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2E2B6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44A4A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16C788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r>
      <w:tr w:rsidR="00EB0048" w14:paraId="1BC53A82"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C5F2A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货车</w:t>
            </w:r>
            <w:r>
              <w:rPr>
                <w:rFonts w:ascii="Times New Roman" w:hAnsi="Times New Roman" w:cs="Times New Roman"/>
                <w:sz w:val="20"/>
                <w:szCs w:val="20"/>
              </w:rPr>
              <w:t>—</w:t>
            </w:r>
            <w:r>
              <w:rPr>
                <w:rFonts w:ascii="Times New Roman" w:hAnsi="Times New Roman" w:cs="Times New Roman"/>
                <w:sz w:val="20"/>
                <w:szCs w:val="20"/>
              </w:rPr>
              <w:t>无人机协同</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BFA783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E37C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C3B5AF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22.8</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C1EC18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2F235A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39</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101F01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64455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r w:rsidR="00EB0048" w14:paraId="319B8AFB"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623DA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纯无人机</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BE3305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5C348C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FCB26C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9A594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F600E9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31BFB1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37B709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w:t>
            </w:r>
          </w:p>
        </w:tc>
      </w:tr>
      <w:tr w:rsidR="00EB0048" w14:paraId="03AE1C71" w14:textId="77777777">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2F7A2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协同</w:t>
            </w:r>
            <w:r>
              <w:rPr>
                <w:rFonts w:ascii="Times New Roman" w:hAnsi="Times New Roman" w:cs="Times New Roman"/>
                <w:sz w:val="20"/>
                <w:szCs w:val="20"/>
              </w:rPr>
              <w:t>(</w:t>
            </w:r>
            <w:r>
              <w:rPr>
                <w:rFonts w:ascii="Times New Roman" w:hAnsi="Times New Roman" w:cs="Times New Roman"/>
                <w:sz w:val="20"/>
                <w:szCs w:val="20"/>
              </w:rPr>
              <w:t>加倍无人机</w:t>
            </w:r>
            <w:r>
              <w:rPr>
                <w:rFonts w:ascii="Times New Roman" w:hAnsi="Times New Roman" w:cs="Times New Roman"/>
                <w:sz w:val="20"/>
                <w:szCs w:val="20"/>
              </w:rPr>
              <w:t>)</w:t>
            </w:r>
          </w:p>
        </w:tc>
        <w:tc>
          <w:tcPr>
            <w:tcW w:w="9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6E02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E54B5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2C8D52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22.8</w:t>
            </w:r>
          </w:p>
        </w:tc>
        <w:tc>
          <w:tcPr>
            <w:tcW w:w="1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DA70A9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0</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4D5A1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39</w:t>
            </w:r>
          </w:p>
        </w:tc>
        <w:tc>
          <w:tcPr>
            <w:tcW w:w="1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E869A3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8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CD648A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bl>
    <w:p w14:paraId="4985D27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物资配送优化结果揭示以下重要发现：</w:t>
      </w:r>
    </w:p>
    <w:p w14:paraId="2DE93BD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）所有任务在时间窗内完成。四类物资共</w:t>
      </w:r>
      <w:r>
        <w:rPr>
          <w:rFonts w:ascii="Times New Roman" w:eastAsia="仿宋" w:hAnsi="Times New Roman" w:cs="Times New Roman"/>
          <w:sz w:val="24"/>
          <w:szCs w:val="24"/>
        </w:rPr>
        <w:t>40</w:t>
      </w:r>
      <w:r>
        <w:rPr>
          <w:rFonts w:ascii="Times New Roman" w:eastAsia="仿宋" w:hAnsi="Times New Roman" w:cs="Times New Roman"/>
          <w:sz w:val="24"/>
          <w:szCs w:val="24"/>
        </w:rPr>
        <w:t>项配送任务全部完成，惩罚成本为零。关键的是，所有生命救援类物资均在</w:t>
      </w:r>
      <w:r>
        <w:rPr>
          <w:rFonts w:ascii="Times New Roman" w:eastAsia="仿宋" w:hAnsi="Times New Roman" w:cs="Times New Roman"/>
          <w:sz w:val="24"/>
          <w:szCs w:val="24"/>
        </w:rPr>
        <w:t>30</w:t>
      </w:r>
      <w:r>
        <w:rPr>
          <w:rFonts w:ascii="Times New Roman" w:eastAsia="仿宋" w:hAnsi="Times New Roman" w:cs="Times New Roman"/>
          <w:sz w:val="24"/>
          <w:szCs w:val="24"/>
        </w:rPr>
        <w:t>分钟硬时间窗内送达，验证了在当前供应点空间布局下及时应急响应的可行性。</w:t>
      </w:r>
    </w:p>
    <w:p w14:paraId="67AA4C1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无人机协同显著降低配送时间。协同方案将最大完成时间（</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）从纯货车方案的</w:t>
      </w:r>
      <w:r>
        <w:rPr>
          <w:rFonts w:ascii="Times New Roman" w:eastAsia="仿宋" w:hAnsi="Times New Roman" w:cs="Times New Roman"/>
          <w:sz w:val="24"/>
          <w:szCs w:val="24"/>
        </w:rPr>
        <w:t>44.8</w:t>
      </w:r>
      <w:r>
        <w:rPr>
          <w:rFonts w:ascii="Times New Roman" w:eastAsia="仿宋" w:hAnsi="Times New Roman" w:cs="Times New Roman"/>
          <w:sz w:val="24"/>
          <w:szCs w:val="24"/>
        </w:rPr>
        <w:t>分钟缩短至</w:t>
      </w:r>
      <w:r>
        <w:rPr>
          <w:rFonts w:ascii="Times New Roman" w:eastAsia="仿宋" w:hAnsi="Times New Roman" w:cs="Times New Roman"/>
          <w:sz w:val="24"/>
          <w:szCs w:val="24"/>
        </w:rPr>
        <w:t>37.5</w:t>
      </w:r>
      <w:r>
        <w:rPr>
          <w:rFonts w:ascii="Times New Roman" w:eastAsia="仿宋" w:hAnsi="Times New Roman" w:cs="Times New Roman"/>
          <w:sz w:val="24"/>
          <w:szCs w:val="24"/>
        </w:rPr>
        <w:t>分钟，改善幅度达</w:t>
      </w:r>
      <w:r>
        <w:rPr>
          <w:rFonts w:ascii="Times New Roman" w:eastAsia="仿宋" w:hAnsi="Times New Roman" w:cs="Times New Roman"/>
          <w:sz w:val="24"/>
          <w:szCs w:val="24"/>
        </w:rPr>
        <w:t>16.3%</w:t>
      </w:r>
      <w:r>
        <w:rPr>
          <w:rFonts w:ascii="Times New Roman" w:eastAsia="仿宋" w:hAnsi="Times New Roman" w:cs="Times New Roman"/>
          <w:sz w:val="24"/>
          <w:szCs w:val="24"/>
        </w:rPr>
        <w:t>；平均配送时间分别为</w:t>
      </w:r>
      <w:r>
        <w:rPr>
          <w:rFonts w:ascii="Times New Roman" w:eastAsia="仿宋" w:hAnsi="Times New Roman" w:cs="Times New Roman"/>
          <w:sz w:val="24"/>
          <w:szCs w:val="24"/>
        </w:rPr>
        <w:t>22.2</w:t>
      </w:r>
      <w:r>
        <w:rPr>
          <w:rFonts w:ascii="Times New Roman" w:eastAsia="仿宋" w:hAnsi="Times New Roman" w:cs="Times New Roman"/>
          <w:sz w:val="24"/>
          <w:szCs w:val="24"/>
        </w:rPr>
        <w:t>分钟和</w:t>
      </w:r>
      <w:r>
        <w:rPr>
          <w:rFonts w:ascii="Times New Roman" w:eastAsia="仿宋" w:hAnsi="Times New Roman" w:cs="Times New Roman"/>
          <w:sz w:val="24"/>
          <w:szCs w:val="24"/>
        </w:rPr>
        <w:t>22.8</w:t>
      </w:r>
      <w:r>
        <w:rPr>
          <w:rFonts w:ascii="Times New Roman" w:eastAsia="仿宋" w:hAnsi="Times New Roman" w:cs="Times New Roman"/>
          <w:sz w:val="24"/>
          <w:szCs w:val="24"/>
        </w:rPr>
        <w:t>分钟。在协同方案中，</w:t>
      </w:r>
      <w:r>
        <w:rPr>
          <w:rFonts w:ascii="Times New Roman" w:eastAsia="仿宋" w:hAnsi="Times New Roman" w:cs="Times New Roman"/>
          <w:sz w:val="24"/>
          <w:szCs w:val="24"/>
        </w:rPr>
        <w:t>39</w:t>
      </w:r>
      <w:r>
        <w:rPr>
          <w:rFonts w:ascii="Times New Roman" w:eastAsia="仿宋" w:hAnsi="Times New Roman" w:cs="Times New Roman"/>
          <w:sz w:val="24"/>
          <w:szCs w:val="24"/>
        </w:rPr>
        <w:t>项任务通过货车直送完成，</w:t>
      </w:r>
      <w:r>
        <w:rPr>
          <w:rFonts w:ascii="Times New Roman" w:eastAsia="仿宋" w:hAnsi="Times New Roman" w:cs="Times New Roman"/>
          <w:sz w:val="24"/>
          <w:szCs w:val="24"/>
        </w:rPr>
        <w:t>1</w:t>
      </w:r>
      <w:r>
        <w:rPr>
          <w:rFonts w:ascii="Times New Roman" w:eastAsia="仿宋" w:hAnsi="Times New Roman" w:cs="Times New Roman"/>
          <w:sz w:val="24"/>
          <w:szCs w:val="24"/>
        </w:rPr>
        <w:t>项任务通过货车</w:t>
      </w:r>
      <w:r>
        <w:rPr>
          <w:rFonts w:ascii="Times New Roman" w:eastAsia="仿宋" w:hAnsi="Times New Roman" w:cs="Times New Roman"/>
          <w:sz w:val="24"/>
          <w:szCs w:val="24"/>
        </w:rPr>
        <w:t>—</w:t>
      </w:r>
      <w:r>
        <w:rPr>
          <w:rFonts w:ascii="Times New Roman" w:eastAsia="仿宋" w:hAnsi="Times New Roman" w:cs="Times New Roman"/>
          <w:sz w:val="24"/>
          <w:szCs w:val="24"/>
        </w:rPr>
        <w:t>中转站</w:t>
      </w:r>
      <w:r>
        <w:rPr>
          <w:rFonts w:ascii="Times New Roman" w:eastAsia="仿宋" w:hAnsi="Times New Roman" w:cs="Times New Roman"/>
          <w:sz w:val="24"/>
          <w:szCs w:val="24"/>
        </w:rPr>
        <w:t>—</w:t>
      </w:r>
      <w:r>
        <w:rPr>
          <w:rFonts w:ascii="Times New Roman" w:eastAsia="仿宋" w:hAnsi="Times New Roman" w:cs="Times New Roman"/>
          <w:sz w:val="24"/>
          <w:szCs w:val="24"/>
        </w:rPr>
        <w:t>无人机接力完成。接力配送使得部分需穿越封闭区的物资能够通过无人机空中投送，绕过地面路网约束，从而缩短了整体调度周期。</w:t>
      </w:r>
    </w:p>
    <w:p w14:paraId="0B3556F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）纯无人机方案不可行。纯无人机配送未能完成任何任务，原因在于大部分物资类别的需求量超出无人机</w:t>
      </w:r>
      <w:r>
        <w:rPr>
          <w:rFonts w:ascii="Times New Roman" w:eastAsia="仿宋" w:hAnsi="Times New Roman" w:cs="Times New Roman"/>
          <w:sz w:val="24"/>
          <w:szCs w:val="24"/>
        </w:rPr>
        <w:t>25</w:t>
      </w:r>
      <w:r>
        <w:rPr>
          <w:rFonts w:ascii="Times New Roman" w:eastAsia="仿宋" w:hAnsi="Times New Roman" w:cs="Times New Roman"/>
          <w:sz w:val="24"/>
          <w:szCs w:val="24"/>
        </w:rPr>
        <w:t>公斤的载重限制。这表明无人机在应急物资配送中应定位为地面运输的协同补充，而非替代方案。</w:t>
      </w:r>
    </w:p>
    <w:p w14:paraId="1856D27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w:t>
      </w:r>
      <w:r>
        <w:rPr>
          <w:rFonts w:ascii="Times New Roman" w:eastAsia="仿宋" w:hAnsi="Times New Roman" w:cs="Times New Roman"/>
          <w:sz w:val="24"/>
          <w:szCs w:val="24"/>
        </w:rPr>
        <w:t>4</w:t>
      </w:r>
      <w:r>
        <w:rPr>
          <w:rFonts w:ascii="Times New Roman" w:eastAsia="仿宋" w:hAnsi="Times New Roman" w:cs="Times New Roman"/>
          <w:sz w:val="24"/>
          <w:szCs w:val="24"/>
        </w:rPr>
        <w:t>）加倍无人机数量未带来额外改善。将无人机数量加倍后，结果与标准协同方案完全一致（</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 xml:space="preserve"> 37.5</w:t>
      </w:r>
      <w:r>
        <w:rPr>
          <w:rFonts w:ascii="Times New Roman" w:eastAsia="仿宋" w:hAnsi="Times New Roman" w:cs="Times New Roman"/>
          <w:sz w:val="24"/>
          <w:szCs w:val="24"/>
        </w:rPr>
        <w:t>分钟，</w:t>
      </w:r>
      <w:r>
        <w:rPr>
          <w:rFonts w:ascii="Times New Roman" w:eastAsia="仿宋" w:hAnsi="Times New Roman" w:cs="Times New Roman"/>
          <w:sz w:val="24"/>
          <w:szCs w:val="24"/>
        </w:rPr>
        <w:t>39</w:t>
      </w:r>
      <w:r>
        <w:rPr>
          <w:rFonts w:ascii="Times New Roman" w:eastAsia="仿宋" w:hAnsi="Times New Roman" w:cs="Times New Roman"/>
          <w:sz w:val="24"/>
          <w:szCs w:val="24"/>
        </w:rPr>
        <w:t>直送</w:t>
      </w:r>
      <w:r>
        <w:rPr>
          <w:rFonts w:ascii="Times New Roman" w:eastAsia="仿宋" w:hAnsi="Times New Roman" w:cs="Times New Roman"/>
          <w:sz w:val="24"/>
          <w:szCs w:val="24"/>
        </w:rPr>
        <w:t>+1</w:t>
      </w:r>
      <w:r>
        <w:rPr>
          <w:rFonts w:ascii="Times New Roman" w:eastAsia="仿宋" w:hAnsi="Times New Roman" w:cs="Times New Roman"/>
          <w:sz w:val="24"/>
          <w:szCs w:val="24"/>
        </w:rPr>
        <w:t>接力），表明当前场景下无人机数量并非瓶颈</w:t>
      </w:r>
      <w:r>
        <w:rPr>
          <w:rFonts w:ascii="Times New Roman" w:eastAsia="仿宋" w:hAnsi="Times New Roman" w:cs="Times New Roman"/>
          <w:sz w:val="24"/>
          <w:szCs w:val="24"/>
        </w:rPr>
        <w:t>——</w:t>
      </w:r>
      <w:r>
        <w:rPr>
          <w:rFonts w:ascii="Times New Roman" w:eastAsia="仿宋" w:hAnsi="Times New Roman" w:cs="Times New Roman"/>
          <w:sz w:val="24"/>
          <w:szCs w:val="24"/>
        </w:rPr>
        <w:t>瓶颈在于适合接力配送的任务数量有限。敏感性分析（</w:t>
      </w:r>
      <w:r>
        <w:rPr>
          <w:rFonts w:ascii="Times New Roman" w:eastAsia="仿宋" w:hAnsi="Times New Roman" w:cs="Times New Roman"/>
          <w:sz w:val="24"/>
          <w:szCs w:val="24"/>
        </w:rPr>
        <w:t>0</w:t>
      </w:r>
      <w:r>
        <w:rPr>
          <w:rFonts w:ascii="Times New Roman" w:eastAsia="仿宋" w:hAnsi="Times New Roman" w:cs="Times New Roman"/>
          <w:sz w:val="24"/>
          <w:szCs w:val="24"/>
        </w:rPr>
        <w:t>至</w:t>
      </w:r>
      <w:r>
        <w:rPr>
          <w:rFonts w:ascii="Times New Roman" w:eastAsia="仿宋" w:hAnsi="Times New Roman" w:cs="Times New Roman"/>
          <w:sz w:val="24"/>
          <w:szCs w:val="24"/>
        </w:rPr>
        <w:t>40</w:t>
      </w:r>
      <w:r>
        <w:rPr>
          <w:rFonts w:ascii="Times New Roman" w:eastAsia="仿宋" w:hAnsi="Times New Roman" w:cs="Times New Roman"/>
          <w:sz w:val="24"/>
          <w:szCs w:val="24"/>
        </w:rPr>
        <w:t>架无人机）显示，无论无人机数量如何变化，生命救援类物资准时率均保持</w:t>
      </w:r>
      <w:r>
        <w:rPr>
          <w:rFonts w:ascii="Times New Roman" w:eastAsia="仿宋" w:hAnsi="Times New Roman" w:cs="Times New Roman"/>
          <w:sz w:val="24"/>
          <w:szCs w:val="24"/>
        </w:rPr>
        <w:t>100%</w:t>
      </w:r>
      <w:r>
        <w:rPr>
          <w:rFonts w:ascii="Times New Roman" w:eastAsia="仿宋" w:hAnsi="Times New Roman" w:cs="Times New Roman"/>
          <w:sz w:val="24"/>
          <w:szCs w:val="24"/>
        </w:rPr>
        <w:t>。</w:t>
      </w:r>
    </w:p>
    <w:p w14:paraId="55D52607"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4.4 </w:t>
      </w:r>
      <w:r w:rsidRPr="00DF7303">
        <w:rPr>
          <w:rFonts w:ascii="Times New Roman" w:eastAsia="仿宋" w:hAnsi="Times New Roman" w:cs="Times New Roman"/>
          <w:color w:val="3B5AA2"/>
          <w:position w:val="16"/>
          <w:sz w:val="32"/>
        </w:rPr>
        <w:t>讨论</w:t>
      </w:r>
    </w:p>
    <w:p w14:paraId="6D20AB9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无人机协同方案实现了</w:t>
      </w:r>
      <w:r>
        <w:rPr>
          <w:rFonts w:ascii="Times New Roman" w:eastAsia="仿宋" w:hAnsi="Times New Roman" w:cs="Times New Roman"/>
          <w:sz w:val="24"/>
          <w:szCs w:val="24"/>
        </w:rPr>
        <w:t>16.3%</w:t>
      </w:r>
      <w:r>
        <w:rPr>
          <w:rFonts w:ascii="Times New Roman" w:eastAsia="仿宋" w:hAnsi="Times New Roman" w:cs="Times New Roman"/>
          <w:sz w:val="24"/>
          <w:szCs w:val="24"/>
        </w:rPr>
        <w:t>的</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改善，证明了无人机在危险品事故应急中的实际价值。</w:t>
      </w:r>
      <w:r>
        <w:rPr>
          <w:rFonts w:ascii="Times New Roman" w:eastAsia="仿宋" w:hAnsi="Times New Roman" w:cs="Times New Roman"/>
          <w:sz w:val="24"/>
          <w:szCs w:val="24"/>
        </w:rPr>
        <w:t>1</w:t>
      </w:r>
      <w:r>
        <w:rPr>
          <w:rFonts w:ascii="Times New Roman" w:eastAsia="仿宋" w:hAnsi="Times New Roman" w:cs="Times New Roman"/>
          <w:sz w:val="24"/>
          <w:szCs w:val="24"/>
        </w:rPr>
        <w:t>项接力配送任务对应的需求点位于事故封闭区边缘，地面路网绕行距离较长，而无人机从中转站直线飞行可显著缩短末端配送时间。然而，由于当前事故场景中封闭区范围有限（</w:t>
      </w:r>
      <w:r>
        <w:rPr>
          <w:rFonts w:ascii="Times New Roman" w:eastAsia="仿宋" w:hAnsi="Times New Roman" w:cs="Times New Roman"/>
          <w:sz w:val="24"/>
          <w:szCs w:val="24"/>
        </w:rPr>
        <w:t>1</w:t>
      </w:r>
      <w:r>
        <w:rPr>
          <w:rFonts w:ascii="Times New Roman" w:eastAsia="仿宋" w:hAnsi="Times New Roman" w:cs="Times New Roman"/>
          <w:sz w:val="24"/>
          <w:szCs w:val="24"/>
        </w:rPr>
        <w:t>公里半径），大多数需求点仍可通过地面路网到达，因此直送模式仍占主导。</w:t>
      </w:r>
    </w:p>
    <w:p w14:paraId="1964946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该结果的规划启示在于：（</w:t>
      </w:r>
      <w:r>
        <w:rPr>
          <w:rFonts w:ascii="Times New Roman" w:eastAsia="仿宋" w:hAnsi="Times New Roman" w:cs="Times New Roman"/>
          <w:sz w:val="24"/>
          <w:szCs w:val="24"/>
        </w:rPr>
        <w:t>a</w:t>
      </w:r>
      <w:r>
        <w:rPr>
          <w:rFonts w:ascii="Times New Roman" w:eastAsia="仿宋" w:hAnsi="Times New Roman" w:cs="Times New Roman"/>
          <w:sz w:val="24"/>
          <w:szCs w:val="24"/>
        </w:rPr>
        <w:t>）现有消防站空间布局在当前事故规模下已能提供有效覆盖；（</w:t>
      </w:r>
      <w:r>
        <w:rPr>
          <w:rFonts w:ascii="Times New Roman" w:eastAsia="仿宋" w:hAnsi="Times New Roman" w:cs="Times New Roman"/>
          <w:sz w:val="24"/>
          <w:szCs w:val="24"/>
        </w:rPr>
        <w:t>b</w:t>
      </w:r>
      <w:r>
        <w:rPr>
          <w:rFonts w:ascii="Times New Roman" w:eastAsia="仿宋" w:hAnsi="Times New Roman" w:cs="Times New Roman"/>
          <w:sz w:val="24"/>
          <w:szCs w:val="24"/>
        </w:rPr>
        <w:t>）无人机接力配送在路网局部破坏场景中具有明确价值；（</w:t>
      </w:r>
      <w:r>
        <w:rPr>
          <w:rFonts w:ascii="Times New Roman" w:eastAsia="仿宋" w:hAnsi="Times New Roman" w:cs="Times New Roman"/>
          <w:sz w:val="24"/>
          <w:szCs w:val="24"/>
        </w:rPr>
        <w:t>c</w:t>
      </w:r>
      <w:r>
        <w:rPr>
          <w:rFonts w:ascii="Times New Roman" w:eastAsia="仿宋" w:hAnsi="Times New Roman" w:cs="Times New Roman"/>
          <w:sz w:val="24"/>
          <w:szCs w:val="24"/>
        </w:rPr>
        <w:t>）在封闭区更大（如爆炸场景）、同时发生多点事故或严重拥堵条件下，接力配送的优势将进一步凸显。</w:t>
      </w:r>
    </w:p>
    <w:p w14:paraId="429E22B0"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t xml:space="preserve">5 </w:t>
      </w:r>
      <w:r w:rsidRPr="00DF7303">
        <w:rPr>
          <w:rFonts w:ascii="Times New Roman" w:eastAsia="仿宋" w:hAnsi="Times New Roman" w:cs="Times New Roman"/>
          <w:color w:val="3B5AA2"/>
          <w:position w:val="16"/>
          <w:sz w:val="32"/>
          <w:szCs w:val="24"/>
        </w:rPr>
        <w:t>多类型人员救援疏散优化</w:t>
      </w:r>
    </w:p>
    <w:p w14:paraId="47A589A9"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5.1 </w:t>
      </w:r>
      <w:r w:rsidRPr="00DF7303">
        <w:rPr>
          <w:rFonts w:ascii="Times New Roman" w:eastAsia="仿宋" w:hAnsi="Times New Roman" w:cs="Times New Roman"/>
          <w:color w:val="3B5AA2"/>
          <w:position w:val="16"/>
          <w:sz w:val="32"/>
        </w:rPr>
        <w:t>问题描述</w:t>
      </w:r>
    </w:p>
    <w:p w14:paraId="349EFC6D"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DF7303">
        <w:rPr>
          <w:rFonts w:ascii="Times New Roman" w:eastAsia="仿宋" w:hAnsi="Times New Roman" w:cs="Times New Roman"/>
          <w:b/>
          <w:bCs/>
          <w:color w:val="3B5AA2"/>
          <w:sz w:val="28"/>
          <w:szCs w:val="21"/>
        </w:rPr>
        <w:t xml:space="preserve">5.1.1 </w:t>
      </w:r>
      <w:r w:rsidRPr="00DF7303">
        <w:rPr>
          <w:rFonts w:ascii="Times New Roman" w:eastAsia="仿宋" w:hAnsi="Times New Roman" w:cs="Times New Roman"/>
          <w:b/>
          <w:bCs/>
          <w:color w:val="3B5AA2"/>
          <w:sz w:val="28"/>
          <w:szCs w:val="21"/>
        </w:rPr>
        <w:t>人口分类</w:t>
      </w:r>
    </w:p>
    <w:p w14:paraId="5246A7E1"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3</w:t>
      </w:r>
      <w:r>
        <w:rPr>
          <w:rFonts w:ascii="Times New Roman" w:eastAsia="仿宋" w:hAnsi="Times New Roman" w:cs="Times New Roman"/>
          <w:sz w:val="24"/>
          <w:szCs w:val="24"/>
        </w:rPr>
        <w:t>公里拥堵区范围内的受影响人口按脆弱性和医疗需求分为三类优先级人群，如表</w:t>
      </w:r>
      <w:r>
        <w:rPr>
          <w:rFonts w:ascii="Times New Roman" w:eastAsia="仿宋" w:hAnsi="Times New Roman" w:cs="Times New Roman"/>
          <w:sz w:val="24"/>
          <w:szCs w:val="24"/>
        </w:rPr>
        <w:t>6</w:t>
      </w:r>
      <w:r>
        <w:rPr>
          <w:rFonts w:ascii="Times New Roman" w:eastAsia="仿宋" w:hAnsi="Times New Roman" w:cs="Times New Roman"/>
          <w:sz w:val="24"/>
          <w:szCs w:val="24"/>
        </w:rPr>
        <w:t>所示。</w:t>
      </w:r>
    </w:p>
    <w:p w14:paraId="7BA34B1C"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6 </w:t>
      </w:r>
      <w:r>
        <w:rPr>
          <w:rFonts w:ascii="Times New Roman" w:eastAsia="黑体" w:hAnsi="Times New Roman" w:cs="Times New Roman"/>
          <w:b/>
          <w:bCs/>
        </w:rPr>
        <w:t>疏散人口分类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100"/>
        <w:gridCol w:w="2200"/>
        <w:gridCol w:w="2960"/>
      </w:tblGrid>
      <w:tr w:rsidR="00EB0048" w14:paraId="0E99D0AB" w14:textId="77777777">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285725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类别</w:t>
            </w:r>
            <w:r>
              <w:rPr>
                <w:rFonts w:ascii="Times New Roman" w:hAnsi="Times New Roman" w:cs="Times New Roman"/>
                <w:b/>
                <w:bCs/>
                <w:sz w:val="20"/>
                <w:szCs w:val="20"/>
              </w:rPr>
              <w:t>(k)</w:t>
            </w:r>
          </w:p>
        </w:tc>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4809FD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人群描述</w:t>
            </w:r>
          </w:p>
        </w:tc>
        <w:tc>
          <w:tcPr>
            <w:tcW w:w="11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581D1D4"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权重</w:t>
            </w:r>
            <w:r>
              <w:rPr>
                <w:rFonts w:ascii="Times New Roman" w:hAnsi="Times New Roman" w:cs="Times New Roman"/>
                <w:b/>
                <w:bCs/>
                <w:sz w:val="20"/>
                <w:szCs w:val="20"/>
              </w:rPr>
              <w:t>(</w:t>
            </w:r>
            <w:proofErr w:type="spellStart"/>
            <w:r>
              <w:rPr>
                <w:rFonts w:ascii="Times New Roman" w:hAnsi="Times New Roman" w:cs="Times New Roman"/>
                <w:b/>
                <w:bCs/>
                <w:sz w:val="20"/>
                <w:szCs w:val="20"/>
              </w:rPr>
              <w:t>ωk</w:t>
            </w:r>
            <w:proofErr w:type="spellEnd"/>
            <w:r>
              <w:rPr>
                <w:rFonts w:ascii="Times New Roman" w:hAnsi="Times New Roman" w:cs="Times New Roman"/>
                <w:b/>
                <w:bCs/>
                <w:sz w:val="20"/>
                <w:szCs w:val="20"/>
              </w:rPr>
              <w:t>)</w:t>
            </w:r>
          </w:p>
        </w:tc>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005B851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目的地约束</w:t>
            </w:r>
          </w:p>
        </w:tc>
        <w:tc>
          <w:tcPr>
            <w:tcW w:w="29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20E6DDE"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可用交通工具</w:t>
            </w:r>
          </w:p>
        </w:tc>
      </w:tr>
      <w:tr w:rsidR="00EB0048" w14:paraId="45CAE563"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E6EB0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D2C97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重伤人员、气体中毒者</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87282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1D39A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必须送往医院</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39F72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救护车、直升机</w:t>
            </w:r>
          </w:p>
        </w:tc>
      </w:tr>
      <w:tr w:rsidR="00EB0048" w14:paraId="4A082E2C"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3CEE17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ACEF5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老人、儿童、残障人</w:t>
            </w:r>
            <w:r>
              <w:rPr>
                <w:rFonts w:ascii="Times New Roman" w:hAnsi="Times New Roman" w:cs="Times New Roman"/>
                <w:sz w:val="20"/>
                <w:szCs w:val="20"/>
              </w:rPr>
              <w:lastRenderedPageBreak/>
              <w:t>士</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66DD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5</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51617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优先医院或庇护所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514623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全部五种</w:t>
            </w:r>
          </w:p>
        </w:tc>
      </w:tr>
      <w:tr w:rsidR="00EB0048" w14:paraId="73D6365F" w14:textId="77777777">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E01A3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k=3</w:t>
            </w:r>
          </w:p>
        </w:tc>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5972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一般健康人员</w:t>
            </w:r>
          </w:p>
        </w:tc>
        <w:tc>
          <w:tcPr>
            <w:tcW w:w="11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98507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w:t>
            </w:r>
          </w:p>
        </w:tc>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652D5D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任意庇护所</w:t>
            </w:r>
          </w:p>
        </w:tc>
        <w:tc>
          <w:tcPr>
            <w:tcW w:w="29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2E199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公交、私家车、地铁</w:t>
            </w:r>
          </w:p>
        </w:tc>
      </w:tr>
    </w:tbl>
    <w:p w14:paraId="7BF0BFB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人口估算基于地块级手机信令数据，年龄组比例引用第七次全国人口普查相应区县级数据。假设受影响人口中约</w:t>
      </w:r>
      <w:r>
        <w:rPr>
          <w:rFonts w:ascii="Times New Roman" w:eastAsia="仿宋" w:hAnsi="Times New Roman" w:cs="Times New Roman"/>
          <w:sz w:val="24"/>
          <w:szCs w:val="24"/>
        </w:rPr>
        <w:t>2%</w:t>
      </w:r>
      <w:r>
        <w:rPr>
          <w:rFonts w:ascii="Times New Roman" w:eastAsia="仿宋" w:hAnsi="Times New Roman" w:cs="Times New Roman"/>
          <w:sz w:val="24"/>
          <w:szCs w:val="24"/>
        </w:rPr>
        <w:t>为重伤或中毒者（</w:t>
      </w:r>
      <w:r>
        <w:rPr>
          <w:rFonts w:ascii="Times New Roman" w:eastAsia="仿宋" w:hAnsi="Times New Roman" w:cs="Times New Roman"/>
          <w:sz w:val="24"/>
          <w:szCs w:val="24"/>
        </w:rPr>
        <w:t>k=1</w:t>
      </w:r>
      <w:r>
        <w:rPr>
          <w:rFonts w:ascii="Times New Roman" w:eastAsia="仿宋" w:hAnsi="Times New Roman" w:cs="Times New Roman"/>
          <w:sz w:val="24"/>
          <w:szCs w:val="24"/>
        </w:rPr>
        <w:t>），老人和儿童比例遵循大兴区和丰台区的普查数据。</w:t>
      </w:r>
    </w:p>
    <w:p w14:paraId="5DF89EC8"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DF7303">
        <w:rPr>
          <w:rFonts w:ascii="Times New Roman" w:eastAsia="仿宋" w:hAnsi="Times New Roman" w:cs="Times New Roman"/>
          <w:b/>
          <w:bCs/>
          <w:color w:val="3B5AA2"/>
          <w:sz w:val="28"/>
          <w:szCs w:val="21"/>
        </w:rPr>
        <w:t xml:space="preserve">5.1.2 </w:t>
      </w:r>
      <w:r w:rsidRPr="00DF7303">
        <w:rPr>
          <w:rFonts w:ascii="Times New Roman" w:eastAsia="仿宋" w:hAnsi="Times New Roman" w:cs="Times New Roman"/>
          <w:b/>
          <w:bCs/>
          <w:color w:val="3B5AA2"/>
          <w:sz w:val="28"/>
          <w:szCs w:val="21"/>
        </w:rPr>
        <w:t>交通工具</w:t>
      </w:r>
    </w:p>
    <w:p w14:paraId="25F058DE"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7 </w:t>
      </w:r>
      <w:r>
        <w:rPr>
          <w:rFonts w:ascii="Times New Roman" w:eastAsia="黑体" w:hAnsi="Times New Roman" w:cs="Times New Roman"/>
          <w:b/>
          <w:bCs/>
        </w:rPr>
        <w:t>疏散交通工具配置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1560"/>
        <w:gridCol w:w="1800"/>
        <w:gridCol w:w="1800"/>
      </w:tblGrid>
      <w:tr w:rsidR="00EB0048" w14:paraId="5907CF9A" w14:textId="77777777">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08DF9F1"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工具</w:t>
            </w:r>
          </w:p>
        </w:tc>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1BA5C5B"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容量</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4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5575E5A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速度</w:t>
            </w:r>
            <w:r>
              <w:rPr>
                <w:rFonts w:ascii="Times New Roman" w:hAnsi="Times New Roman" w:cs="Times New Roman"/>
                <w:b/>
                <w:bCs/>
                <w:sz w:val="20"/>
                <w:szCs w:val="20"/>
              </w:rPr>
              <w:t>(km/h)</w:t>
            </w:r>
          </w:p>
        </w:tc>
        <w:tc>
          <w:tcPr>
            <w:tcW w:w="15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26F8F6CA"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车队规模</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38206E29"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服务人群</w:t>
            </w:r>
          </w:p>
        </w:tc>
        <w:tc>
          <w:tcPr>
            <w:tcW w:w="18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F2EFF5F"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初始分布</w:t>
            </w:r>
          </w:p>
        </w:tc>
      </w:tr>
      <w:tr w:rsidR="00EB0048" w14:paraId="2787800C"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BB43CF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救护车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93601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CD9369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40FB3D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w:t>
            </w:r>
            <w:r>
              <w:rPr>
                <w:rFonts w:ascii="Times New Roman" w:hAnsi="Times New Roman" w:cs="Times New Roman"/>
                <w:sz w:val="20"/>
                <w:szCs w:val="20"/>
              </w:rPr>
              <w:t>辆</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73247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 2</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14B79A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1E40340E"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448078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直升机</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56991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73C04A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150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48AAF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w:t>
            </w:r>
            <w:r>
              <w:rPr>
                <w:rFonts w:ascii="Times New Roman" w:hAnsi="Times New Roman" w:cs="Times New Roman"/>
                <w:sz w:val="20"/>
                <w:szCs w:val="20"/>
              </w:rPr>
              <w:t>架</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81ED6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k=1, 2</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7DE17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64EB74A5"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019C70B"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公交车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7F5AF3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74E9523"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CBC2B3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20</w:t>
            </w:r>
            <w:r>
              <w:rPr>
                <w:rFonts w:ascii="Times New Roman" w:hAnsi="Times New Roman" w:cs="Times New Roman"/>
                <w:sz w:val="20"/>
                <w:szCs w:val="20"/>
              </w:rPr>
              <w:t>辆</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D3C6F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C84923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4F7947E8"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7E6BE2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私家车</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A199A5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342A99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35</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F71B3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r>
              <w:rPr>
                <w:rFonts w:ascii="Times New Roman" w:hAnsi="Times New Roman" w:cs="Times New Roman"/>
                <w:sz w:val="20"/>
                <w:szCs w:val="20"/>
              </w:rPr>
              <w:t>辆</w:t>
            </w:r>
            <w:r>
              <w:rPr>
                <w:rFonts w:ascii="Times New Roman" w:hAnsi="Times New Roman" w:cs="Times New Roman"/>
                <w:sz w:val="20"/>
                <w:szCs w:val="20"/>
              </w:rPr>
              <w:t>*</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09535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8CF303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围绕事故点均匀</w:t>
            </w:r>
          </w:p>
        </w:tc>
      </w:tr>
      <w:tr w:rsidR="00EB0048" w14:paraId="52E3406D" w14:textId="77777777">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AC8634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地铁</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49566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500</w:t>
            </w:r>
          </w:p>
        </w:tc>
        <w:tc>
          <w:tcPr>
            <w:tcW w:w="14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277B5B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40</w:t>
            </w:r>
          </w:p>
        </w:tc>
        <w:tc>
          <w:tcPr>
            <w:tcW w:w="15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58411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w:t>
            </w:r>
            <w:r>
              <w:rPr>
                <w:rFonts w:ascii="Times New Roman" w:hAnsi="Times New Roman" w:cs="Times New Roman"/>
                <w:sz w:val="20"/>
                <w:szCs w:val="20"/>
              </w:rPr>
              <w:t>列</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9EDB1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k=2, 3</w:t>
            </w:r>
          </w:p>
        </w:tc>
        <w:tc>
          <w:tcPr>
            <w:tcW w:w="18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74811E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地铁站固定</w:t>
            </w:r>
          </w:p>
        </w:tc>
      </w:tr>
    </w:tbl>
    <w:p w14:paraId="732B8550" w14:textId="77777777" w:rsidR="00EB0048" w:rsidRDefault="00000000">
      <w:pPr>
        <w:spacing w:after="100"/>
        <w:rPr>
          <w:rFonts w:ascii="Times New Roman" w:hAnsi="Times New Roman" w:cs="Times New Roman"/>
        </w:rPr>
      </w:pPr>
      <w:r>
        <w:rPr>
          <w:rFonts w:ascii="Times New Roman" w:hAnsi="Times New Roman" w:cs="Times New Roman"/>
          <w:i/>
          <w:iCs/>
          <w:sz w:val="18"/>
          <w:szCs w:val="18"/>
        </w:rPr>
        <w:t>注：</w:t>
      </w:r>
      <w:r>
        <w:rPr>
          <w:rFonts w:ascii="Times New Roman" w:hAnsi="Times New Roman" w:cs="Times New Roman"/>
          <w:i/>
          <w:iCs/>
          <w:sz w:val="18"/>
          <w:szCs w:val="18"/>
        </w:rPr>
        <w:t>*</w:t>
      </w:r>
      <w:r>
        <w:rPr>
          <w:rFonts w:ascii="Times New Roman" w:hAnsi="Times New Roman" w:cs="Times New Roman"/>
          <w:i/>
          <w:iCs/>
          <w:sz w:val="18"/>
          <w:szCs w:val="18"/>
        </w:rPr>
        <w:t>私家车数量根据通勤数据中驾车比例动态调整。</w:t>
      </w:r>
    </w:p>
    <w:p w14:paraId="67A64798" w14:textId="77777777" w:rsidR="00EB0048" w:rsidRPr="00DF7303" w:rsidRDefault="00000000" w:rsidP="00DF7303">
      <w:pPr>
        <w:pStyle w:val="3"/>
        <w:keepNext/>
        <w:keepLines/>
        <w:widowControl w:val="0"/>
        <w:spacing w:before="260" w:after="260" w:line="416" w:lineRule="auto"/>
        <w:jc w:val="both"/>
        <w:rPr>
          <w:rFonts w:ascii="Times New Roman" w:eastAsia="仿宋" w:hAnsi="Times New Roman" w:cs="Times New Roman"/>
          <w:b/>
          <w:bCs/>
          <w:color w:val="3B5AA2"/>
          <w:sz w:val="28"/>
          <w:szCs w:val="21"/>
        </w:rPr>
      </w:pPr>
      <w:r w:rsidRPr="00DF7303">
        <w:rPr>
          <w:rFonts w:ascii="Times New Roman" w:eastAsia="仿宋" w:hAnsi="Times New Roman" w:cs="Times New Roman"/>
          <w:b/>
          <w:bCs/>
          <w:color w:val="3B5AA2"/>
          <w:sz w:val="28"/>
          <w:szCs w:val="21"/>
        </w:rPr>
        <w:t xml:space="preserve">5.1.3 </w:t>
      </w:r>
      <w:r w:rsidRPr="00DF7303">
        <w:rPr>
          <w:rFonts w:ascii="Times New Roman" w:eastAsia="仿宋" w:hAnsi="Times New Roman" w:cs="Times New Roman"/>
          <w:b/>
          <w:bCs/>
          <w:color w:val="3B5AA2"/>
          <w:sz w:val="28"/>
          <w:szCs w:val="21"/>
        </w:rPr>
        <w:t>目标函数</w:t>
      </w:r>
    </w:p>
    <w:p w14:paraId="711583E2" w14:textId="77777777" w:rsidR="00EB0048" w:rsidRPr="0092669C" w:rsidRDefault="00000000" w:rsidP="0092669C">
      <w:pPr>
        <w:spacing w:beforeLines="50" w:before="120" w:after="100" w:line="360" w:lineRule="auto"/>
        <w:ind w:firstLineChars="200" w:firstLine="480"/>
        <w:rPr>
          <w:rFonts w:ascii="Times New Roman" w:eastAsia="仿宋" w:hAnsi="Times New Roman" w:cs="Times New Roman"/>
          <w:sz w:val="24"/>
          <w:szCs w:val="24"/>
        </w:rPr>
      </w:pPr>
      <w:r w:rsidRPr="0092669C">
        <w:rPr>
          <w:rFonts w:ascii="Times New Roman" w:eastAsia="仿宋" w:hAnsi="Times New Roman" w:cs="Times New Roman"/>
          <w:sz w:val="24"/>
          <w:szCs w:val="24"/>
        </w:rPr>
        <w:t>疏散模型最小化三个目标的加权组合：</w:t>
      </w:r>
      <w:r w:rsidRPr="0092669C">
        <w:rPr>
          <w:rFonts w:ascii="Times New Roman" w:eastAsia="仿宋" w:hAnsi="Times New Roman" w:cs="Times New Roman"/>
          <w:sz w:val="24"/>
          <w:szCs w:val="24"/>
        </w:rPr>
        <w:t>Z₁</w:t>
      </w:r>
      <w:r w:rsidRPr="0092669C">
        <w:rPr>
          <w:rFonts w:ascii="Times New Roman" w:eastAsia="仿宋" w:hAnsi="Times New Roman" w:cs="Times New Roman"/>
          <w:sz w:val="24"/>
          <w:szCs w:val="24"/>
        </w:rPr>
        <w:t>（加权疏散时间）</w:t>
      </w:r>
      <w:r w:rsidRPr="0092669C">
        <w:rPr>
          <w:rFonts w:ascii="Times New Roman" w:eastAsia="仿宋" w:hAnsi="Times New Roman" w:cs="Times New Roman"/>
          <w:sz w:val="24"/>
          <w:szCs w:val="24"/>
        </w:rPr>
        <w:t xml:space="preserve">= Σ </w:t>
      </w:r>
      <w:proofErr w:type="spellStart"/>
      <w:r w:rsidRPr="0092669C">
        <w:rPr>
          <w:rFonts w:ascii="Times New Roman" w:eastAsia="仿宋" w:hAnsi="Times New Roman" w:cs="Times New Roman"/>
          <w:sz w:val="24"/>
          <w:szCs w:val="24"/>
        </w:rPr>
        <w:t>ωk</w:t>
      </w:r>
      <w:proofErr w:type="spellEnd"/>
      <w:r w:rsidRPr="0092669C">
        <w:rPr>
          <w:rFonts w:ascii="Times New Roman" w:eastAsia="仿宋" w:hAnsi="Times New Roman" w:cs="Times New Roman"/>
          <w:sz w:val="24"/>
          <w:szCs w:val="24"/>
        </w:rPr>
        <w:t xml:space="preserve"> · </w:t>
      </w:r>
      <w:r w:rsidRPr="0092669C">
        <w:rPr>
          <w:rFonts w:ascii="Times New Roman" w:eastAsia="仿宋" w:hAnsi="Times New Roman" w:cs="Times New Roman"/>
          <w:sz w:val="24"/>
          <w:szCs w:val="24"/>
        </w:rPr>
        <w:t>行程时间</w:t>
      </w:r>
      <w:r w:rsidRPr="0092669C">
        <w:rPr>
          <w:rFonts w:ascii="Times New Roman" w:eastAsia="仿宋" w:hAnsi="Times New Roman" w:cs="Times New Roman"/>
          <w:sz w:val="24"/>
          <w:szCs w:val="24"/>
        </w:rPr>
        <w:t xml:space="preserve"> · </w:t>
      </w:r>
      <w:r w:rsidRPr="0092669C">
        <w:rPr>
          <w:rFonts w:ascii="Times New Roman" w:eastAsia="仿宋" w:hAnsi="Times New Roman" w:cs="Times New Roman"/>
          <w:sz w:val="24"/>
          <w:szCs w:val="24"/>
        </w:rPr>
        <w:t>运送人数，权重</w:t>
      </w:r>
      <w:r w:rsidRPr="0092669C">
        <w:rPr>
          <w:rFonts w:ascii="Times New Roman" w:eastAsia="仿宋" w:hAnsi="Times New Roman" w:cs="Times New Roman"/>
          <w:sz w:val="24"/>
          <w:szCs w:val="24"/>
        </w:rPr>
        <w:t>1.0</w:t>
      </w:r>
      <w:r w:rsidRPr="0092669C">
        <w:rPr>
          <w:rFonts w:ascii="Times New Roman" w:eastAsia="仿宋" w:hAnsi="Times New Roman" w:cs="Times New Roman"/>
          <w:sz w:val="24"/>
          <w:szCs w:val="24"/>
        </w:rPr>
        <w:t>；</w:t>
      </w:r>
      <w:r w:rsidRPr="0092669C">
        <w:rPr>
          <w:rFonts w:ascii="Times New Roman" w:eastAsia="仿宋" w:hAnsi="Times New Roman" w:cs="Times New Roman"/>
          <w:sz w:val="24"/>
          <w:szCs w:val="24"/>
        </w:rPr>
        <w:t>Z₂</w:t>
      </w:r>
      <w:r w:rsidRPr="0092669C">
        <w:rPr>
          <w:rFonts w:ascii="Times New Roman" w:eastAsia="仿宋" w:hAnsi="Times New Roman" w:cs="Times New Roman"/>
          <w:sz w:val="24"/>
          <w:szCs w:val="24"/>
        </w:rPr>
        <w:t>（动态风险暴露）</w:t>
      </w:r>
      <w:r w:rsidRPr="0092669C">
        <w:rPr>
          <w:rFonts w:ascii="Times New Roman" w:eastAsia="仿宋" w:hAnsi="Times New Roman" w:cs="Times New Roman"/>
          <w:sz w:val="24"/>
          <w:szCs w:val="24"/>
        </w:rPr>
        <w:t>= Σ ρ(</w:t>
      </w:r>
      <w:proofErr w:type="spellStart"/>
      <w:r w:rsidRPr="0092669C">
        <w:rPr>
          <w:rFonts w:ascii="Times New Roman" w:eastAsia="仿宋" w:hAnsi="Times New Roman" w:cs="Times New Roman"/>
          <w:sz w:val="24"/>
          <w:szCs w:val="24"/>
        </w:rPr>
        <w:t>i,t</w:t>
      </w:r>
      <w:proofErr w:type="spellEnd"/>
      <w:r w:rsidRPr="0092669C">
        <w:rPr>
          <w:rFonts w:ascii="Times New Roman" w:eastAsia="仿宋" w:hAnsi="Times New Roman" w:cs="Times New Roman"/>
          <w:sz w:val="24"/>
          <w:szCs w:val="24"/>
        </w:rPr>
        <w:t xml:space="preserve">) · </w:t>
      </w:r>
      <w:proofErr w:type="spellStart"/>
      <w:r w:rsidRPr="0092669C">
        <w:rPr>
          <w:rFonts w:ascii="Times New Roman" w:eastAsia="仿宋" w:hAnsi="Times New Roman" w:cs="Times New Roman"/>
          <w:sz w:val="24"/>
          <w:szCs w:val="24"/>
        </w:rPr>
        <w:t>ωk</w:t>
      </w:r>
      <w:proofErr w:type="spellEnd"/>
      <w:r w:rsidRPr="0092669C">
        <w:rPr>
          <w:rFonts w:ascii="Times New Roman" w:eastAsia="仿宋" w:hAnsi="Times New Roman" w:cs="Times New Roman"/>
          <w:sz w:val="24"/>
          <w:szCs w:val="24"/>
        </w:rPr>
        <w:t xml:space="preserve"> · </w:t>
      </w:r>
      <w:proofErr w:type="spellStart"/>
      <w:r w:rsidRPr="0092669C">
        <w:rPr>
          <w:rFonts w:ascii="Times New Roman" w:eastAsia="仿宋" w:hAnsi="Times New Roman" w:cs="Times New Roman"/>
          <w:sz w:val="24"/>
          <w:szCs w:val="24"/>
        </w:rPr>
        <w:t>Hk</w:t>
      </w:r>
      <w:proofErr w:type="spellEnd"/>
      <w:r w:rsidRPr="0092669C">
        <w:rPr>
          <w:rFonts w:ascii="Times New Roman" w:eastAsia="仿宋" w:hAnsi="Times New Roman" w:cs="Times New Roman"/>
          <w:sz w:val="24"/>
          <w:szCs w:val="24"/>
        </w:rPr>
        <w:t>(</w:t>
      </w:r>
      <w:proofErr w:type="spellStart"/>
      <w:r w:rsidRPr="0092669C">
        <w:rPr>
          <w:rFonts w:ascii="Times New Roman" w:eastAsia="仿宋" w:hAnsi="Times New Roman" w:cs="Times New Roman"/>
          <w:sz w:val="24"/>
          <w:szCs w:val="24"/>
        </w:rPr>
        <w:t>i,t</w:t>
      </w:r>
      <w:proofErr w:type="spellEnd"/>
      <w:r w:rsidRPr="0092669C">
        <w:rPr>
          <w:rFonts w:ascii="Times New Roman" w:eastAsia="仿宋" w:hAnsi="Times New Roman" w:cs="Times New Roman"/>
          <w:sz w:val="24"/>
          <w:szCs w:val="24"/>
        </w:rPr>
        <w:t>)</w:t>
      </w:r>
      <w:r w:rsidRPr="0092669C">
        <w:rPr>
          <w:rFonts w:ascii="Times New Roman" w:eastAsia="仿宋" w:hAnsi="Times New Roman" w:cs="Times New Roman"/>
          <w:sz w:val="24"/>
          <w:szCs w:val="24"/>
        </w:rPr>
        <w:t>，其中</w:t>
      </w:r>
      <w:r w:rsidRPr="0092669C">
        <w:rPr>
          <w:rFonts w:ascii="Times New Roman" w:eastAsia="仿宋" w:hAnsi="Times New Roman" w:cs="Times New Roman"/>
          <w:sz w:val="24"/>
          <w:szCs w:val="24"/>
        </w:rPr>
        <w:t>ρ(</w:t>
      </w:r>
      <w:proofErr w:type="spellStart"/>
      <w:r w:rsidRPr="0092669C">
        <w:rPr>
          <w:rFonts w:ascii="Times New Roman" w:eastAsia="仿宋" w:hAnsi="Times New Roman" w:cs="Times New Roman"/>
          <w:sz w:val="24"/>
          <w:szCs w:val="24"/>
        </w:rPr>
        <w:t>i,t</w:t>
      </w:r>
      <w:proofErr w:type="spellEnd"/>
      <w:r w:rsidRPr="0092669C">
        <w:rPr>
          <w:rFonts w:ascii="Times New Roman" w:eastAsia="仿宋" w:hAnsi="Times New Roman" w:cs="Times New Roman"/>
          <w:sz w:val="24"/>
          <w:szCs w:val="24"/>
        </w:rPr>
        <w:t>)</w:t>
      </w:r>
      <w:r w:rsidRPr="0092669C">
        <w:rPr>
          <w:rFonts w:ascii="Times New Roman" w:eastAsia="仿宋" w:hAnsi="Times New Roman" w:cs="Times New Roman"/>
          <w:sz w:val="24"/>
          <w:szCs w:val="24"/>
        </w:rPr>
        <w:t>为</w:t>
      </w:r>
      <w:r w:rsidRPr="0092669C">
        <w:rPr>
          <w:rFonts w:ascii="Times New Roman" w:eastAsia="仿宋" w:hAnsi="Times New Roman" w:cs="Times New Roman"/>
          <w:sz w:val="24"/>
          <w:szCs w:val="24"/>
        </w:rPr>
        <w:t>t</w:t>
      </w:r>
      <w:r w:rsidRPr="0092669C">
        <w:rPr>
          <w:rFonts w:ascii="Times New Roman" w:eastAsia="仿宋" w:hAnsi="Times New Roman" w:cs="Times New Roman"/>
          <w:sz w:val="24"/>
          <w:szCs w:val="24"/>
        </w:rPr>
        <w:t>时刻节点</w:t>
      </w:r>
      <w:proofErr w:type="spellStart"/>
      <w:r w:rsidRPr="0092669C">
        <w:rPr>
          <w:rFonts w:ascii="Times New Roman" w:eastAsia="仿宋" w:hAnsi="Times New Roman" w:cs="Times New Roman"/>
          <w:sz w:val="24"/>
          <w:szCs w:val="24"/>
        </w:rPr>
        <w:t>i</w:t>
      </w:r>
      <w:proofErr w:type="spellEnd"/>
      <w:r w:rsidRPr="0092669C">
        <w:rPr>
          <w:rFonts w:ascii="Times New Roman" w:eastAsia="仿宋" w:hAnsi="Times New Roman" w:cs="Times New Roman"/>
          <w:sz w:val="24"/>
          <w:szCs w:val="24"/>
        </w:rPr>
        <w:t>处的气体浓度，</w:t>
      </w:r>
      <w:proofErr w:type="spellStart"/>
      <w:r w:rsidRPr="0092669C">
        <w:rPr>
          <w:rFonts w:ascii="Times New Roman" w:eastAsia="仿宋" w:hAnsi="Times New Roman" w:cs="Times New Roman"/>
          <w:sz w:val="24"/>
          <w:szCs w:val="24"/>
        </w:rPr>
        <w:t>Hk</w:t>
      </w:r>
      <w:proofErr w:type="spellEnd"/>
      <w:r w:rsidRPr="0092669C">
        <w:rPr>
          <w:rFonts w:ascii="Times New Roman" w:eastAsia="仿宋" w:hAnsi="Times New Roman" w:cs="Times New Roman"/>
          <w:sz w:val="24"/>
          <w:szCs w:val="24"/>
        </w:rPr>
        <w:t>(</w:t>
      </w:r>
      <w:proofErr w:type="spellStart"/>
      <w:r w:rsidRPr="0092669C">
        <w:rPr>
          <w:rFonts w:ascii="Times New Roman" w:eastAsia="仿宋" w:hAnsi="Times New Roman" w:cs="Times New Roman"/>
          <w:sz w:val="24"/>
          <w:szCs w:val="24"/>
        </w:rPr>
        <w:t>i,t</w:t>
      </w:r>
      <w:proofErr w:type="spellEnd"/>
      <w:r w:rsidRPr="0092669C">
        <w:rPr>
          <w:rFonts w:ascii="Times New Roman" w:eastAsia="仿宋" w:hAnsi="Times New Roman" w:cs="Times New Roman"/>
          <w:sz w:val="24"/>
          <w:szCs w:val="24"/>
        </w:rPr>
        <w:t>)</w:t>
      </w:r>
      <w:r w:rsidRPr="0092669C">
        <w:rPr>
          <w:rFonts w:ascii="Times New Roman" w:eastAsia="仿宋" w:hAnsi="Times New Roman" w:cs="Times New Roman"/>
          <w:sz w:val="24"/>
          <w:szCs w:val="24"/>
        </w:rPr>
        <w:t>为滞留的</w:t>
      </w:r>
      <w:r w:rsidRPr="0092669C">
        <w:rPr>
          <w:rFonts w:ascii="Times New Roman" w:eastAsia="仿宋" w:hAnsi="Times New Roman" w:cs="Times New Roman"/>
          <w:sz w:val="24"/>
          <w:szCs w:val="24"/>
        </w:rPr>
        <w:t>k</w:t>
      </w:r>
      <w:r w:rsidRPr="0092669C">
        <w:rPr>
          <w:rFonts w:ascii="Times New Roman" w:eastAsia="仿宋" w:hAnsi="Times New Roman" w:cs="Times New Roman"/>
          <w:sz w:val="24"/>
          <w:szCs w:val="24"/>
        </w:rPr>
        <w:t>类人口数，权重</w:t>
      </w:r>
      <w:r w:rsidRPr="0092669C">
        <w:rPr>
          <w:rFonts w:ascii="Times New Roman" w:eastAsia="仿宋" w:hAnsi="Times New Roman" w:cs="Times New Roman"/>
          <w:sz w:val="24"/>
          <w:szCs w:val="24"/>
        </w:rPr>
        <w:t>0.01</w:t>
      </w:r>
      <w:r w:rsidRPr="0092669C">
        <w:rPr>
          <w:rFonts w:ascii="Times New Roman" w:eastAsia="仿宋" w:hAnsi="Times New Roman" w:cs="Times New Roman"/>
          <w:sz w:val="24"/>
          <w:szCs w:val="24"/>
        </w:rPr>
        <w:t>；</w:t>
      </w:r>
      <w:r w:rsidRPr="0092669C">
        <w:rPr>
          <w:rFonts w:ascii="Times New Roman" w:eastAsia="仿宋" w:hAnsi="Times New Roman" w:cs="Times New Roman"/>
          <w:sz w:val="24"/>
          <w:szCs w:val="24"/>
        </w:rPr>
        <w:t>Z₃</w:t>
      </w:r>
      <w:r w:rsidRPr="0092669C">
        <w:rPr>
          <w:rFonts w:ascii="Times New Roman" w:eastAsia="仿宋" w:hAnsi="Times New Roman" w:cs="Times New Roman"/>
          <w:sz w:val="24"/>
          <w:szCs w:val="24"/>
        </w:rPr>
        <w:t>（未服务需求惩罚）</w:t>
      </w:r>
      <w:r w:rsidRPr="0092669C">
        <w:rPr>
          <w:rFonts w:ascii="Times New Roman" w:eastAsia="仿宋" w:hAnsi="Times New Roman" w:cs="Times New Roman"/>
          <w:sz w:val="24"/>
          <w:szCs w:val="24"/>
        </w:rPr>
        <w:t xml:space="preserve">= Σ </w:t>
      </w:r>
      <w:proofErr w:type="spellStart"/>
      <w:r w:rsidRPr="0092669C">
        <w:rPr>
          <w:rFonts w:ascii="Times New Roman" w:eastAsia="仿宋" w:hAnsi="Times New Roman" w:cs="Times New Roman"/>
          <w:sz w:val="24"/>
          <w:szCs w:val="24"/>
        </w:rPr>
        <w:t>Punsat</w:t>
      </w:r>
      <w:proofErr w:type="spellEnd"/>
      <w:r w:rsidRPr="0092669C">
        <w:rPr>
          <w:rFonts w:ascii="Times New Roman" w:eastAsia="仿宋" w:hAnsi="Times New Roman" w:cs="Times New Roman"/>
          <w:sz w:val="24"/>
          <w:szCs w:val="24"/>
        </w:rPr>
        <w:t xml:space="preserve"> · </w:t>
      </w:r>
      <w:proofErr w:type="spellStart"/>
      <w:r w:rsidRPr="0092669C">
        <w:rPr>
          <w:rFonts w:ascii="Times New Roman" w:eastAsia="仿宋" w:hAnsi="Times New Roman" w:cs="Times New Roman"/>
          <w:sz w:val="24"/>
          <w:szCs w:val="24"/>
        </w:rPr>
        <w:t>ωk</w:t>
      </w:r>
      <w:proofErr w:type="spellEnd"/>
      <w:r w:rsidRPr="0092669C">
        <w:rPr>
          <w:rFonts w:ascii="Times New Roman" w:eastAsia="仿宋" w:hAnsi="Times New Roman" w:cs="Times New Roman"/>
          <w:sz w:val="24"/>
          <w:szCs w:val="24"/>
        </w:rPr>
        <w:t xml:space="preserve"> · </w:t>
      </w:r>
      <w:proofErr w:type="spellStart"/>
      <w:r w:rsidRPr="0092669C">
        <w:rPr>
          <w:rFonts w:ascii="Times New Roman" w:eastAsia="仿宋" w:hAnsi="Times New Roman" w:cs="Times New Roman"/>
          <w:sz w:val="24"/>
          <w:szCs w:val="24"/>
        </w:rPr>
        <w:t>remainingk</w:t>
      </w:r>
      <w:proofErr w:type="spellEnd"/>
      <w:r w:rsidRPr="0092669C">
        <w:rPr>
          <w:rFonts w:ascii="Times New Roman" w:eastAsia="仿宋" w:hAnsi="Times New Roman" w:cs="Times New Roman"/>
          <w:sz w:val="24"/>
          <w:szCs w:val="24"/>
        </w:rPr>
        <w:t>(</w:t>
      </w:r>
      <w:proofErr w:type="spellStart"/>
      <w:r w:rsidRPr="0092669C">
        <w:rPr>
          <w:rFonts w:ascii="Times New Roman" w:eastAsia="仿宋" w:hAnsi="Times New Roman" w:cs="Times New Roman"/>
          <w:sz w:val="24"/>
          <w:szCs w:val="24"/>
        </w:rPr>
        <w:t>Tmax</w:t>
      </w:r>
      <w:proofErr w:type="spellEnd"/>
      <w:r w:rsidRPr="0092669C">
        <w:rPr>
          <w:rFonts w:ascii="Times New Roman" w:eastAsia="仿宋" w:hAnsi="Times New Roman" w:cs="Times New Roman"/>
          <w:sz w:val="24"/>
          <w:szCs w:val="24"/>
        </w:rPr>
        <w:t>)</w:t>
      </w:r>
      <w:r w:rsidRPr="0092669C">
        <w:rPr>
          <w:rFonts w:ascii="Times New Roman" w:eastAsia="仿宋" w:hAnsi="Times New Roman" w:cs="Times New Roman"/>
          <w:sz w:val="24"/>
          <w:szCs w:val="24"/>
        </w:rPr>
        <w:t>，</w:t>
      </w:r>
      <w:proofErr w:type="spellStart"/>
      <w:r w:rsidRPr="0092669C">
        <w:rPr>
          <w:rFonts w:ascii="Times New Roman" w:eastAsia="仿宋" w:hAnsi="Times New Roman" w:cs="Times New Roman"/>
          <w:sz w:val="24"/>
          <w:szCs w:val="24"/>
        </w:rPr>
        <w:t>Punsat</w:t>
      </w:r>
      <w:proofErr w:type="spellEnd"/>
      <w:r w:rsidRPr="0092669C">
        <w:rPr>
          <w:rFonts w:ascii="Times New Roman" w:eastAsia="仿宋" w:hAnsi="Times New Roman" w:cs="Times New Roman"/>
          <w:sz w:val="24"/>
          <w:szCs w:val="24"/>
        </w:rPr>
        <w:t>=500</w:t>
      </w:r>
      <w:r w:rsidRPr="0092669C">
        <w:rPr>
          <w:rFonts w:ascii="Times New Roman" w:eastAsia="仿宋" w:hAnsi="Times New Roman" w:cs="Times New Roman"/>
          <w:sz w:val="24"/>
          <w:szCs w:val="24"/>
        </w:rPr>
        <w:t>，权重</w:t>
      </w:r>
      <w:r w:rsidRPr="0092669C">
        <w:rPr>
          <w:rFonts w:ascii="Times New Roman" w:eastAsia="仿宋" w:hAnsi="Times New Roman" w:cs="Times New Roman"/>
          <w:sz w:val="24"/>
          <w:szCs w:val="24"/>
        </w:rPr>
        <w:t>100.0</w:t>
      </w:r>
      <w:r w:rsidRPr="0092669C">
        <w:rPr>
          <w:rFonts w:ascii="Times New Roman" w:eastAsia="仿宋" w:hAnsi="Times New Roman" w:cs="Times New Roman"/>
          <w:sz w:val="24"/>
          <w:szCs w:val="24"/>
        </w:rPr>
        <w:t>。</w:t>
      </w:r>
    </w:p>
    <w:p w14:paraId="617163F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5.2 </w:t>
      </w:r>
      <w:r w:rsidRPr="00DF7303">
        <w:rPr>
          <w:rFonts w:ascii="Times New Roman" w:eastAsia="仿宋" w:hAnsi="Times New Roman" w:cs="Times New Roman"/>
          <w:color w:val="3B5AA2"/>
          <w:position w:val="16"/>
          <w:sz w:val="32"/>
        </w:rPr>
        <w:t>求解方法</w:t>
      </w:r>
    </w:p>
    <w:p w14:paraId="561600E2"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采用时间步进式调度算法，以</w:t>
      </w:r>
      <w:r>
        <w:rPr>
          <w:rFonts w:ascii="Times New Roman" w:eastAsia="仿宋" w:hAnsi="Times New Roman" w:cs="Times New Roman"/>
          <w:sz w:val="24"/>
          <w:szCs w:val="24"/>
        </w:rPr>
        <w:t>5</w:t>
      </w:r>
      <w:r>
        <w:rPr>
          <w:rFonts w:ascii="Times New Roman" w:eastAsia="仿宋" w:hAnsi="Times New Roman" w:cs="Times New Roman"/>
          <w:sz w:val="24"/>
          <w:szCs w:val="24"/>
        </w:rPr>
        <w:t>分钟为步长，在</w:t>
      </w:r>
      <w:r>
        <w:rPr>
          <w:rFonts w:ascii="Times New Roman" w:eastAsia="仿宋" w:hAnsi="Times New Roman" w:cs="Times New Roman"/>
          <w:sz w:val="24"/>
          <w:szCs w:val="24"/>
        </w:rPr>
        <w:t>180</w:t>
      </w:r>
      <w:r>
        <w:rPr>
          <w:rFonts w:ascii="Times New Roman" w:eastAsia="仿宋" w:hAnsi="Times New Roman" w:cs="Times New Roman"/>
          <w:sz w:val="24"/>
          <w:szCs w:val="24"/>
        </w:rPr>
        <w:t>分钟时间范围内运行：（</w:t>
      </w:r>
      <w:r>
        <w:rPr>
          <w:rFonts w:ascii="Times New Roman" w:eastAsia="仿宋" w:hAnsi="Times New Roman" w:cs="Times New Roman"/>
          <w:sz w:val="24"/>
          <w:szCs w:val="24"/>
        </w:rPr>
        <w:t>1</w:t>
      </w:r>
      <w:r>
        <w:rPr>
          <w:rFonts w:ascii="Times New Roman" w:eastAsia="仿宋" w:hAnsi="Times New Roman" w:cs="Times New Roman"/>
          <w:sz w:val="24"/>
          <w:szCs w:val="24"/>
        </w:rPr>
        <w:t>）每个时间步计算各起点剩余待疏散人口和实时风险暴露值（通过在高斯烟羽浓度场上插值）；（</w:t>
      </w:r>
      <w:r>
        <w:rPr>
          <w:rFonts w:ascii="Times New Roman" w:eastAsia="仿宋" w:hAnsi="Times New Roman" w:cs="Times New Roman"/>
          <w:sz w:val="24"/>
          <w:szCs w:val="24"/>
        </w:rPr>
        <w:t>2</w:t>
      </w:r>
      <w:r>
        <w:rPr>
          <w:rFonts w:ascii="Times New Roman" w:eastAsia="仿宋" w:hAnsi="Times New Roman" w:cs="Times New Roman"/>
          <w:sz w:val="24"/>
          <w:szCs w:val="24"/>
        </w:rPr>
        <w:t>）按优先级顺序调度车辆（先</w:t>
      </w:r>
      <w:r>
        <w:rPr>
          <w:rFonts w:ascii="Times New Roman" w:eastAsia="仿宋" w:hAnsi="Times New Roman" w:cs="Times New Roman"/>
          <w:sz w:val="24"/>
          <w:szCs w:val="24"/>
        </w:rPr>
        <w:t>k=1</w:t>
      </w:r>
      <w:r>
        <w:rPr>
          <w:rFonts w:ascii="Times New Roman" w:eastAsia="仿宋" w:hAnsi="Times New Roman" w:cs="Times New Roman"/>
          <w:sz w:val="24"/>
          <w:szCs w:val="24"/>
        </w:rPr>
        <w:t>，再</w:t>
      </w:r>
      <w:r>
        <w:rPr>
          <w:rFonts w:ascii="Times New Roman" w:eastAsia="仿宋" w:hAnsi="Times New Roman" w:cs="Times New Roman"/>
          <w:sz w:val="24"/>
          <w:szCs w:val="24"/>
        </w:rPr>
        <w:t>k=2</w:t>
      </w:r>
      <w:r>
        <w:rPr>
          <w:rFonts w:ascii="Times New Roman" w:eastAsia="仿宋" w:hAnsi="Times New Roman" w:cs="Times New Roman"/>
          <w:sz w:val="24"/>
          <w:szCs w:val="24"/>
        </w:rPr>
        <w:t>，最后</w:t>
      </w:r>
      <w:r>
        <w:rPr>
          <w:rFonts w:ascii="Times New Roman" w:eastAsia="仿宋" w:hAnsi="Times New Roman" w:cs="Times New Roman"/>
          <w:sz w:val="24"/>
          <w:szCs w:val="24"/>
        </w:rPr>
        <w:t>k=3</w:t>
      </w:r>
      <w:r>
        <w:rPr>
          <w:rFonts w:ascii="Times New Roman" w:eastAsia="仿宋" w:hAnsi="Times New Roman" w:cs="Times New Roman"/>
          <w:sz w:val="24"/>
          <w:szCs w:val="24"/>
        </w:rPr>
        <w:t>），各优先级内按风险暴露值降序排列起点（高风险先疏散）；（</w:t>
      </w:r>
      <w:r>
        <w:rPr>
          <w:rFonts w:ascii="Times New Roman" w:eastAsia="仿宋" w:hAnsi="Times New Roman" w:cs="Times New Roman"/>
          <w:sz w:val="24"/>
          <w:szCs w:val="24"/>
        </w:rPr>
        <w:t>3</w:t>
      </w:r>
      <w:r>
        <w:rPr>
          <w:rFonts w:ascii="Times New Roman" w:eastAsia="仿宋" w:hAnsi="Times New Roman" w:cs="Times New Roman"/>
          <w:sz w:val="24"/>
          <w:szCs w:val="24"/>
        </w:rPr>
        <w:t>）每辆车被分配至最近的可行起点</w:t>
      </w:r>
      <w:r>
        <w:rPr>
          <w:rFonts w:ascii="Times New Roman" w:eastAsia="仿宋" w:hAnsi="Times New Roman" w:cs="Times New Roman"/>
          <w:sz w:val="24"/>
          <w:szCs w:val="24"/>
        </w:rPr>
        <w:t>—</w:t>
      </w:r>
      <w:r>
        <w:rPr>
          <w:rFonts w:ascii="Times New Roman" w:eastAsia="仿宋" w:hAnsi="Times New Roman" w:cs="Times New Roman"/>
          <w:sz w:val="24"/>
          <w:szCs w:val="24"/>
        </w:rPr>
        <w:t>终点对，行程时间基于路网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最短路径计算；（</w:t>
      </w:r>
      <w:r>
        <w:rPr>
          <w:rFonts w:ascii="Times New Roman" w:eastAsia="仿宋" w:hAnsi="Times New Roman" w:cs="Times New Roman"/>
          <w:sz w:val="24"/>
          <w:szCs w:val="24"/>
        </w:rPr>
        <w:t>4</w:t>
      </w:r>
      <w:r>
        <w:rPr>
          <w:rFonts w:ascii="Times New Roman" w:eastAsia="仿宋" w:hAnsi="Times New Roman" w:cs="Times New Roman"/>
          <w:sz w:val="24"/>
          <w:szCs w:val="24"/>
        </w:rPr>
        <w:t>）追踪车辆返回时间以实现重复使用（返回时间</w:t>
      </w:r>
      <w:r>
        <w:rPr>
          <w:rFonts w:ascii="Times New Roman" w:eastAsia="仿宋" w:hAnsi="Times New Roman" w:cs="Times New Roman"/>
          <w:sz w:val="24"/>
          <w:szCs w:val="24"/>
        </w:rPr>
        <w:t>=</w:t>
      </w:r>
      <w:r>
        <w:rPr>
          <w:rFonts w:ascii="Times New Roman" w:eastAsia="仿宋" w:hAnsi="Times New Roman" w:cs="Times New Roman"/>
          <w:sz w:val="24"/>
          <w:szCs w:val="24"/>
        </w:rPr>
        <w:t>到达时间</w:t>
      </w:r>
      <w:r>
        <w:rPr>
          <w:rFonts w:ascii="Times New Roman" w:eastAsia="仿宋" w:hAnsi="Times New Roman" w:cs="Times New Roman"/>
          <w:sz w:val="24"/>
          <w:szCs w:val="24"/>
        </w:rPr>
        <w:t>+</w:t>
      </w:r>
      <w:r>
        <w:rPr>
          <w:rFonts w:ascii="Times New Roman" w:eastAsia="仿宋" w:hAnsi="Times New Roman" w:cs="Times New Roman"/>
          <w:sz w:val="24"/>
          <w:szCs w:val="24"/>
        </w:rPr>
        <w:t>出行时间</w:t>
      </w:r>
      <w:r>
        <w:rPr>
          <w:rFonts w:ascii="Times New Roman" w:eastAsia="仿宋" w:hAnsi="Times New Roman" w:cs="Times New Roman"/>
          <w:sz w:val="24"/>
          <w:szCs w:val="24"/>
        </w:rPr>
        <w:t>+2</w:t>
      </w:r>
      <w:r>
        <w:rPr>
          <w:rFonts w:ascii="Times New Roman" w:eastAsia="仿宋" w:hAnsi="Times New Roman" w:cs="Times New Roman"/>
          <w:sz w:val="24"/>
          <w:szCs w:val="24"/>
        </w:rPr>
        <w:t>分钟卸客时间）。</w:t>
      </w:r>
    </w:p>
    <w:p w14:paraId="252CB060"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lastRenderedPageBreak/>
        <w:t xml:space="preserve">5.3 </w:t>
      </w:r>
      <w:r w:rsidRPr="00DF7303">
        <w:rPr>
          <w:rFonts w:ascii="Times New Roman" w:eastAsia="仿宋" w:hAnsi="Times New Roman" w:cs="Times New Roman"/>
          <w:color w:val="3B5AA2"/>
          <w:position w:val="16"/>
          <w:sz w:val="32"/>
        </w:rPr>
        <w:t>计算结果</w:t>
      </w:r>
    </w:p>
    <w:p w14:paraId="3E771749"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8 </w:t>
      </w:r>
      <w:r>
        <w:rPr>
          <w:rFonts w:ascii="Times New Roman" w:eastAsia="黑体" w:hAnsi="Times New Roman" w:cs="Times New Roman"/>
          <w:b/>
          <w:bCs/>
        </w:rPr>
        <w:t>疏散方案对比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660"/>
        <w:gridCol w:w="2500"/>
      </w:tblGrid>
      <w:tr w:rsidR="00EB0048" w14:paraId="2AFBBA25" w14:textId="77777777">
        <w:tc>
          <w:tcPr>
            <w:tcW w:w="22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79C51F2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方案</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A4876D5"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已疏散</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903794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未疏散</w:t>
            </w:r>
            <w:r>
              <w:rPr>
                <w:rFonts w:ascii="Times New Roman" w:hAnsi="Times New Roman" w:cs="Times New Roman"/>
                <w:b/>
                <w:bCs/>
                <w:sz w:val="20"/>
                <w:szCs w:val="20"/>
              </w:rPr>
              <w:t>(</w:t>
            </w:r>
            <w:r>
              <w:rPr>
                <w:rFonts w:ascii="Times New Roman" w:hAnsi="Times New Roman" w:cs="Times New Roman"/>
                <w:b/>
                <w:bCs/>
                <w:sz w:val="20"/>
                <w:szCs w:val="20"/>
              </w:rPr>
              <w:t>人</w:t>
            </w:r>
            <w:r>
              <w:rPr>
                <w:rFonts w:ascii="Times New Roman" w:hAnsi="Times New Roman" w:cs="Times New Roman"/>
                <w:b/>
                <w:bCs/>
                <w:sz w:val="20"/>
                <w:szCs w:val="20"/>
              </w:rPr>
              <w:t>)</w:t>
            </w:r>
          </w:p>
        </w:tc>
        <w:tc>
          <w:tcPr>
            <w:tcW w:w="16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54FB570"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疏散率</w:t>
            </w:r>
            <w:r>
              <w:rPr>
                <w:rFonts w:ascii="Times New Roman" w:hAnsi="Times New Roman" w:cs="Times New Roman"/>
                <w:b/>
                <w:bCs/>
                <w:sz w:val="20"/>
                <w:szCs w:val="20"/>
              </w:rPr>
              <w:t>(%)</w:t>
            </w:r>
          </w:p>
        </w:tc>
        <w:tc>
          <w:tcPr>
            <w:tcW w:w="25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1DF0691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累计风险</w:t>
            </w:r>
          </w:p>
        </w:tc>
      </w:tr>
      <w:tr w:rsidR="00EB0048" w14:paraId="1266FCDE"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620F8C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全资源调度（基准）</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F4D43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21,312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07F223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213,190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50940F"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9.1</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64CFB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602,785</w:t>
            </w:r>
          </w:p>
        </w:tc>
      </w:tr>
      <w:tr w:rsidR="00EB0048" w14:paraId="71988341"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3FF913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无直升机</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739AAA"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21,222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4014CD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213,280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0EEA3B7"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9.0</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0B466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615,029</w:t>
            </w:r>
          </w:p>
        </w:tc>
      </w:tr>
      <w:tr w:rsidR="00EB0048" w14:paraId="05DB7311"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2F055D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无地铁</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91AE5D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6,612</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F11C5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227,890</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7D80F6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2.8</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D433F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906,707</w:t>
            </w:r>
          </w:p>
        </w:tc>
      </w:tr>
      <w:tr w:rsidR="00EB0048" w14:paraId="6A552817" w14:textId="77777777">
        <w:tc>
          <w:tcPr>
            <w:tcW w:w="22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ED9F3D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加倍救护车</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6C86C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21,530</w:t>
            </w:r>
          </w:p>
        </w:tc>
        <w:tc>
          <w:tcPr>
            <w:tcW w:w="1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7C3E7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212,972</w:t>
            </w:r>
          </w:p>
        </w:tc>
        <w:tc>
          <w:tcPr>
            <w:tcW w:w="16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7431F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9.2</w:t>
            </w:r>
          </w:p>
        </w:tc>
        <w:tc>
          <w:tcPr>
            <w:tcW w:w="25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9ADC46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573,667</w:t>
            </w:r>
          </w:p>
        </w:tc>
      </w:tr>
    </w:tbl>
    <w:p w14:paraId="5FEFF7C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疏散分析揭示以下关键发现：</w:t>
      </w:r>
    </w:p>
    <w:p w14:paraId="1401B66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）疏散运力严重不足。基准方案在</w:t>
      </w:r>
      <w:r>
        <w:rPr>
          <w:rFonts w:ascii="Times New Roman" w:eastAsia="仿宋" w:hAnsi="Times New Roman" w:cs="Times New Roman"/>
          <w:sz w:val="24"/>
          <w:szCs w:val="24"/>
        </w:rPr>
        <w:t>180</w:t>
      </w:r>
      <w:r>
        <w:rPr>
          <w:rFonts w:ascii="Times New Roman" w:eastAsia="仿宋" w:hAnsi="Times New Roman" w:cs="Times New Roman"/>
          <w:sz w:val="24"/>
          <w:szCs w:val="24"/>
        </w:rPr>
        <w:t>分钟内疏散了</w:t>
      </w:r>
      <w:r>
        <w:rPr>
          <w:rFonts w:ascii="Times New Roman" w:eastAsia="仿宋" w:hAnsi="Times New Roman" w:cs="Times New Roman"/>
          <w:sz w:val="24"/>
          <w:szCs w:val="24"/>
        </w:rPr>
        <w:t>21,312</w:t>
      </w:r>
      <w:r>
        <w:rPr>
          <w:rFonts w:ascii="Times New Roman" w:eastAsia="仿宋" w:hAnsi="Times New Roman" w:cs="Times New Roman"/>
          <w:sz w:val="24"/>
          <w:szCs w:val="24"/>
        </w:rPr>
        <w:t>人（占</w:t>
      </w:r>
      <w:r>
        <w:rPr>
          <w:rFonts w:ascii="Times New Roman" w:eastAsia="仿宋" w:hAnsi="Times New Roman" w:cs="Times New Roman"/>
          <w:sz w:val="24"/>
          <w:szCs w:val="24"/>
        </w:rPr>
        <w:t>234,502</w:t>
      </w:r>
      <w:r>
        <w:rPr>
          <w:rFonts w:ascii="Times New Roman" w:eastAsia="仿宋" w:hAnsi="Times New Roman" w:cs="Times New Roman"/>
          <w:sz w:val="24"/>
          <w:szCs w:val="24"/>
        </w:rPr>
        <w:t>名受影响人口的</w:t>
      </w:r>
      <w:r>
        <w:rPr>
          <w:rFonts w:ascii="Times New Roman" w:eastAsia="仿宋" w:hAnsi="Times New Roman" w:cs="Times New Roman"/>
          <w:sz w:val="24"/>
          <w:szCs w:val="24"/>
        </w:rPr>
        <w:t>9.1%</w:t>
      </w:r>
      <w:r>
        <w:rPr>
          <w:rFonts w:ascii="Times New Roman" w:eastAsia="仿宋" w:hAnsi="Times New Roman" w:cs="Times New Roman"/>
          <w:sz w:val="24"/>
          <w:szCs w:val="24"/>
        </w:rPr>
        <w:t>），表明可用车队规模远不足以在时间限制内完全疏散受影响人口，凸显了大规模危险品事故中预先规划资源、建立互助协议以及制定分层疏散策略的关键重要性。</w:t>
      </w:r>
    </w:p>
    <w:p w14:paraId="20BF8C3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）重伤人员得到优先保障。尽管整体运力不足，基于优先级的调度确保了</w:t>
      </w:r>
      <w:r>
        <w:rPr>
          <w:rFonts w:ascii="Times New Roman" w:eastAsia="仿宋" w:hAnsi="Times New Roman" w:cs="Times New Roman"/>
          <w:sz w:val="24"/>
          <w:szCs w:val="24"/>
        </w:rPr>
        <w:t>k=1</w:t>
      </w:r>
      <w:r>
        <w:rPr>
          <w:rFonts w:ascii="Times New Roman" w:eastAsia="仿宋" w:hAnsi="Times New Roman" w:cs="Times New Roman"/>
          <w:sz w:val="24"/>
          <w:szCs w:val="24"/>
        </w:rPr>
        <w:t>类重伤人员得到最先关注，救护车和直升机专门用于其转运。这证明了加权优先级方案在保护最脆弱群体方面的有效性。</w:t>
      </w:r>
    </w:p>
    <w:p w14:paraId="6F7240E3"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）地铁是疏散能力的决定性因素。基准方案（</w:t>
      </w:r>
      <w:r>
        <w:rPr>
          <w:rFonts w:ascii="Times New Roman" w:eastAsia="仿宋" w:hAnsi="Times New Roman" w:cs="Times New Roman"/>
          <w:sz w:val="24"/>
          <w:szCs w:val="24"/>
        </w:rPr>
        <w:t>9.1%</w:t>
      </w:r>
      <w:r>
        <w:rPr>
          <w:rFonts w:ascii="Times New Roman" w:eastAsia="仿宋" w:hAnsi="Times New Roman" w:cs="Times New Roman"/>
          <w:sz w:val="24"/>
          <w:szCs w:val="24"/>
        </w:rPr>
        <w:t>）与无地铁方案（</w:t>
      </w:r>
      <w:r>
        <w:rPr>
          <w:rFonts w:ascii="Times New Roman" w:eastAsia="仿宋" w:hAnsi="Times New Roman" w:cs="Times New Roman"/>
          <w:sz w:val="24"/>
          <w:szCs w:val="24"/>
        </w:rPr>
        <w:t>2.8%</w:t>
      </w:r>
      <w:r>
        <w:rPr>
          <w:rFonts w:ascii="Times New Roman" w:eastAsia="仿宋" w:hAnsi="Times New Roman" w:cs="Times New Roman"/>
          <w:sz w:val="24"/>
          <w:szCs w:val="24"/>
        </w:rPr>
        <w:t>）的对比表明，地铁贡献了约</w:t>
      </w:r>
      <w:r>
        <w:rPr>
          <w:rFonts w:ascii="Times New Roman" w:eastAsia="仿宋" w:hAnsi="Times New Roman" w:cs="Times New Roman"/>
          <w:sz w:val="24"/>
          <w:szCs w:val="24"/>
        </w:rPr>
        <w:t>6.3</w:t>
      </w:r>
      <w:r>
        <w:rPr>
          <w:rFonts w:ascii="Times New Roman" w:eastAsia="仿宋" w:hAnsi="Times New Roman" w:cs="Times New Roman"/>
          <w:sz w:val="24"/>
          <w:szCs w:val="24"/>
        </w:rPr>
        <w:t>个百分点的疏散完成率，占总疏散能力的近</w:t>
      </w:r>
      <w:r>
        <w:rPr>
          <w:rFonts w:ascii="Times New Roman" w:eastAsia="仿宋" w:hAnsi="Times New Roman" w:cs="Times New Roman"/>
          <w:sz w:val="24"/>
          <w:szCs w:val="24"/>
        </w:rPr>
        <w:t>69%</w:t>
      </w:r>
      <w:r>
        <w:rPr>
          <w:rFonts w:ascii="Times New Roman" w:eastAsia="仿宋" w:hAnsi="Times New Roman" w:cs="Times New Roman"/>
          <w:sz w:val="24"/>
          <w:szCs w:val="24"/>
        </w:rPr>
        <w:t>。以单列</w:t>
      </w:r>
      <w:r>
        <w:rPr>
          <w:rFonts w:ascii="Times New Roman" w:eastAsia="仿宋" w:hAnsi="Times New Roman" w:cs="Times New Roman"/>
          <w:sz w:val="24"/>
          <w:szCs w:val="24"/>
        </w:rPr>
        <w:t>500</w:t>
      </w:r>
      <w:r>
        <w:rPr>
          <w:rFonts w:ascii="Times New Roman" w:eastAsia="仿宋" w:hAnsi="Times New Roman" w:cs="Times New Roman"/>
          <w:sz w:val="24"/>
          <w:szCs w:val="24"/>
        </w:rPr>
        <w:t>人的运力，地铁是大规模疏散中最高效的交通方式。移除地铁后疏散率骤降至</w:t>
      </w:r>
      <w:r>
        <w:rPr>
          <w:rFonts w:ascii="Times New Roman" w:eastAsia="仿宋" w:hAnsi="Times New Roman" w:cs="Times New Roman"/>
          <w:sz w:val="24"/>
          <w:szCs w:val="24"/>
        </w:rPr>
        <w:t>2.8%</w:t>
      </w:r>
      <w:r>
        <w:rPr>
          <w:rFonts w:ascii="Times New Roman" w:eastAsia="仿宋" w:hAnsi="Times New Roman" w:cs="Times New Roman"/>
          <w:sz w:val="24"/>
          <w:szCs w:val="24"/>
        </w:rPr>
        <w:t>，累计风险从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飙升至</w:t>
      </w:r>
      <w:r>
        <w:rPr>
          <w:rFonts w:ascii="Times New Roman" w:eastAsia="仿宋" w:hAnsi="Times New Roman" w:cs="Times New Roman"/>
          <w:sz w:val="24"/>
          <w:szCs w:val="24"/>
        </w:rPr>
        <w:t>906,707</w:t>
      </w:r>
      <w:r>
        <w:rPr>
          <w:rFonts w:ascii="Times New Roman" w:eastAsia="仿宋" w:hAnsi="Times New Roman" w:cs="Times New Roman"/>
          <w:sz w:val="24"/>
          <w:szCs w:val="24"/>
        </w:rPr>
        <w:t>（增加</w:t>
      </w:r>
      <w:r>
        <w:rPr>
          <w:rFonts w:ascii="Times New Roman" w:eastAsia="仿宋" w:hAnsi="Times New Roman" w:cs="Times New Roman"/>
          <w:sz w:val="24"/>
          <w:szCs w:val="24"/>
        </w:rPr>
        <w:t>50.4%</w:t>
      </w:r>
      <w:r>
        <w:rPr>
          <w:rFonts w:ascii="Times New Roman" w:eastAsia="仿宋" w:hAnsi="Times New Roman" w:cs="Times New Roman"/>
          <w:sz w:val="24"/>
          <w:szCs w:val="24"/>
        </w:rPr>
        <w:t>），表明维持地铁应急运营对危险品事故响应具有关键意义。</w:t>
      </w:r>
    </w:p>
    <w:p w14:paraId="0D3045C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）直升机移除影响有限。移除直升机后疏散率基本不变（</w:t>
      </w:r>
      <w:r>
        <w:rPr>
          <w:rFonts w:ascii="Times New Roman" w:eastAsia="仿宋" w:hAnsi="Times New Roman" w:cs="Times New Roman"/>
          <w:sz w:val="24"/>
          <w:szCs w:val="24"/>
        </w:rPr>
        <w:t>9.1%→9.0%</w:t>
      </w:r>
      <w:r>
        <w:rPr>
          <w:rFonts w:ascii="Times New Roman" w:eastAsia="仿宋" w:hAnsi="Times New Roman" w:cs="Times New Roman"/>
          <w:sz w:val="24"/>
          <w:szCs w:val="24"/>
        </w:rPr>
        <w:t>），但累计风险从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上升至</w:t>
      </w:r>
      <w:r>
        <w:rPr>
          <w:rFonts w:ascii="Times New Roman" w:eastAsia="仿宋" w:hAnsi="Times New Roman" w:cs="Times New Roman"/>
          <w:sz w:val="24"/>
          <w:szCs w:val="24"/>
        </w:rPr>
        <w:t>615,029</w:t>
      </w:r>
      <w:r>
        <w:rPr>
          <w:rFonts w:ascii="Times New Roman" w:eastAsia="仿宋" w:hAnsi="Times New Roman" w:cs="Times New Roman"/>
          <w:sz w:val="24"/>
          <w:szCs w:val="24"/>
        </w:rPr>
        <w:t>（增加</w:t>
      </w:r>
      <w:r>
        <w:rPr>
          <w:rFonts w:ascii="Times New Roman" w:eastAsia="仿宋" w:hAnsi="Times New Roman" w:cs="Times New Roman"/>
          <w:sz w:val="24"/>
          <w:szCs w:val="24"/>
        </w:rPr>
        <w:t>2.0%</w:t>
      </w:r>
      <w:r>
        <w:rPr>
          <w:rFonts w:ascii="Times New Roman" w:eastAsia="仿宋" w:hAnsi="Times New Roman" w:cs="Times New Roman"/>
          <w:sz w:val="24"/>
          <w:szCs w:val="24"/>
        </w:rPr>
        <w:t>）。由于直升机仅</w:t>
      </w:r>
      <w:r>
        <w:rPr>
          <w:rFonts w:ascii="Times New Roman" w:eastAsia="仿宋" w:hAnsi="Times New Roman" w:cs="Times New Roman"/>
          <w:sz w:val="24"/>
          <w:szCs w:val="24"/>
        </w:rPr>
        <w:t>3</w:t>
      </w:r>
      <w:r>
        <w:rPr>
          <w:rFonts w:ascii="Times New Roman" w:eastAsia="仿宋" w:hAnsi="Times New Roman" w:cs="Times New Roman"/>
          <w:sz w:val="24"/>
          <w:szCs w:val="24"/>
        </w:rPr>
        <w:t>架且每架仅载</w:t>
      </w:r>
      <w:r>
        <w:rPr>
          <w:rFonts w:ascii="Times New Roman" w:eastAsia="仿宋" w:hAnsi="Times New Roman" w:cs="Times New Roman"/>
          <w:sz w:val="24"/>
          <w:szCs w:val="24"/>
        </w:rPr>
        <w:t>6</w:t>
      </w:r>
      <w:r>
        <w:rPr>
          <w:rFonts w:ascii="Times New Roman" w:eastAsia="仿宋" w:hAnsi="Times New Roman" w:cs="Times New Roman"/>
          <w:sz w:val="24"/>
          <w:szCs w:val="24"/>
        </w:rPr>
        <w:t>人，其对总疏散量的贡献有限；然而，直升机对</w:t>
      </w:r>
      <w:r>
        <w:rPr>
          <w:rFonts w:ascii="Times New Roman" w:eastAsia="仿宋" w:hAnsi="Times New Roman" w:cs="Times New Roman"/>
          <w:sz w:val="24"/>
          <w:szCs w:val="24"/>
        </w:rPr>
        <w:t>k=1</w:t>
      </w:r>
      <w:r>
        <w:rPr>
          <w:rFonts w:ascii="Times New Roman" w:eastAsia="仿宋" w:hAnsi="Times New Roman" w:cs="Times New Roman"/>
          <w:sz w:val="24"/>
          <w:szCs w:val="24"/>
        </w:rPr>
        <w:t>类重伤人员具有独特的快速转运价值（高速且不受地面路网约束），其移除导致的风险增加主要体现在重伤人员的等待时间延长。</w:t>
      </w:r>
    </w:p>
    <w:p w14:paraId="0FF243D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）加倍救护车改善有限。将救护车从</w:t>
      </w:r>
      <w:r>
        <w:rPr>
          <w:rFonts w:ascii="Times New Roman" w:eastAsia="仿宋" w:hAnsi="Times New Roman" w:cs="Times New Roman"/>
          <w:sz w:val="24"/>
          <w:szCs w:val="24"/>
        </w:rPr>
        <w:t>15</w:t>
      </w:r>
      <w:r>
        <w:rPr>
          <w:rFonts w:ascii="Times New Roman" w:eastAsia="仿宋" w:hAnsi="Times New Roman" w:cs="Times New Roman"/>
          <w:sz w:val="24"/>
          <w:szCs w:val="24"/>
        </w:rPr>
        <w:t>辆增至</w:t>
      </w:r>
      <w:r>
        <w:rPr>
          <w:rFonts w:ascii="Times New Roman" w:eastAsia="仿宋" w:hAnsi="Times New Roman" w:cs="Times New Roman"/>
          <w:sz w:val="24"/>
          <w:szCs w:val="24"/>
        </w:rPr>
        <w:t>30</w:t>
      </w:r>
      <w:r>
        <w:rPr>
          <w:rFonts w:ascii="Times New Roman" w:eastAsia="仿宋" w:hAnsi="Times New Roman" w:cs="Times New Roman"/>
          <w:sz w:val="24"/>
          <w:szCs w:val="24"/>
        </w:rPr>
        <w:t>辆，疏散率仅从</w:t>
      </w:r>
      <w:r>
        <w:rPr>
          <w:rFonts w:ascii="Times New Roman" w:eastAsia="仿宋" w:hAnsi="Times New Roman" w:cs="Times New Roman"/>
          <w:sz w:val="24"/>
          <w:szCs w:val="24"/>
        </w:rPr>
        <w:t>9.1%</w:t>
      </w:r>
      <w:r>
        <w:rPr>
          <w:rFonts w:ascii="Times New Roman" w:eastAsia="仿宋" w:hAnsi="Times New Roman" w:cs="Times New Roman"/>
          <w:sz w:val="24"/>
          <w:szCs w:val="24"/>
        </w:rPr>
        <w:t>微升至</w:t>
      </w:r>
      <w:r>
        <w:rPr>
          <w:rFonts w:ascii="Times New Roman" w:eastAsia="仿宋" w:hAnsi="Times New Roman" w:cs="Times New Roman"/>
          <w:sz w:val="24"/>
          <w:szCs w:val="24"/>
        </w:rPr>
        <w:t>9.2%</w:t>
      </w:r>
      <w:r>
        <w:rPr>
          <w:rFonts w:ascii="Times New Roman" w:eastAsia="仿宋" w:hAnsi="Times New Roman" w:cs="Times New Roman"/>
          <w:sz w:val="24"/>
          <w:szCs w:val="24"/>
        </w:rPr>
        <w:t>，新增疏散</w:t>
      </w:r>
      <w:r>
        <w:rPr>
          <w:rFonts w:ascii="Times New Roman" w:eastAsia="仿宋" w:hAnsi="Times New Roman" w:cs="Times New Roman"/>
          <w:sz w:val="24"/>
          <w:szCs w:val="24"/>
        </w:rPr>
        <w:t>218</w:t>
      </w:r>
      <w:r>
        <w:rPr>
          <w:rFonts w:ascii="Times New Roman" w:eastAsia="仿宋" w:hAnsi="Times New Roman" w:cs="Times New Roman"/>
          <w:sz w:val="24"/>
          <w:szCs w:val="24"/>
        </w:rPr>
        <w:t>人。这是因为救护车仅服务</w:t>
      </w:r>
      <w:r>
        <w:rPr>
          <w:rFonts w:ascii="Times New Roman" w:eastAsia="仿宋" w:hAnsi="Times New Roman" w:cs="Times New Roman"/>
          <w:sz w:val="24"/>
          <w:szCs w:val="24"/>
        </w:rPr>
        <w:t>k=1</w:t>
      </w:r>
      <w:r>
        <w:rPr>
          <w:rFonts w:ascii="Times New Roman" w:eastAsia="仿宋" w:hAnsi="Times New Roman" w:cs="Times New Roman"/>
          <w:sz w:val="24"/>
          <w:szCs w:val="24"/>
        </w:rPr>
        <w:t>和</w:t>
      </w:r>
      <w:r>
        <w:rPr>
          <w:rFonts w:ascii="Times New Roman" w:eastAsia="仿宋" w:hAnsi="Times New Roman" w:cs="Times New Roman"/>
          <w:sz w:val="24"/>
          <w:szCs w:val="24"/>
        </w:rPr>
        <w:t>k=2</w:t>
      </w:r>
      <w:r>
        <w:rPr>
          <w:rFonts w:ascii="Times New Roman" w:eastAsia="仿宋" w:hAnsi="Times New Roman" w:cs="Times New Roman"/>
          <w:sz w:val="24"/>
          <w:szCs w:val="24"/>
        </w:rPr>
        <w:t>类人群（容量仅</w:t>
      </w:r>
      <w:r>
        <w:rPr>
          <w:rFonts w:ascii="Times New Roman" w:eastAsia="仿宋" w:hAnsi="Times New Roman" w:cs="Times New Roman"/>
          <w:sz w:val="24"/>
          <w:szCs w:val="24"/>
        </w:rPr>
        <w:t>3</w:t>
      </w:r>
      <w:r>
        <w:rPr>
          <w:rFonts w:ascii="Times New Roman" w:eastAsia="仿宋" w:hAnsi="Times New Roman" w:cs="Times New Roman"/>
          <w:sz w:val="24"/>
          <w:szCs w:val="24"/>
        </w:rPr>
        <w:lastRenderedPageBreak/>
        <w:t>人），而这两类人口相对较少。疏散瓶颈在于大容量交通模式（公交车、地铁）对</w:t>
      </w:r>
      <w:r>
        <w:rPr>
          <w:rFonts w:ascii="Times New Roman" w:eastAsia="仿宋" w:hAnsi="Times New Roman" w:cs="Times New Roman"/>
          <w:sz w:val="24"/>
          <w:szCs w:val="24"/>
        </w:rPr>
        <w:t>k=3</w:t>
      </w:r>
      <w:r>
        <w:rPr>
          <w:rFonts w:ascii="Times New Roman" w:eastAsia="仿宋" w:hAnsi="Times New Roman" w:cs="Times New Roman"/>
          <w:sz w:val="24"/>
          <w:szCs w:val="24"/>
        </w:rPr>
        <w:t>类大规模人口的运送能力。不过，加倍救护车使累计风险从</w:t>
      </w:r>
      <w:r>
        <w:rPr>
          <w:rFonts w:ascii="Times New Roman" w:eastAsia="仿宋" w:hAnsi="Times New Roman" w:cs="Times New Roman"/>
          <w:sz w:val="24"/>
          <w:szCs w:val="24"/>
        </w:rPr>
        <w:t>602,785</w:t>
      </w:r>
      <w:r>
        <w:rPr>
          <w:rFonts w:ascii="Times New Roman" w:eastAsia="仿宋" w:hAnsi="Times New Roman" w:cs="Times New Roman"/>
          <w:sz w:val="24"/>
          <w:szCs w:val="24"/>
        </w:rPr>
        <w:t>降至</w:t>
      </w:r>
      <w:r>
        <w:rPr>
          <w:rFonts w:ascii="Times New Roman" w:eastAsia="仿宋" w:hAnsi="Times New Roman" w:cs="Times New Roman"/>
          <w:sz w:val="24"/>
          <w:szCs w:val="24"/>
        </w:rPr>
        <w:t>573,667</w:t>
      </w:r>
      <w:r>
        <w:rPr>
          <w:rFonts w:ascii="Times New Roman" w:eastAsia="仿宋" w:hAnsi="Times New Roman" w:cs="Times New Roman"/>
          <w:sz w:val="24"/>
          <w:szCs w:val="24"/>
        </w:rPr>
        <w:t>（降低</w:t>
      </w:r>
      <w:r>
        <w:rPr>
          <w:rFonts w:ascii="Times New Roman" w:eastAsia="仿宋" w:hAnsi="Times New Roman" w:cs="Times New Roman"/>
          <w:sz w:val="24"/>
          <w:szCs w:val="24"/>
        </w:rPr>
        <w:t>4.8%</w:t>
      </w:r>
      <w:r>
        <w:rPr>
          <w:rFonts w:ascii="Times New Roman" w:eastAsia="仿宋" w:hAnsi="Times New Roman" w:cs="Times New Roman"/>
          <w:sz w:val="24"/>
          <w:szCs w:val="24"/>
        </w:rPr>
        <w:t>），表明增加救护车虽不能显著提升总疏散率，但有助于降低高优先级人群的风险暴露。</w:t>
      </w:r>
    </w:p>
    <w:p w14:paraId="5C21EA7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5.4 </w:t>
      </w:r>
      <w:r w:rsidRPr="00DF7303">
        <w:rPr>
          <w:rFonts w:ascii="Times New Roman" w:eastAsia="仿宋" w:hAnsi="Times New Roman" w:cs="Times New Roman"/>
          <w:color w:val="3B5AA2"/>
          <w:position w:val="16"/>
          <w:sz w:val="32"/>
        </w:rPr>
        <w:t>讨论</w:t>
      </w:r>
    </w:p>
    <w:p w14:paraId="1C2DDDFC"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9.1%</w:t>
      </w:r>
      <w:r>
        <w:rPr>
          <w:rFonts w:ascii="Times New Roman" w:eastAsia="仿宋" w:hAnsi="Times New Roman" w:cs="Times New Roman"/>
          <w:sz w:val="24"/>
          <w:szCs w:val="24"/>
        </w:rPr>
        <w:t>的总体疏散完成率需要在具体情境下解读。该场景涉及主要城区</w:t>
      </w:r>
      <w:r>
        <w:rPr>
          <w:rFonts w:ascii="Times New Roman" w:eastAsia="仿宋" w:hAnsi="Times New Roman" w:cs="Times New Roman"/>
          <w:sz w:val="24"/>
          <w:szCs w:val="24"/>
        </w:rPr>
        <w:t>3</w:t>
      </w:r>
      <w:r>
        <w:rPr>
          <w:rFonts w:ascii="Times New Roman" w:eastAsia="仿宋" w:hAnsi="Times New Roman" w:cs="Times New Roman"/>
          <w:sz w:val="24"/>
          <w:szCs w:val="24"/>
        </w:rPr>
        <w:t>公里范围内约</w:t>
      </w:r>
      <w:r>
        <w:rPr>
          <w:rFonts w:ascii="Times New Roman" w:eastAsia="仿宋" w:hAnsi="Times New Roman" w:cs="Times New Roman"/>
          <w:sz w:val="24"/>
          <w:szCs w:val="24"/>
        </w:rPr>
        <w:t>23.5</w:t>
      </w:r>
      <w:r>
        <w:rPr>
          <w:rFonts w:ascii="Times New Roman" w:eastAsia="仿宋" w:hAnsi="Times New Roman" w:cs="Times New Roman"/>
          <w:sz w:val="24"/>
          <w:szCs w:val="24"/>
        </w:rPr>
        <w:t>万的庞大受影响人口。要在</w:t>
      </w:r>
      <w:r>
        <w:rPr>
          <w:rFonts w:ascii="Times New Roman" w:eastAsia="仿宋" w:hAnsi="Times New Roman" w:cs="Times New Roman"/>
          <w:sz w:val="24"/>
          <w:szCs w:val="24"/>
        </w:rPr>
        <w:t>3</w:t>
      </w:r>
      <w:r>
        <w:rPr>
          <w:rFonts w:ascii="Times New Roman" w:eastAsia="仿宋" w:hAnsi="Times New Roman" w:cs="Times New Roman"/>
          <w:sz w:val="24"/>
          <w:szCs w:val="24"/>
        </w:rPr>
        <w:t>小时内实现完全疏散，需要大幅增加车队规模或采用替代策略，如对</w:t>
      </w:r>
      <w:r>
        <w:rPr>
          <w:rFonts w:ascii="Times New Roman" w:eastAsia="仿宋" w:hAnsi="Times New Roman" w:cs="Times New Roman"/>
          <w:sz w:val="24"/>
          <w:szCs w:val="24"/>
        </w:rPr>
        <w:t>ERPG-2</w:t>
      </w:r>
      <w:r>
        <w:rPr>
          <w:rFonts w:ascii="Times New Roman" w:eastAsia="仿宋" w:hAnsi="Times New Roman" w:cs="Times New Roman"/>
          <w:sz w:val="24"/>
          <w:szCs w:val="24"/>
        </w:rPr>
        <w:t>区域以外的非重症人群实施就地避难。</w:t>
      </w:r>
    </w:p>
    <w:p w14:paraId="26A9C9D7"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上述结果建议采用</w:t>
      </w:r>
      <w:r>
        <w:rPr>
          <w:rFonts w:ascii="Times New Roman" w:eastAsia="仿宋" w:hAnsi="Times New Roman" w:cs="Times New Roman"/>
          <w:sz w:val="24"/>
          <w:szCs w:val="24"/>
        </w:rPr>
        <w:t>“</w:t>
      </w:r>
      <w:r>
        <w:rPr>
          <w:rFonts w:ascii="Times New Roman" w:eastAsia="仿宋" w:hAnsi="Times New Roman" w:cs="Times New Roman"/>
          <w:sz w:val="24"/>
          <w:szCs w:val="24"/>
        </w:rPr>
        <w:t>双策略</w:t>
      </w:r>
      <w:r>
        <w:rPr>
          <w:rFonts w:ascii="Times New Roman" w:eastAsia="仿宋" w:hAnsi="Times New Roman" w:cs="Times New Roman"/>
          <w:sz w:val="24"/>
          <w:szCs w:val="24"/>
        </w:rPr>
        <w:t>”</w:t>
      </w:r>
      <w:r>
        <w:rPr>
          <w:rFonts w:ascii="Times New Roman" w:eastAsia="仿宋" w:hAnsi="Times New Roman" w:cs="Times New Roman"/>
          <w:sz w:val="24"/>
          <w:szCs w:val="24"/>
        </w:rPr>
        <w:t>方法：（</w:t>
      </w:r>
      <w:r>
        <w:rPr>
          <w:rFonts w:ascii="Times New Roman" w:eastAsia="仿宋" w:hAnsi="Times New Roman" w:cs="Times New Roman"/>
          <w:sz w:val="24"/>
          <w:szCs w:val="24"/>
        </w:rPr>
        <w:t>a</w:t>
      </w:r>
      <w:r>
        <w:rPr>
          <w:rFonts w:ascii="Times New Roman" w:eastAsia="仿宋" w:hAnsi="Times New Roman" w:cs="Times New Roman"/>
          <w:sz w:val="24"/>
          <w:szCs w:val="24"/>
        </w:rPr>
        <w:t>）对</w:t>
      </w:r>
      <w:r>
        <w:rPr>
          <w:rFonts w:ascii="Times New Roman" w:eastAsia="仿宋" w:hAnsi="Times New Roman" w:cs="Times New Roman"/>
          <w:sz w:val="24"/>
          <w:szCs w:val="24"/>
        </w:rPr>
        <w:t>1</w:t>
      </w:r>
      <w:r>
        <w:rPr>
          <w:rFonts w:ascii="Times New Roman" w:eastAsia="仿宋" w:hAnsi="Times New Roman" w:cs="Times New Roman"/>
          <w:sz w:val="24"/>
          <w:szCs w:val="24"/>
        </w:rPr>
        <w:t>公里核心区（</w:t>
      </w:r>
      <w:r>
        <w:rPr>
          <w:rFonts w:ascii="Times New Roman" w:eastAsia="仿宋" w:hAnsi="Times New Roman" w:cs="Times New Roman"/>
          <w:sz w:val="24"/>
          <w:szCs w:val="24"/>
        </w:rPr>
        <w:t>ERPG-2</w:t>
      </w:r>
      <w:r>
        <w:rPr>
          <w:rFonts w:ascii="Times New Roman" w:eastAsia="仿宋" w:hAnsi="Times New Roman" w:cs="Times New Roman"/>
          <w:sz w:val="24"/>
          <w:szCs w:val="24"/>
        </w:rPr>
        <w:t>区域内）人口实施强制疏散，在该范围内车队可实现接近完全疏散；（</w:t>
      </w:r>
      <w:r>
        <w:rPr>
          <w:rFonts w:ascii="Times New Roman" w:eastAsia="仿宋" w:hAnsi="Times New Roman" w:cs="Times New Roman"/>
          <w:sz w:val="24"/>
          <w:szCs w:val="24"/>
        </w:rPr>
        <w:t>b</w:t>
      </w:r>
      <w:r>
        <w:rPr>
          <w:rFonts w:ascii="Times New Roman" w:eastAsia="仿宋" w:hAnsi="Times New Roman" w:cs="Times New Roman"/>
          <w:sz w:val="24"/>
          <w:szCs w:val="24"/>
        </w:rPr>
        <w:t>）对</w:t>
      </w:r>
      <w:r>
        <w:rPr>
          <w:rFonts w:ascii="Times New Roman" w:eastAsia="仿宋" w:hAnsi="Times New Roman" w:cs="Times New Roman"/>
          <w:sz w:val="24"/>
          <w:szCs w:val="24"/>
        </w:rPr>
        <w:t>1—3</w:t>
      </w:r>
      <w:r>
        <w:rPr>
          <w:rFonts w:ascii="Times New Roman" w:eastAsia="仿宋" w:hAnsi="Times New Roman" w:cs="Times New Roman"/>
          <w:sz w:val="24"/>
          <w:szCs w:val="24"/>
        </w:rPr>
        <w:t>公里警戒区人口实施就地避难并配发防毒面具，将疏散需求降至可管理水平。这一分层策略可有效平衡疏散效率与资源可用性。地铁系统在此策略中应作为疏散骨干网络得到优先保障。</w:t>
      </w:r>
    </w:p>
    <w:p w14:paraId="5AB106E9"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t xml:space="preserve">6 </w:t>
      </w:r>
      <w:r w:rsidRPr="00DF7303">
        <w:rPr>
          <w:rFonts w:ascii="Times New Roman" w:eastAsia="仿宋" w:hAnsi="Times New Roman" w:cs="Times New Roman"/>
          <w:color w:val="3B5AA2"/>
          <w:position w:val="16"/>
          <w:sz w:val="32"/>
          <w:szCs w:val="24"/>
        </w:rPr>
        <w:t>韧性评估</w:t>
      </w:r>
    </w:p>
    <w:p w14:paraId="5462EF4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6.1 </w:t>
      </w:r>
      <w:r w:rsidRPr="00DF7303">
        <w:rPr>
          <w:rFonts w:ascii="Times New Roman" w:eastAsia="仿宋" w:hAnsi="Times New Roman" w:cs="Times New Roman"/>
          <w:color w:val="3B5AA2"/>
          <w:position w:val="16"/>
          <w:sz w:val="32"/>
        </w:rPr>
        <w:t>评估框架</w:t>
      </w:r>
    </w:p>
    <w:p w14:paraId="7281B647" w14:textId="77777777" w:rsidR="00EB0048" w:rsidRDefault="00000000">
      <w:pPr>
        <w:spacing w:beforeLines="50" w:before="120" w:after="100" w:line="360" w:lineRule="auto"/>
        <w:ind w:firstLineChars="200" w:firstLine="480"/>
        <w:rPr>
          <w:rFonts w:ascii="Times New Roman" w:hAnsi="Times New Roman" w:cs="Times New Roman"/>
        </w:rPr>
      </w:pPr>
      <w:r>
        <w:rPr>
          <w:rFonts w:ascii="Times New Roman" w:eastAsia="仿宋" w:hAnsi="Times New Roman" w:cs="Times New Roman"/>
          <w:sz w:val="24"/>
          <w:szCs w:val="24"/>
        </w:rPr>
        <w:t>应用三维韧性评估框架评价交通系统对危险品事故的响应能力</w:t>
      </w:r>
      <w:r>
        <w:rPr>
          <w:rFonts w:ascii="Times New Roman" w:hAnsi="Times New Roman" w:cs="Times New Roman"/>
        </w:rPr>
        <w:t>，结果如表</w:t>
      </w:r>
      <w:r>
        <w:rPr>
          <w:rFonts w:ascii="Times New Roman" w:hAnsi="Times New Roman" w:cs="Times New Roman"/>
        </w:rPr>
        <w:t>9</w:t>
      </w:r>
      <w:r>
        <w:rPr>
          <w:rFonts w:ascii="Times New Roman" w:hAnsi="Times New Roman" w:cs="Times New Roman"/>
        </w:rPr>
        <w:t>所示。</w:t>
      </w:r>
    </w:p>
    <w:p w14:paraId="753AB2EF" w14:textId="77777777" w:rsidR="00EB0048" w:rsidRDefault="00000000">
      <w:pPr>
        <w:spacing w:before="100" w:after="80"/>
        <w:jc w:val="center"/>
        <w:rPr>
          <w:rFonts w:ascii="Times New Roman" w:hAnsi="Times New Roman" w:cs="Times New Roman"/>
        </w:rPr>
      </w:pPr>
      <w:r>
        <w:rPr>
          <w:rFonts w:ascii="Times New Roman" w:eastAsia="黑体" w:hAnsi="Times New Roman" w:cs="Times New Roman"/>
          <w:b/>
          <w:bCs/>
        </w:rPr>
        <w:t>表</w:t>
      </w:r>
      <w:r>
        <w:rPr>
          <w:rFonts w:ascii="Times New Roman" w:eastAsia="黑体" w:hAnsi="Times New Roman" w:cs="Times New Roman"/>
          <w:b/>
          <w:bCs/>
        </w:rPr>
        <w:t xml:space="preserve">9 </w:t>
      </w:r>
      <w:r>
        <w:rPr>
          <w:rFonts w:ascii="Times New Roman" w:eastAsia="黑体" w:hAnsi="Times New Roman" w:cs="Times New Roman"/>
          <w:b/>
          <w:bCs/>
        </w:rPr>
        <w:t>韧性评估结果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B0048" w14:paraId="5AB7999A" w14:textId="77777777">
        <w:tc>
          <w:tcPr>
            <w:tcW w:w="2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7EF5F4D"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维度</w:t>
            </w:r>
          </w:p>
        </w:tc>
        <w:tc>
          <w:tcPr>
            <w:tcW w:w="400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6527FD23"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指标</w:t>
            </w:r>
          </w:p>
        </w:tc>
        <w:tc>
          <w:tcPr>
            <w:tcW w:w="3360" w:type="dxa"/>
            <w:tcBorders>
              <w:top w:val="single" w:sz="0" w:space="0" w:color="999999"/>
              <w:left w:val="single" w:sz="0" w:space="0" w:color="999999"/>
              <w:bottom w:val="single" w:sz="0" w:space="0" w:color="999999"/>
              <w:right w:val="single" w:sz="0" w:space="0" w:color="999999"/>
            </w:tcBorders>
            <w:shd w:val="clear" w:color="auto" w:fill="D5E8F0"/>
            <w:tcMar>
              <w:top w:w="60" w:type="dxa"/>
              <w:left w:w="80" w:type="dxa"/>
              <w:bottom w:w="60" w:type="dxa"/>
              <w:right w:w="80" w:type="dxa"/>
            </w:tcMar>
          </w:tcPr>
          <w:p w14:paraId="4A2724B2" w14:textId="77777777" w:rsidR="00EB0048" w:rsidRDefault="00000000">
            <w:pPr>
              <w:spacing w:before="40" w:after="40"/>
              <w:jc w:val="center"/>
              <w:rPr>
                <w:rFonts w:ascii="Times New Roman" w:hAnsi="Times New Roman" w:cs="Times New Roman"/>
              </w:rPr>
            </w:pPr>
            <w:r>
              <w:rPr>
                <w:rFonts w:ascii="Times New Roman" w:hAnsi="Times New Roman" w:cs="Times New Roman"/>
                <w:b/>
                <w:bCs/>
                <w:sz w:val="20"/>
                <w:szCs w:val="20"/>
              </w:rPr>
              <w:t>数值</w:t>
            </w:r>
          </w:p>
        </w:tc>
      </w:tr>
      <w:tr w:rsidR="00EB0048" w14:paraId="68794096"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08C9A1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结构韧性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D00227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道路封闭比例（</w:t>
            </w:r>
            <w:r>
              <w:rPr>
                <w:rFonts w:ascii="Times New Roman" w:hAnsi="Times New Roman" w:cs="Times New Roman"/>
                <w:sz w:val="20"/>
                <w:szCs w:val="20"/>
              </w:rPr>
              <w:t>1km/5km</w:t>
            </w:r>
            <w:r>
              <w:rPr>
                <w:rFonts w:ascii="Times New Roman" w:hAnsi="Times New Roman" w:cs="Times New Roman"/>
                <w:sz w:val="20"/>
                <w:szCs w:val="20"/>
              </w:rPr>
              <w:t>）</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93745B0"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19.1%</w:t>
            </w:r>
          </w:p>
        </w:tc>
      </w:tr>
      <w:tr w:rsidR="00EB0048" w14:paraId="175E01FC"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EAF978E"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155ECFE"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封闭道路长度</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718DE9"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96.7 km</w:t>
            </w:r>
          </w:p>
        </w:tc>
      </w:tr>
      <w:tr w:rsidR="00EB0048" w14:paraId="18DB8E2C"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7ED36D"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7881BC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影响区域总道路长度</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2438247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505.3 km</w:t>
            </w:r>
          </w:p>
        </w:tc>
      </w:tr>
      <w:tr w:rsidR="00EB0048" w14:paraId="2AE8DBE2"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E9F68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功能韧性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FA2F93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物资配送完成率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A3EEBCD"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r>
      <w:tr w:rsidR="00EB0048" w14:paraId="4BE7E57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4840B9"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8E7C7F4"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物资最大完成时间（协同方案）</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EEED82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37.5 min</w:t>
            </w:r>
          </w:p>
        </w:tc>
      </w:tr>
      <w:tr w:rsidR="00EB0048" w14:paraId="532D4D8F"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1A5B5CD4"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E04ECE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生命救援准时率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E0078F6"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100%</w:t>
            </w:r>
          </w:p>
        </w:tc>
      </w:tr>
      <w:tr w:rsidR="00EB0048" w14:paraId="2A7DC9D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C0538C6"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F5FC4E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疏散完成率（基准方案）</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58114B2C"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9.1%</w:t>
            </w:r>
          </w:p>
        </w:tc>
      </w:tr>
      <w:tr w:rsidR="00EB0048" w14:paraId="54CF8D34"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6B57521"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lastRenderedPageBreak/>
              <w:t>适应韧性</w:t>
            </w: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6A5B5105"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无人机协同</w:t>
            </w:r>
            <w:proofErr w:type="spellStart"/>
            <w:r>
              <w:rPr>
                <w:rFonts w:ascii="Times New Roman" w:hAnsi="Times New Roman" w:cs="Times New Roman"/>
                <w:sz w:val="20"/>
                <w:szCs w:val="20"/>
              </w:rPr>
              <w:t>Makespan</w:t>
            </w:r>
            <w:proofErr w:type="spellEnd"/>
            <w:r>
              <w:rPr>
                <w:rFonts w:ascii="Times New Roman" w:hAnsi="Times New Roman" w:cs="Times New Roman"/>
                <w:sz w:val="20"/>
                <w:szCs w:val="20"/>
              </w:rPr>
              <w:t>改善率</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C402B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16.3%</w:t>
            </w:r>
          </w:p>
        </w:tc>
      </w:tr>
      <w:tr w:rsidR="00EB0048" w14:paraId="03D7D19A" w14:textId="77777777">
        <w:tc>
          <w:tcPr>
            <w:tcW w:w="2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3968E719" w14:textId="77777777" w:rsidR="00EB0048" w:rsidRDefault="00EB0048">
            <w:pPr>
              <w:spacing w:before="40" w:after="40"/>
              <w:jc w:val="center"/>
              <w:rPr>
                <w:rFonts w:ascii="Times New Roman" w:hAnsi="Times New Roman" w:cs="Times New Roman"/>
              </w:rPr>
            </w:pPr>
          </w:p>
        </w:tc>
        <w:tc>
          <w:tcPr>
            <w:tcW w:w="400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08767072"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多模式协同效益</w:t>
            </w:r>
          </w:p>
        </w:tc>
        <w:tc>
          <w:tcPr>
            <w:tcW w:w="3360" w:type="dxa"/>
            <w:tcBorders>
              <w:top w:val="single" w:sz="0" w:space="0" w:color="999999"/>
              <w:left w:val="single" w:sz="0" w:space="0" w:color="999999"/>
              <w:bottom w:val="single" w:sz="0" w:space="0" w:color="999999"/>
              <w:right w:val="single" w:sz="0" w:space="0" w:color="999999"/>
            </w:tcBorders>
            <w:tcMar>
              <w:top w:w="60" w:type="dxa"/>
              <w:left w:w="80" w:type="dxa"/>
              <w:bottom w:w="60" w:type="dxa"/>
              <w:right w:w="80" w:type="dxa"/>
            </w:tcMar>
          </w:tcPr>
          <w:p w14:paraId="42C46808" w14:textId="77777777" w:rsidR="00EB0048" w:rsidRDefault="00000000">
            <w:pPr>
              <w:spacing w:before="40" w:after="40"/>
              <w:jc w:val="center"/>
              <w:rPr>
                <w:rFonts w:ascii="Times New Roman" w:hAnsi="Times New Roman" w:cs="Times New Roman"/>
              </w:rPr>
            </w:pPr>
            <w:r>
              <w:rPr>
                <w:rFonts w:ascii="Times New Roman" w:hAnsi="Times New Roman" w:cs="Times New Roman"/>
                <w:sz w:val="20"/>
                <w:szCs w:val="20"/>
              </w:rPr>
              <w:t>已确认</w:t>
            </w:r>
          </w:p>
        </w:tc>
      </w:tr>
    </w:tbl>
    <w:p w14:paraId="0990BA7E"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6.2 </w:t>
      </w:r>
      <w:r w:rsidRPr="00DF7303">
        <w:rPr>
          <w:rFonts w:ascii="Times New Roman" w:eastAsia="仿宋" w:hAnsi="Times New Roman" w:cs="Times New Roman"/>
          <w:color w:val="3B5AA2"/>
          <w:position w:val="16"/>
          <w:sz w:val="32"/>
        </w:rPr>
        <w:t>关键发现</w:t>
      </w:r>
    </w:p>
    <w:p w14:paraId="104F3A6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韧性评估揭示了不对称的性能特征：物资配送物流展现出高韧性（</w:t>
      </w:r>
      <w:r>
        <w:rPr>
          <w:rFonts w:ascii="Times New Roman" w:eastAsia="仿宋" w:hAnsi="Times New Roman" w:cs="Times New Roman"/>
          <w:sz w:val="24"/>
          <w:szCs w:val="24"/>
        </w:rPr>
        <w:t>100%</w:t>
      </w:r>
      <w:r>
        <w:rPr>
          <w:rFonts w:ascii="Times New Roman" w:eastAsia="仿宋" w:hAnsi="Times New Roman" w:cs="Times New Roman"/>
          <w:sz w:val="24"/>
          <w:szCs w:val="24"/>
        </w:rPr>
        <w:t>完成率、生命关键物资</w:t>
      </w:r>
      <w:r>
        <w:rPr>
          <w:rFonts w:ascii="Times New Roman" w:eastAsia="仿宋" w:hAnsi="Times New Roman" w:cs="Times New Roman"/>
          <w:sz w:val="24"/>
          <w:szCs w:val="24"/>
        </w:rPr>
        <w:t>100%</w:t>
      </w:r>
      <w:r>
        <w:rPr>
          <w:rFonts w:ascii="Times New Roman" w:eastAsia="仿宋" w:hAnsi="Times New Roman" w:cs="Times New Roman"/>
          <w:sz w:val="24"/>
          <w:szCs w:val="24"/>
        </w:rPr>
        <w:t>准时），而疏散运力则表现出显著脆弱性（</w:t>
      </w:r>
      <w:r>
        <w:rPr>
          <w:rFonts w:ascii="Times New Roman" w:eastAsia="仿宋" w:hAnsi="Times New Roman" w:cs="Times New Roman"/>
          <w:sz w:val="24"/>
          <w:szCs w:val="24"/>
        </w:rPr>
        <w:t>9.1%</w:t>
      </w:r>
      <w:r>
        <w:rPr>
          <w:rFonts w:ascii="Times New Roman" w:eastAsia="仿宋" w:hAnsi="Times New Roman" w:cs="Times New Roman"/>
          <w:sz w:val="24"/>
          <w:szCs w:val="24"/>
        </w:rPr>
        <w:t>完成率）。这种不对称性源于物资配送涉及的数量可管理且分布在布局合理的消防站网络中，而疏散则需要在有限大容量车辆条件下转运大规模人口。</w:t>
      </w:r>
    </w:p>
    <w:p w14:paraId="4A8172D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适应韧性方面，货车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无人机协同实现了</w:t>
      </w:r>
      <w:r>
        <w:rPr>
          <w:rFonts w:ascii="Times New Roman" w:eastAsia="仿宋" w:hAnsi="Times New Roman" w:cs="Times New Roman"/>
          <w:sz w:val="24"/>
          <w:szCs w:val="24"/>
        </w:rPr>
        <w:t>16.3%</w:t>
      </w:r>
      <w:r>
        <w:rPr>
          <w:rFonts w:ascii="Times New Roman" w:eastAsia="仿宋" w:hAnsi="Times New Roman" w:cs="Times New Roman"/>
          <w:sz w:val="24"/>
          <w:szCs w:val="24"/>
        </w:rPr>
        <w:t>的</w:t>
      </w:r>
      <w:proofErr w:type="spellStart"/>
      <w:r>
        <w:rPr>
          <w:rFonts w:ascii="Times New Roman" w:eastAsia="仿宋" w:hAnsi="Times New Roman" w:cs="Times New Roman"/>
          <w:sz w:val="24"/>
          <w:szCs w:val="24"/>
        </w:rPr>
        <w:t>Makespan</w:t>
      </w:r>
      <w:proofErr w:type="spellEnd"/>
      <w:r>
        <w:rPr>
          <w:rFonts w:ascii="Times New Roman" w:eastAsia="仿宋" w:hAnsi="Times New Roman" w:cs="Times New Roman"/>
          <w:sz w:val="24"/>
          <w:szCs w:val="24"/>
        </w:rPr>
        <w:t>改善，表明新型配送模式在应急场景中具有实际效用。结构韧性指标（</w:t>
      </w:r>
      <w:r>
        <w:rPr>
          <w:rFonts w:ascii="Times New Roman" w:eastAsia="仿宋" w:hAnsi="Times New Roman" w:cs="Times New Roman"/>
          <w:sz w:val="24"/>
          <w:szCs w:val="24"/>
        </w:rPr>
        <w:t>19.1%</w:t>
      </w:r>
      <w:r>
        <w:rPr>
          <w:rFonts w:ascii="Times New Roman" w:eastAsia="仿宋" w:hAnsi="Times New Roman" w:cs="Times New Roman"/>
          <w:sz w:val="24"/>
          <w:szCs w:val="24"/>
        </w:rPr>
        <w:t>道路封闭率）表明事故对</w:t>
      </w:r>
      <w:r>
        <w:rPr>
          <w:rFonts w:ascii="Times New Roman" w:eastAsia="仿宋" w:hAnsi="Times New Roman" w:cs="Times New Roman"/>
          <w:sz w:val="24"/>
          <w:szCs w:val="24"/>
        </w:rPr>
        <w:t>5</w:t>
      </w:r>
      <w:r>
        <w:rPr>
          <w:rFonts w:ascii="Times New Roman" w:eastAsia="仿宋" w:hAnsi="Times New Roman" w:cs="Times New Roman"/>
          <w:sz w:val="24"/>
          <w:szCs w:val="24"/>
        </w:rPr>
        <w:t>公里影响区域内的路网造成了较显著的损伤，但路网整体连通性仍得以保留，地面配送在研究区域内保持可行。</w:t>
      </w:r>
    </w:p>
    <w:p w14:paraId="631E8222" w14:textId="77777777" w:rsidR="00EB0048" w:rsidRPr="00DF7303" w:rsidRDefault="00000000" w:rsidP="00DF7303">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DF7303">
        <w:rPr>
          <w:rFonts w:ascii="Times New Roman" w:eastAsia="仿宋" w:hAnsi="Times New Roman" w:cs="Times New Roman"/>
          <w:color w:val="3B5AA2"/>
          <w:position w:val="16"/>
          <w:sz w:val="32"/>
          <w:szCs w:val="24"/>
        </w:rPr>
        <w:t xml:space="preserve">7 </w:t>
      </w:r>
      <w:r w:rsidRPr="00DF7303">
        <w:rPr>
          <w:rFonts w:ascii="Times New Roman" w:eastAsia="仿宋" w:hAnsi="Times New Roman" w:cs="Times New Roman"/>
          <w:color w:val="3B5AA2"/>
          <w:position w:val="16"/>
          <w:sz w:val="32"/>
          <w:szCs w:val="24"/>
        </w:rPr>
        <w:t>结论与建议</w:t>
      </w:r>
    </w:p>
    <w:p w14:paraId="247333C3"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7.1 </w:t>
      </w:r>
      <w:r w:rsidRPr="00DF7303">
        <w:rPr>
          <w:rFonts w:ascii="Times New Roman" w:eastAsia="仿宋" w:hAnsi="Times New Roman" w:cs="Times New Roman"/>
          <w:color w:val="3B5AA2"/>
          <w:position w:val="16"/>
          <w:sz w:val="32"/>
        </w:rPr>
        <w:t>研究总结</w:t>
      </w:r>
    </w:p>
    <w:p w14:paraId="7295786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本研究构建了应急物资配送与多类型人员疏散的协同优化框架，应用于北京六环路太和桥立交氯气泄漏事故模拟场景。主要发现包括：</w:t>
      </w:r>
    </w:p>
    <w:p w14:paraId="6B39334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）应急物资配送可在全部时间窗内完成，货车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无人机协同将最大完成时间从</w:t>
      </w:r>
      <w:r>
        <w:rPr>
          <w:rFonts w:ascii="Times New Roman" w:eastAsia="仿宋" w:hAnsi="Times New Roman" w:cs="Times New Roman"/>
          <w:sz w:val="24"/>
          <w:szCs w:val="24"/>
        </w:rPr>
        <w:t>44.8</w:t>
      </w:r>
      <w:r>
        <w:rPr>
          <w:rFonts w:ascii="Times New Roman" w:eastAsia="仿宋" w:hAnsi="Times New Roman" w:cs="Times New Roman"/>
          <w:sz w:val="24"/>
          <w:szCs w:val="24"/>
        </w:rPr>
        <w:t>分钟缩短至</w:t>
      </w:r>
      <w:r>
        <w:rPr>
          <w:rFonts w:ascii="Times New Roman" w:eastAsia="仿宋" w:hAnsi="Times New Roman" w:cs="Times New Roman"/>
          <w:sz w:val="24"/>
          <w:szCs w:val="24"/>
        </w:rPr>
        <w:t>37.5</w:t>
      </w:r>
      <w:r>
        <w:rPr>
          <w:rFonts w:ascii="Times New Roman" w:eastAsia="仿宋" w:hAnsi="Times New Roman" w:cs="Times New Roman"/>
          <w:sz w:val="24"/>
          <w:szCs w:val="24"/>
        </w:rPr>
        <w:t>分钟（改善</w:t>
      </w:r>
      <w:r>
        <w:rPr>
          <w:rFonts w:ascii="Times New Roman" w:eastAsia="仿宋" w:hAnsi="Times New Roman" w:cs="Times New Roman"/>
          <w:sz w:val="24"/>
          <w:szCs w:val="24"/>
        </w:rPr>
        <w:t>16.3%</w:t>
      </w: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项任务通过接力配送完成，验证了无人机协同在事故场景中的实际价值。现有消防站空间布局提供了充分覆盖。</w:t>
      </w:r>
    </w:p>
    <w:p w14:paraId="0C72050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）疏散运力是关键瓶颈，基准资源配置下完成率仅为</w:t>
      </w:r>
      <w:r>
        <w:rPr>
          <w:rFonts w:ascii="Times New Roman" w:eastAsia="仿宋" w:hAnsi="Times New Roman" w:cs="Times New Roman"/>
          <w:sz w:val="24"/>
          <w:szCs w:val="24"/>
        </w:rPr>
        <w:t>9.1%</w:t>
      </w:r>
      <w:r>
        <w:rPr>
          <w:rFonts w:ascii="Times New Roman" w:eastAsia="仿宋" w:hAnsi="Times New Roman" w:cs="Times New Roman"/>
          <w:sz w:val="24"/>
          <w:szCs w:val="24"/>
        </w:rPr>
        <w:t>。地铁可用性对疏散吞吐量的贡献最大（贡献</w:t>
      </w:r>
      <w:r>
        <w:rPr>
          <w:rFonts w:ascii="Times New Roman" w:eastAsia="仿宋" w:hAnsi="Times New Roman" w:cs="Times New Roman"/>
          <w:sz w:val="24"/>
          <w:szCs w:val="24"/>
        </w:rPr>
        <w:t>6.3</w:t>
      </w:r>
      <w:r>
        <w:rPr>
          <w:rFonts w:ascii="Times New Roman" w:eastAsia="仿宋" w:hAnsi="Times New Roman" w:cs="Times New Roman"/>
          <w:sz w:val="24"/>
          <w:szCs w:val="24"/>
        </w:rPr>
        <w:t>个百分点，占总疏散能力的近</w:t>
      </w:r>
      <w:r>
        <w:rPr>
          <w:rFonts w:ascii="Times New Roman" w:eastAsia="仿宋" w:hAnsi="Times New Roman" w:cs="Times New Roman"/>
          <w:sz w:val="24"/>
          <w:szCs w:val="24"/>
        </w:rPr>
        <w:t>69%</w:t>
      </w:r>
      <w:r>
        <w:rPr>
          <w:rFonts w:ascii="Times New Roman" w:eastAsia="仿宋" w:hAnsi="Times New Roman" w:cs="Times New Roman"/>
          <w:sz w:val="24"/>
          <w:szCs w:val="24"/>
        </w:rPr>
        <w:t>），移除地铁后疏散率骤降至</w:t>
      </w:r>
      <w:r>
        <w:rPr>
          <w:rFonts w:ascii="Times New Roman" w:eastAsia="仿宋" w:hAnsi="Times New Roman" w:cs="Times New Roman"/>
          <w:sz w:val="24"/>
          <w:szCs w:val="24"/>
        </w:rPr>
        <w:t>2.8%</w:t>
      </w:r>
      <w:r>
        <w:rPr>
          <w:rFonts w:ascii="Times New Roman" w:eastAsia="仿宋" w:hAnsi="Times New Roman" w:cs="Times New Roman"/>
          <w:sz w:val="24"/>
          <w:szCs w:val="24"/>
        </w:rPr>
        <w:t>。</w:t>
      </w:r>
    </w:p>
    <w:p w14:paraId="0D38120C"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）基于优先级的调度有效保护了脆弱群体，确保重伤人员和老人儿童在整体运力不足的情况下获得优先处置。直升机数量虽少但对降低重伤人员风险暴露有正向作用。</w:t>
      </w:r>
    </w:p>
    <w:p w14:paraId="3B191FC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lastRenderedPageBreak/>
        <w:t>（</w:t>
      </w:r>
      <w:r>
        <w:rPr>
          <w:rFonts w:ascii="Times New Roman" w:eastAsia="仿宋" w:hAnsi="Times New Roman" w:cs="Times New Roman"/>
          <w:sz w:val="24"/>
          <w:szCs w:val="24"/>
        </w:rPr>
        <w:t>4</w:t>
      </w:r>
      <w:r>
        <w:rPr>
          <w:rFonts w:ascii="Times New Roman" w:eastAsia="仿宋" w:hAnsi="Times New Roman" w:cs="Times New Roman"/>
          <w:sz w:val="24"/>
          <w:szCs w:val="24"/>
        </w:rPr>
        <w:t>）风向对危险区域几何形态具有决定性影响，要求应急响应系统融入实时气象信息。</w:t>
      </w:r>
    </w:p>
    <w:p w14:paraId="4DE562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）交通系统呈现不对称韧性</w:t>
      </w:r>
      <w:r>
        <w:rPr>
          <w:rFonts w:ascii="Times New Roman" w:eastAsia="仿宋" w:hAnsi="Times New Roman" w:cs="Times New Roman"/>
          <w:sz w:val="24"/>
          <w:szCs w:val="24"/>
        </w:rPr>
        <w:t>——</w:t>
      </w:r>
      <w:r>
        <w:rPr>
          <w:rFonts w:ascii="Times New Roman" w:eastAsia="仿宋" w:hAnsi="Times New Roman" w:cs="Times New Roman"/>
          <w:sz w:val="24"/>
          <w:szCs w:val="24"/>
        </w:rPr>
        <w:t>物流功能韧性强（</w:t>
      </w:r>
      <w:r>
        <w:rPr>
          <w:rFonts w:ascii="Times New Roman" w:eastAsia="仿宋" w:hAnsi="Times New Roman" w:cs="Times New Roman"/>
          <w:sz w:val="24"/>
          <w:szCs w:val="24"/>
        </w:rPr>
        <w:t>100%</w:t>
      </w:r>
      <w:r>
        <w:rPr>
          <w:rFonts w:ascii="Times New Roman" w:eastAsia="仿宋" w:hAnsi="Times New Roman" w:cs="Times New Roman"/>
          <w:sz w:val="24"/>
          <w:szCs w:val="24"/>
        </w:rPr>
        <w:t>完成率）而大规模疏散运力脆弱（</w:t>
      </w:r>
      <w:r>
        <w:rPr>
          <w:rFonts w:ascii="Times New Roman" w:eastAsia="仿宋" w:hAnsi="Times New Roman" w:cs="Times New Roman"/>
          <w:sz w:val="24"/>
          <w:szCs w:val="24"/>
        </w:rPr>
        <w:t>9.1%</w:t>
      </w:r>
      <w:r>
        <w:rPr>
          <w:rFonts w:ascii="Times New Roman" w:eastAsia="仿宋" w:hAnsi="Times New Roman" w:cs="Times New Roman"/>
          <w:sz w:val="24"/>
          <w:szCs w:val="24"/>
        </w:rPr>
        <w:t>完成率），需要制定差异化的应急准备策略。</w:t>
      </w:r>
    </w:p>
    <w:p w14:paraId="740175DC"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7.2 </w:t>
      </w:r>
      <w:r w:rsidRPr="00DF7303">
        <w:rPr>
          <w:rFonts w:ascii="Times New Roman" w:eastAsia="仿宋" w:hAnsi="Times New Roman" w:cs="Times New Roman"/>
          <w:color w:val="3B5AA2"/>
          <w:position w:val="16"/>
          <w:sz w:val="32"/>
        </w:rPr>
        <w:t>政策建议</w:t>
      </w:r>
    </w:p>
    <w:p w14:paraId="77136830"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1</w:t>
      </w:r>
      <w:r>
        <w:rPr>
          <w:rFonts w:ascii="Times New Roman" w:eastAsia="仿宋" w:hAnsi="Times New Roman" w:cs="Times New Roman"/>
          <w:sz w:val="24"/>
          <w:szCs w:val="24"/>
        </w:rPr>
        <w:t>）建立和完善地铁应急运营预案。地铁贡献了近</w:t>
      </w:r>
      <w:r>
        <w:rPr>
          <w:rFonts w:ascii="Times New Roman" w:eastAsia="仿宋" w:hAnsi="Times New Roman" w:cs="Times New Roman"/>
          <w:sz w:val="24"/>
          <w:szCs w:val="24"/>
        </w:rPr>
        <w:t>69%</w:t>
      </w:r>
      <w:r>
        <w:rPr>
          <w:rFonts w:ascii="Times New Roman" w:eastAsia="仿宋" w:hAnsi="Times New Roman" w:cs="Times New Roman"/>
          <w:sz w:val="24"/>
          <w:szCs w:val="24"/>
        </w:rPr>
        <w:t>的疏散能力，是吞吐量最高的疏散方式，应建立快速调度和应急上客协议。</w:t>
      </w:r>
    </w:p>
    <w:p w14:paraId="3E90EF9A"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2</w:t>
      </w:r>
      <w:r>
        <w:rPr>
          <w:rFonts w:ascii="Times New Roman" w:eastAsia="仿宋" w:hAnsi="Times New Roman" w:cs="Times New Roman"/>
          <w:sz w:val="24"/>
          <w:szCs w:val="24"/>
        </w:rPr>
        <w:t>）采用分层疏散策略。</w:t>
      </w:r>
      <w:r>
        <w:rPr>
          <w:rFonts w:ascii="Times New Roman" w:eastAsia="仿宋" w:hAnsi="Times New Roman" w:cs="Times New Roman"/>
          <w:sz w:val="24"/>
          <w:szCs w:val="24"/>
        </w:rPr>
        <w:t>1</w:t>
      </w:r>
      <w:r>
        <w:rPr>
          <w:rFonts w:ascii="Times New Roman" w:eastAsia="仿宋" w:hAnsi="Times New Roman" w:cs="Times New Roman"/>
          <w:sz w:val="24"/>
          <w:szCs w:val="24"/>
        </w:rPr>
        <w:t>公里核心区实施强制疏散，</w:t>
      </w:r>
      <w:r>
        <w:rPr>
          <w:rFonts w:ascii="Times New Roman" w:eastAsia="仿宋" w:hAnsi="Times New Roman" w:cs="Times New Roman"/>
          <w:sz w:val="24"/>
          <w:szCs w:val="24"/>
        </w:rPr>
        <w:t>1—3</w:t>
      </w:r>
      <w:r>
        <w:rPr>
          <w:rFonts w:ascii="Times New Roman" w:eastAsia="仿宋" w:hAnsi="Times New Roman" w:cs="Times New Roman"/>
          <w:sz w:val="24"/>
          <w:szCs w:val="24"/>
        </w:rPr>
        <w:t>公里外围区实施就地避难并配发防护设备，可将疏散需求降至可行水平。</w:t>
      </w:r>
    </w:p>
    <w:p w14:paraId="5944ABA7"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3</w:t>
      </w:r>
      <w:r>
        <w:rPr>
          <w:rFonts w:ascii="Times New Roman" w:eastAsia="仿宋" w:hAnsi="Times New Roman" w:cs="Times New Roman"/>
          <w:sz w:val="24"/>
          <w:szCs w:val="24"/>
        </w:rPr>
        <w:t>）在高风险走廊预置直升机资源。虽然直升机对总疏散量贡献有限，但对重伤人员快速转运具有不可替代的价值，建议沿六环路设置专用危险品应急直升机驻点。</w:t>
      </w:r>
    </w:p>
    <w:p w14:paraId="3A7A1529"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4</w:t>
      </w:r>
      <w:r>
        <w:rPr>
          <w:rFonts w:ascii="Times New Roman" w:eastAsia="仿宋" w:hAnsi="Times New Roman" w:cs="Times New Roman"/>
          <w:sz w:val="24"/>
          <w:szCs w:val="24"/>
        </w:rPr>
        <w:t>）投资无人机基础设施。当前场景中货车</w:t>
      </w:r>
      <w:r>
        <w:rPr>
          <w:rFonts w:ascii="Times New Roman" w:eastAsia="仿宋" w:hAnsi="Times New Roman" w:cs="Times New Roman"/>
          <w:sz w:val="24"/>
          <w:szCs w:val="24"/>
        </w:rPr>
        <w:t>—</w:t>
      </w:r>
      <w:r>
        <w:rPr>
          <w:rFonts w:ascii="Times New Roman" w:eastAsia="仿宋" w:hAnsi="Times New Roman" w:cs="Times New Roman"/>
          <w:sz w:val="24"/>
          <w:szCs w:val="24"/>
        </w:rPr>
        <w:t>无人机协同已实现</w:t>
      </w:r>
      <w:r>
        <w:rPr>
          <w:rFonts w:ascii="Times New Roman" w:eastAsia="仿宋" w:hAnsi="Times New Roman" w:cs="Times New Roman"/>
          <w:sz w:val="24"/>
          <w:szCs w:val="24"/>
        </w:rPr>
        <w:t>16.3%</w:t>
      </w:r>
      <w:r>
        <w:rPr>
          <w:rFonts w:ascii="Times New Roman" w:eastAsia="仿宋" w:hAnsi="Times New Roman" w:cs="Times New Roman"/>
          <w:sz w:val="24"/>
          <w:szCs w:val="24"/>
        </w:rPr>
        <w:t>的配送时间改善，在更严重的破坏条件下接力配送的优势将进一步凸显。</w:t>
      </w:r>
    </w:p>
    <w:p w14:paraId="788AAA85"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w:t>
      </w:r>
      <w:r>
        <w:rPr>
          <w:rFonts w:ascii="Times New Roman" w:eastAsia="仿宋" w:hAnsi="Times New Roman" w:cs="Times New Roman"/>
          <w:sz w:val="24"/>
          <w:szCs w:val="24"/>
        </w:rPr>
        <w:t>5</w:t>
      </w:r>
      <w:r>
        <w:rPr>
          <w:rFonts w:ascii="Times New Roman" w:eastAsia="仿宋" w:hAnsi="Times New Roman" w:cs="Times New Roman"/>
          <w:sz w:val="24"/>
          <w:szCs w:val="24"/>
        </w:rPr>
        <w:t>）将实时风向监测与疏散规划整合。基于气象数据动态更新危险区域，触发分区疏散指令。</w:t>
      </w:r>
    </w:p>
    <w:p w14:paraId="7ABCAE58" w14:textId="77777777" w:rsidR="00EB0048" w:rsidRPr="00DF7303" w:rsidRDefault="00000000" w:rsidP="00DF7303">
      <w:pPr>
        <w:pStyle w:val="2"/>
        <w:keepNext/>
        <w:keepLines/>
        <w:widowControl w:val="0"/>
        <w:spacing w:before="260" w:after="260" w:line="416" w:lineRule="auto"/>
        <w:jc w:val="both"/>
        <w:rPr>
          <w:rFonts w:ascii="Times New Roman" w:eastAsia="仿宋" w:hAnsi="Times New Roman" w:cs="Times New Roman"/>
          <w:color w:val="3B5AA2"/>
          <w:position w:val="16"/>
          <w:sz w:val="32"/>
        </w:rPr>
      </w:pPr>
      <w:r w:rsidRPr="00DF7303">
        <w:rPr>
          <w:rFonts w:ascii="Times New Roman" w:eastAsia="仿宋" w:hAnsi="Times New Roman" w:cs="Times New Roman"/>
          <w:color w:val="3B5AA2"/>
          <w:position w:val="16"/>
          <w:sz w:val="32"/>
        </w:rPr>
        <w:t xml:space="preserve">7.3 </w:t>
      </w:r>
      <w:r w:rsidRPr="00DF7303">
        <w:rPr>
          <w:rFonts w:ascii="Times New Roman" w:eastAsia="仿宋" w:hAnsi="Times New Roman" w:cs="Times New Roman"/>
          <w:color w:val="3B5AA2"/>
          <w:position w:val="16"/>
          <w:sz w:val="32"/>
        </w:rPr>
        <w:t>研究局限与展望</w:t>
      </w:r>
    </w:p>
    <w:p w14:paraId="337953BD"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贪心启发式</w:t>
      </w:r>
      <w:r>
        <w:rPr>
          <w:rFonts w:ascii="Times New Roman" w:eastAsia="仿宋" w:hAnsi="Times New Roman" w:cs="Times New Roman"/>
          <w:sz w:val="24"/>
          <w:szCs w:val="24"/>
        </w:rPr>
        <w:t>+</w:t>
      </w:r>
      <w:r>
        <w:rPr>
          <w:rFonts w:ascii="Times New Roman" w:eastAsia="仿宋" w:hAnsi="Times New Roman" w:cs="Times New Roman"/>
          <w:sz w:val="24"/>
          <w:szCs w:val="24"/>
        </w:rPr>
        <w:t>局部搜索算法虽然计算效率高，但不保证全局最优解。后续应探索精确方法（如混合整数规划）求解小规模实例，以及元启发式方法（如自适应大邻域搜索）求解实际规模问题。</w:t>
      </w:r>
    </w:p>
    <w:p w14:paraId="508E578B"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人口空间分布基于手机信令数据，年龄结构采用区县级均匀假设。引入建筑级人口模型将提升疏散需求估算精度。</w:t>
      </w:r>
    </w:p>
    <w:p w14:paraId="7FC1602F"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静态高斯烟羽模型无法捕捉时变泄漏速率和复杂地形效应。耦合计算流体动力学（</w:t>
      </w:r>
      <w:r>
        <w:rPr>
          <w:rFonts w:ascii="Times New Roman" w:eastAsia="仿宋" w:hAnsi="Times New Roman" w:cs="Times New Roman"/>
          <w:sz w:val="24"/>
          <w:szCs w:val="24"/>
        </w:rPr>
        <w:t>CFD</w:t>
      </w:r>
      <w:r>
        <w:rPr>
          <w:rFonts w:ascii="Times New Roman" w:eastAsia="仿宋" w:hAnsi="Times New Roman" w:cs="Times New Roman"/>
          <w:sz w:val="24"/>
          <w:szCs w:val="24"/>
        </w:rPr>
        <w:t>）模型将提高扩散模拟精度。</w:t>
      </w:r>
    </w:p>
    <w:p w14:paraId="3893F278" w14:textId="77777777" w:rsidR="00EB0048" w:rsidRDefault="00000000">
      <w:pPr>
        <w:spacing w:beforeLines="50" w:before="120" w:after="100" w:line="360"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车辆行驶基于路网</w:t>
      </w:r>
      <w:r>
        <w:rPr>
          <w:rFonts w:ascii="Times New Roman" w:eastAsia="仿宋" w:hAnsi="Times New Roman" w:cs="Times New Roman"/>
          <w:sz w:val="24"/>
          <w:szCs w:val="24"/>
        </w:rPr>
        <w:t>Dijkstra</w:t>
      </w:r>
      <w:r>
        <w:rPr>
          <w:rFonts w:ascii="Times New Roman" w:eastAsia="仿宋" w:hAnsi="Times New Roman" w:cs="Times New Roman"/>
          <w:sz w:val="24"/>
          <w:szCs w:val="24"/>
        </w:rPr>
        <w:t>最短路径行程时间，但未考虑动态拥堵反馈。与微观</w:t>
      </w:r>
      <w:r>
        <w:rPr>
          <w:rFonts w:ascii="Times New Roman" w:eastAsia="仿宋" w:hAnsi="Times New Roman" w:cs="Times New Roman"/>
          <w:sz w:val="24"/>
          <w:szCs w:val="24"/>
        </w:rPr>
        <w:lastRenderedPageBreak/>
        <w:t>交通仿真的集成将提供更真实的疏散时间估计。</w:t>
      </w:r>
    </w:p>
    <w:p w14:paraId="1EC9C820" w14:textId="77777777" w:rsidR="00EB0048" w:rsidRPr="00230455" w:rsidRDefault="00000000" w:rsidP="00230455">
      <w:pPr>
        <w:pStyle w:val="1"/>
        <w:keepNext/>
        <w:keepLines/>
        <w:widowControl w:val="0"/>
        <w:spacing w:before="340" w:after="330" w:line="360" w:lineRule="auto"/>
        <w:jc w:val="both"/>
        <w:rPr>
          <w:rFonts w:ascii="Times New Roman" w:eastAsia="仿宋" w:hAnsi="Times New Roman" w:cs="Times New Roman"/>
          <w:color w:val="3B5AA2"/>
          <w:position w:val="16"/>
          <w:sz w:val="32"/>
          <w:szCs w:val="24"/>
        </w:rPr>
      </w:pPr>
      <w:r w:rsidRPr="00230455">
        <w:rPr>
          <w:rFonts w:ascii="Times New Roman" w:eastAsia="仿宋" w:hAnsi="Times New Roman" w:cs="Times New Roman"/>
          <w:color w:val="3B5AA2"/>
          <w:position w:val="16"/>
          <w:sz w:val="32"/>
          <w:szCs w:val="24"/>
        </w:rPr>
        <w:t>致谢</w:t>
      </w:r>
    </w:p>
    <w:p w14:paraId="242A8250" w14:textId="6E6A55D1" w:rsidR="005D4318" w:rsidRPr="005D4318" w:rsidRDefault="005D4318" w:rsidP="00C85FA6">
      <w:pPr>
        <w:spacing w:beforeLines="50" w:before="120" w:after="100" w:line="360" w:lineRule="auto"/>
        <w:ind w:firstLineChars="200" w:firstLine="480"/>
        <w:jc w:val="both"/>
        <w:rPr>
          <w:rFonts w:ascii="Times New Roman" w:eastAsia="仿宋" w:hAnsi="Times New Roman" w:cs="Times New Roman" w:hint="eastAsia"/>
          <w:sz w:val="24"/>
          <w:szCs w:val="24"/>
        </w:rPr>
      </w:pPr>
      <w:r w:rsidRPr="005D4318">
        <w:rPr>
          <w:rFonts w:ascii="Times New Roman" w:eastAsia="仿宋" w:hAnsi="Times New Roman" w:cs="Times New Roman"/>
          <w:sz w:val="24"/>
          <w:szCs w:val="24"/>
        </w:rPr>
        <w:t>本研究得到国家重点研发计划项目（课题编号：</w:t>
      </w:r>
      <w:r w:rsidRPr="005D4318">
        <w:rPr>
          <w:rFonts w:ascii="Times New Roman" w:eastAsia="仿宋" w:hAnsi="Times New Roman" w:cs="Times New Roman"/>
          <w:sz w:val="24"/>
          <w:szCs w:val="24"/>
        </w:rPr>
        <w:t>2021YFA1000300, 2021YFA100030</w:t>
      </w:r>
      <w:r w:rsidR="00953B73">
        <w:rPr>
          <w:rFonts w:ascii="Times New Roman" w:eastAsia="仿宋" w:hAnsi="Times New Roman" w:cs="Times New Roman" w:hint="eastAsia"/>
          <w:sz w:val="24"/>
          <w:szCs w:val="24"/>
        </w:rPr>
        <w:t>3</w:t>
      </w:r>
      <w:r w:rsidRPr="005D4318">
        <w:rPr>
          <w:rFonts w:ascii="Times New Roman" w:eastAsia="仿宋" w:hAnsi="Times New Roman" w:cs="Times New Roman"/>
          <w:sz w:val="24"/>
          <w:szCs w:val="24"/>
        </w:rPr>
        <w:t>）的资助支持。</w:t>
      </w:r>
    </w:p>
    <w:p w14:paraId="6B49C957" w14:textId="77777777" w:rsidR="00EB0048" w:rsidRDefault="00000000">
      <w:pPr>
        <w:spacing w:before="300" w:after="100"/>
        <w:rPr>
          <w:rFonts w:ascii="Times New Roman" w:hAnsi="Times New Roman" w:cs="Times New Roman"/>
        </w:rPr>
      </w:pPr>
      <w:r>
        <w:rPr>
          <w:rFonts w:ascii="Times New Roman" w:eastAsia="黑体" w:hAnsi="Times New Roman" w:cs="Times New Roman"/>
          <w:b/>
          <w:bCs/>
          <w:sz w:val="24"/>
          <w:szCs w:val="24"/>
        </w:rPr>
        <w:t>参考文献</w:t>
      </w:r>
    </w:p>
    <w:p w14:paraId="08BE084B"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[1] </w:t>
      </w:r>
      <w:proofErr w:type="spellStart"/>
      <w:r>
        <w:rPr>
          <w:rFonts w:ascii="Times New Roman" w:hAnsi="Times New Roman" w:cs="Times New Roman"/>
          <w:sz w:val="20"/>
          <w:szCs w:val="20"/>
        </w:rPr>
        <w:t>Özdamar</w:t>
      </w:r>
      <w:proofErr w:type="spellEnd"/>
      <w:r>
        <w:rPr>
          <w:rFonts w:ascii="Times New Roman" w:hAnsi="Times New Roman" w:cs="Times New Roman"/>
          <w:sz w:val="20"/>
          <w:szCs w:val="20"/>
        </w:rPr>
        <w:t xml:space="preserve"> L, </w:t>
      </w:r>
      <w:proofErr w:type="spellStart"/>
      <w:r>
        <w:rPr>
          <w:rFonts w:ascii="Times New Roman" w:hAnsi="Times New Roman" w:cs="Times New Roman"/>
          <w:sz w:val="20"/>
          <w:szCs w:val="20"/>
        </w:rPr>
        <w:t>Ertem</w:t>
      </w:r>
      <w:proofErr w:type="spellEnd"/>
      <w:r>
        <w:rPr>
          <w:rFonts w:ascii="Times New Roman" w:hAnsi="Times New Roman" w:cs="Times New Roman"/>
          <w:sz w:val="20"/>
          <w:szCs w:val="20"/>
        </w:rPr>
        <w:t xml:space="preserve"> M A. Models, solutions and enabling technologies in humanitarian logistics[J]. European Journal of Operational Research, 2015, 244(1): 55-65.</w:t>
      </w:r>
    </w:p>
    <w:p w14:paraId="7D50D81E"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[2] </w:t>
      </w:r>
      <w:proofErr w:type="spellStart"/>
      <w:r>
        <w:rPr>
          <w:rFonts w:ascii="Times New Roman" w:hAnsi="Times New Roman" w:cs="Times New Roman"/>
          <w:sz w:val="20"/>
          <w:szCs w:val="20"/>
        </w:rPr>
        <w:t>Agatz</w:t>
      </w:r>
      <w:proofErr w:type="spellEnd"/>
      <w:r>
        <w:rPr>
          <w:rFonts w:ascii="Times New Roman" w:hAnsi="Times New Roman" w:cs="Times New Roman"/>
          <w:sz w:val="20"/>
          <w:szCs w:val="20"/>
        </w:rPr>
        <w:t xml:space="preserve"> N, </w:t>
      </w:r>
      <w:proofErr w:type="spellStart"/>
      <w:r>
        <w:rPr>
          <w:rFonts w:ascii="Times New Roman" w:hAnsi="Times New Roman" w:cs="Times New Roman"/>
          <w:sz w:val="20"/>
          <w:szCs w:val="20"/>
        </w:rPr>
        <w:t>Bouman</w:t>
      </w:r>
      <w:proofErr w:type="spellEnd"/>
      <w:r>
        <w:rPr>
          <w:rFonts w:ascii="Times New Roman" w:hAnsi="Times New Roman" w:cs="Times New Roman"/>
          <w:sz w:val="20"/>
          <w:szCs w:val="20"/>
        </w:rPr>
        <w:t xml:space="preserve"> P, Schmidt M. Optimization approaches for the traveling salesman problem with drone[J]. Transportation Science, 2018, 52(4): 965-981.</w:t>
      </w:r>
    </w:p>
    <w:p w14:paraId="218003EA"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[3] Murray C </w:t>
      </w:r>
      <w:proofErr w:type="spellStart"/>
      <w:r>
        <w:rPr>
          <w:rFonts w:ascii="Times New Roman" w:hAnsi="Times New Roman" w:cs="Times New Roman"/>
          <w:sz w:val="20"/>
          <w:szCs w:val="20"/>
        </w:rPr>
        <w:t>C</w:t>
      </w:r>
      <w:proofErr w:type="spellEnd"/>
      <w:r>
        <w:rPr>
          <w:rFonts w:ascii="Times New Roman" w:hAnsi="Times New Roman" w:cs="Times New Roman"/>
          <w:sz w:val="20"/>
          <w:szCs w:val="20"/>
        </w:rPr>
        <w:t>, Chu A G. The flying sidekick traveling salesman problem: Optimization of drone-assisted parcel delivery[J]. Transportation Research Part C, 2015, 54: 86-109.</w:t>
      </w:r>
    </w:p>
    <w:p w14:paraId="4722FC01"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[4] </w:t>
      </w:r>
      <w:proofErr w:type="spellStart"/>
      <w:r>
        <w:rPr>
          <w:rFonts w:ascii="Times New Roman" w:hAnsi="Times New Roman" w:cs="Times New Roman"/>
          <w:sz w:val="20"/>
          <w:szCs w:val="20"/>
        </w:rPr>
        <w:t>Hamacher</w:t>
      </w:r>
      <w:proofErr w:type="spellEnd"/>
      <w:r>
        <w:rPr>
          <w:rFonts w:ascii="Times New Roman" w:hAnsi="Times New Roman" w:cs="Times New Roman"/>
          <w:sz w:val="20"/>
          <w:szCs w:val="20"/>
        </w:rPr>
        <w:t xml:space="preserve"> H W, </w:t>
      </w:r>
      <w:proofErr w:type="spellStart"/>
      <w:r>
        <w:rPr>
          <w:rFonts w:ascii="Times New Roman" w:hAnsi="Times New Roman" w:cs="Times New Roman"/>
          <w:sz w:val="20"/>
          <w:szCs w:val="20"/>
        </w:rPr>
        <w:t>Tjandra</w:t>
      </w:r>
      <w:proofErr w:type="spellEnd"/>
      <w:r>
        <w:rPr>
          <w:rFonts w:ascii="Times New Roman" w:hAnsi="Times New Roman" w:cs="Times New Roman"/>
          <w:sz w:val="20"/>
          <w:szCs w:val="20"/>
        </w:rPr>
        <w:t xml:space="preserve"> S A. Mathematical modelling of evacuation problems: A state of the art[C]//Pedestrian and Evacuation Dynamics. Springer, 2002: 227-266.</w:t>
      </w:r>
    </w:p>
    <w:p w14:paraId="242A7D98" w14:textId="77777777" w:rsidR="00EB0048" w:rsidRDefault="00000000">
      <w:pPr>
        <w:spacing w:after="60"/>
        <w:rPr>
          <w:rFonts w:ascii="Times New Roman" w:hAnsi="Times New Roman" w:cs="Times New Roman"/>
        </w:rPr>
      </w:pPr>
      <w:r>
        <w:rPr>
          <w:rFonts w:ascii="Times New Roman" w:hAnsi="Times New Roman" w:cs="Times New Roman"/>
          <w:sz w:val="20"/>
          <w:szCs w:val="20"/>
        </w:rPr>
        <w:t>[5] Smet D. ERPG and TEEL values for chemicals of concern[R]. U.S. Department of Energy, 1990.</w:t>
      </w:r>
    </w:p>
    <w:p w14:paraId="0D20F1C9"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[6] </w:t>
      </w:r>
      <w:proofErr w:type="spellStart"/>
      <w:r>
        <w:rPr>
          <w:rFonts w:ascii="Times New Roman" w:hAnsi="Times New Roman" w:cs="Times New Roman"/>
          <w:sz w:val="20"/>
          <w:szCs w:val="20"/>
        </w:rPr>
        <w:t>Pasquill</w:t>
      </w:r>
      <w:proofErr w:type="spellEnd"/>
      <w:r>
        <w:rPr>
          <w:rFonts w:ascii="Times New Roman" w:hAnsi="Times New Roman" w:cs="Times New Roman"/>
          <w:sz w:val="20"/>
          <w:szCs w:val="20"/>
        </w:rPr>
        <w:t xml:space="preserve"> F. Atmospheric diffusion[M]. Ellis Horwood, 1974.</w:t>
      </w:r>
    </w:p>
    <w:p w14:paraId="43E85D06" w14:textId="77777777" w:rsidR="00EB0048" w:rsidRDefault="00000000">
      <w:pPr>
        <w:spacing w:after="60"/>
        <w:rPr>
          <w:rFonts w:ascii="Times New Roman" w:hAnsi="Times New Roman" w:cs="Times New Roman"/>
        </w:rPr>
      </w:pPr>
      <w:r>
        <w:rPr>
          <w:rFonts w:ascii="Times New Roman" w:hAnsi="Times New Roman" w:cs="Times New Roman"/>
          <w:sz w:val="20"/>
          <w:szCs w:val="20"/>
        </w:rPr>
        <w:t>[7] Briggs G A. Diffusion estimation for small emissions[J]. ATDL Contribution File, 1973, 79.</w:t>
      </w:r>
    </w:p>
    <w:p w14:paraId="44458114"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[8] </w:t>
      </w:r>
      <w:r>
        <w:rPr>
          <w:rFonts w:ascii="Times New Roman" w:hAnsi="Times New Roman" w:cs="Times New Roman"/>
          <w:sz w:val="20"/>
          <w:szCs w:val="20"/>
        </w:rPr>
        <w:t>陆化普</w:t>
      </w:r>
      <w:r>
        <w:rPr>
          <w:rFonts w:ascii="Times New Roman" w:hAnsi="Times New Roman" w:cs="Times New Roman"/>
          <w:sz w:val="20"/>
          <w:szCs w:val="20"/>
        </w:rPr>
        <w:t xml:space="preserve">, </w:t>
      </w:r>
      <w:r>
        <w:rPr>
          <w:rFonts w:ascii="Times New Roman" w:hAnsi="Times New Roman" w:cs="Times New Roman"/>
          <w:sz w:val="20"/>
          <w:szCs w:val="20"/>
        </w:rPr>
        <w:t>殷亚峰</w:t>
      </w:r>
      <w:r>
        <w:rPr>
          <w:rFonts w:ascii="Times New Roman" w:hAnsi="Times New Roman" w:cs="Times New Roman"/>
          <w:sz w:val="20"/>
          <w:szCs w:val="20"/>
        </w:rPr>
        <w:t xml:space="preserve">. </w:t>
      </w:r>
      <w:r>
        <w:rPr>
          <w:rFonts w:ascii="Times New Roman" w:hAnsi="Times New Roman" w:cs="Times New Roman"/>
          <w:sz w:val="20"/>
          <w:szCs w:val="20"/>
        </w:rPr>
        <w:t>城市交通网络韧性评估方法研究</w:t>
      </w:r>
      <w:r>
        <w:rPr>
          <w:rFonts w:ascii="Times New Roman" w:hAnsi="Times New Roman" w:cs="Times New Roman"/>
          <w:sz w:val="20"/>
          <w:szCs w:val="20"/>
        </w:rPr>
        <w:t xml:space="preserve">[J]. </w:t>
      </w:r>
      <w:r>
        <w:rPr>
          <w:rFonts w:ascii="Times New Roman" w:hAnsi="Times New Roman" w:cs="Times New Roman"/>
          <w:sz w:val="20"/>
          <w:szCs w:val="20"/>
        </w:rPr>
        <w:t>交通运输系统工程与信息</w:t>
      </w:r>
      <w:r>
        <w:rPr>
          <w:rFonts w:ascii="Times New Roman" w:hAnsi="Times New Roman" w:cs="Times New Roman"/>
          <w:sz w:val="20"/>
          <w:szCs w:val="20"/>
        </w:rPr>
        <w:t>, 2020, 20(4): 1-8.</w:t>
      </w:r>
    </w:p>
    <w:p w14:paraId="3975A433"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[9] </w:t>
      </w:r>
      <w:r>
        <w:rPr>
          <w:rFonts w:ascii="Times New Roman" w:hAnsi="Times New Roman" w:cs="Times New Roman"/>
          <w:sz w:val="20"/>
          <w:szCs w:val="20"/>
        </w:rPr>
        <w:t>杨立兴</w:t>
      </w:r>
      <w:r>
        <w:rPr>
          <w:rFonts w:ascii="Times New Roman" w:hAnsi="Times New Roman" w:cs="Times New Roman"/>
          <w:sz w:val="20"/>
          <w:szCs w:val="20"/>
        </w:rPr>
        <w:t xml:space="preserve">, </w:t>
      </w:r>
      <w:r>
        <w:rPr>
          <w:rFonts w:ascii="Times New Roman" w:hAnsi="Times New Roman" w:cs="Times New Roman"/>
          <w:sz w:val="20"/>
          <w:szCs w:val="20"/>
        </w:rPr>
        <w:t>高自友</w:t>
      </w:r>
      <w:r>
        <w:rPr>
          <w:rFonts w:ascii="Times New Roman" w:hAnsi="Times New Roman" w:cs="Times New Roman"/>
          <w:sz w:val="20"/>
          <w:szCs w:val="20"/>
        </w:rPr>
        <w:t xml:space="preserve">. </w:t>
      </w:r>
      <w:r>
        <w:rPr>
          <w:rFonts w:ascii="Times New Roman" w:hAnsi="Times New Roman" w:cs="Times New Roman"/>
          <w:sz w:val="20"/>
          <w:szCs w:val="20"/>
        </w:rPr>
        <w:t>城市轨道交通应急疑散优化模型</w:t>
      </w:r>
      <w:r>
        <w:rPr>
          <w:rFonts w:ascii="Times New Roman" w:hAnsi="Times New Roman" w:cs="Times New Roman"/>
          <w:sz w:val="20"/>
          <w:szCs w:val="20"/>
        </w:rPr>
        <w:t xml:space="preserve">[J]. </w:t>
      </w:r>
      <w:r>
        <w:rPr>
          <w:rFonts w:ascii="Times New Roman" w:hAnsi="Times New Roman" w:cs="Times New Roman"/>
          <w:sz w:val="20"/>
          <w:szCs w:val="20"/>
        </w:rPr>
        <w:t>交通运输工程学报</w:t>
      </w:r>
      <w:r>
        <w:rPr>
          <w:rFonts w:ascii="Times New Roman" w:hAnsi="Times New Roman" w:cs="Times New Roman"/>
          <w:sz w:val="20"/>
          <w:szCs w:val="20"/>
        </w:rPr>
        <w:t>, 2019, 19(3): 130-140.</w:t>
      </w:r>
    </w:p>
    <w:p w14:paraId="7128FA63" w14:textId="77777777" w:rsidR="00EB0048" w:rsidRDefault="00000000">
      <w:pPr>
        <w:spacing w:after="60"/>
        <w:rPr>
          <w:rFonts w:ascii="Times New Roman" w:hAnsi="Times New Roman" w:cs="Times New Roman"/>
        </w:rPr>
      </w:pPr>
      <w:r>
        <w:rPr>
          <w:rFonts w:ascii="Times New Roman" w:hAnsi="Times New Roman" w:cs="Times New Roman"/>
          <w:sz w:val="20"/>
          <w:szCs w:val="20"/>
        </w:rPr>
        <w:t xml:space="preserve">[10] </w:t>
      </w:r>
      <w:r>
        <w:rPr>
          <w:rFonts w:ascii="Times New Roman" w:hAnsi="Times New Roman" w:cs="Times New Roman"/>
          <w:sz w:val="20"/>
          <w:szCs w:val="20"/>
        </w:rPr>
        <w:t>田大新</w:t>
      </w:r>
      <w:r>
        <w:rPr>
          <w:rFonts w:ascii="Times New Roman" w:hAnsi="Times New Roman" w:cs="Times New Roman"/>
          <w:sz w:val="20"/>
          <w:szCs w:val="20"/>
        </w:rPr>
        <w:t xml:space="preserve">, </w:t>
      </w:r>
      <w:r>
        <w:rPr>
          <w:rFonts w:ascii="Times New Roman" w:hAnsi="Times New Roman" w:cs="Times New Roman"/>
          <w:sz w:val="20"/>
          <w:szCs w:val="20"/>
        </w:rPr>
        <w:t>段宏达</w:t>
      </w:r>
      <w:r>
        <w:rPr>
          <w:rFonts w:ascii="Times New Roman" w:hAnsi="Times New Roman" w:cs="Times New Roman"/>
          <w:sz w:val="20"/>
          <w:szCs w:val="20"/>
        </w:rPr>
        <w:t xml:space="preserve">. </w:t>
      </w:r>
      <w:r>
        <w:rPr>
          <w:rFonts w:ascii="Times New Roman" w:hAnsi="Times New Roman" w:cs="Times New Roman"/>
          <w:sz w:val="20"/>
          <w:szCs w:val="20"/>
        </w:rPr>
        <w:t>智能网联环境下车路协同应急管控方法</w:t>
      </w:r>
      <w:r>
        <w:rPr>
          <w:rFonts w:ascii="Times New Roman" w:hAnsi="Times New Roman" w:cs="Times New Roman"/>
          <w:sz w:val="20"/>
          <w:szCs w:val="20"/>
        </w:rPr>
        <w:t xml:space="preserve">[J]. </w:t>
      </w:r>
      <w:r>
        <w:rPr>
          <w:rFonts w:ascii="Times New Roman" w:hAnsi="Times New Roman" w:cs="Times New Roman"/>
          <w:sz w:val="20"/>
          <w:szCs w:val="20"/>
        </w:rPr>
        <w:t>中国公路学报</w:t>
      </w:r>
      <w:r>
        <w:rPr>
          <w:rFonts w:ascii="Times New Roman" w:hAnsi="Times New Roman" w:cs="Times New Roman"/>
          <w:sz w:val="20"/>
          <w:szCs w:val="20"/>
        </w:rPr>
        <w:t>, 2021, 34(6): 157-168.</w:t>
      </w:r>
    </w:p>
    <w:p w14:paraId="4C1A9B34" w14:textId="77777777" w:rsidR="00EB0048" w:rsidRDefault="00EB0048">
      <w:pPr>
        <w:rPr>
          <w:rFonts w:ascii="Times New Roman" w:hAnsi="Times New Roman" w:cs="Times New Roman"/>
        </w:rPr>
      </w:pPr>
    </w:p>
    <w:p w14:paraId="33C101AB" w14:textId="77777777" w:rsidR="00EB0048" w:rsidRDefault="00000000">
      <w:pPr>
        <w:spacing w:before="200"/>
        <w:jc w:val="center"/>
        <w:rPr>
          <w:rFonts w:ascii="Times New Roman" w:hAnsi="Times New Roman" w:cs="Times New Roman"/>
        </w:rPr>
      </w:pPr>
      <w:r>
        <w:rPr>
          <w:rFonts w:ascii="Times New Roman" w:hAnsi="Times New Roman" w:cs="Times New Roman"/>
          <w:i/>
          <w:iCs/>
          <w:sz w:val="20"/>
          <w:szCs w:val="20"/>
        </w:rPr>
        <w:t>投稿目标：</w:t>
      </w:r>
      <w:r>
        <w:rPr>
          <w:rFonts w:ascii="Times New Roman" w:hAnsi="Times New Roman" w:cs="Times New Roman"/>
          <w:i/>
          <w:iCs/>
          <w:sz w:val="20"/>
          <w:szCs w:val="20"/>
        </w:rPr>
        <w:t>CSTFM 2026—2026</w:t>
      </w:r>
      <w:r>
        <w:rPr>
          <w:rFonts w:ascii="Times New Roman" w:hAnsi="Times New Roman" w:cs="Times New Roman"/>
          <w:i/>
          <w:iCs/>
          <w:sz w:val="20"/>
          <w:szCs w:val="20"/>
        </w:rPr>
        <w:t>年智能交通与未来出行国际会议，中国兰州，</w:t>
      </w:r>
      <w:r>
        <w:rPr>
          <w:rFonts w:ascii="Times New Roman" w:hAnsi="Times New Roman" w:cs="Times New Roman"/>
          <w:i/>
          <w:iCs/>
          <w:sz w:val="20"/>
          <w:szCs w:val="20"/>
        </w:rPr>
        <w:t>2026</w:t>
      </w:r>
      <w:r>
        <w:rPr>
          <w:rFonts w:ascii="Times New Roman" w:hAnsi="Times New Roman" w:cs="Times New Roman"/>
          <w:i/>
          <w:iCs/>
          <w:sz w:val="20"/>
          <w:szCs w:val="20"/>
        </w:rPr>
        <w:t>年</w:t>
      </w:r>
      <w:r>
        <w:rPr>
          <w:rFonts w:ascii="Times New Roman" w:hAnsi="Times New Roman" w:cs="Times New Roman"/>
          <w:i/>
          <w:iCs/>
          <w:sz w:val="20"/>
          <w:szCs w:val="20"/>
        </w:rPr>
        <w:t>7</w:t>
      </w:r>
      <w:r>
        <w:rPr>
          <w:rFonts w:ascii="Times New Roman" w:hAnsi="Times New Roman" w:cs="Times New Roman"/>
          <w:i/>
          <w:iCs/>
          <w:sz w:val="20"/>
          <w:szCs w:val="20"/>
        </w:rPr>
        <w:t>月</w:t>
      </w:r>
      <w:r>
        <w:rPr>
          <w:rFonts w:ascii="Times New Roman" w:hAnsi="Times New Roman" w:cs="Times New Roman"/>
          <w:i/>
          <w:iCs/>
          <w:sz w:val="20"/>
          <w:szCs w:val="20"/>
        </w:rPr>
        <w:t>10—12</w:t>
      </w:r>
      <w:r>
        <w:rPr>
          <w:rFonts w:ascii="Times New Roman" w:hAnsi="Times New Roman" w:cs="Times New Roman"/>
          <w:i/>
          <w:iCs/>
          <w:sz w:val="20"/>
          <w:szCs w:val="20"/>
        </w:rPr>
        <w:t>日</w:t>
      </w:r>
    </w:p>
    <w:p w14:paraId="0E69C68E" w14:textId="77777777" w:rsidR="00EB0048" w:rsidRDefault="00000000">
      <w:pPr>
        <w:jc w:val="center"/>
        <w:rPr>
          <w:rFonts w:ascii="Times New Roman" w:hAnsi="Times New Roman" w:cs="Times New Roman"/>
        </w:rPr>
      </w:pPr>
      <w:r>
        <w:rPr>
          <w:rFonts w:ascii="Times New Roman" w:hAnsi="Times New Roman" w:cs="Times New Roman"/>
          <w:i/>
          <w:iCs/>
          <w:sz w:val="20"/>
          <w:szCs w:val="20"/>
        </w:rPr>
        <w:t>方向：</w:t>
      </w:r>
      <w:r>
        <w:rPr>
          <w:rFonts w:ascii="Times New Roman" w:hAnsi="Times New Roman" w:cs="Times New Roman"/>
          <w:i/>
          <w:iCs/>
          <w:sz w:val="20"/>
          <w:szCs w:val="20"/>
        </w:rPr>
        <w:t>Track 1——</w:t>
      </w:r>
      <w:r>
        <w:rPr>
          <w:rFonts w:ascii="Times New Roman" w:hAnsi="Times New Roman" w:cs="Times New Roman"/>
          <w:i/>
          <w:iCs/>
          <w:sz w:val="20"/>
          <w:szCs w:val="20"/>
        </w:rPr>
        <w:t>智能交通</w:t>
      </w:r>
    </w:p>
    <w:sectPr w:rsidR="00EB004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doNotDisplayPageBoundaries/>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EA2"/>
    <w:rsid w:val="FA728DD2"/>
    <w:rsid w:val="000C6B25"/>
    <w:rsid w:val="000E3799"/>
    <w:rsid w:val="00121567"/>
    <w:rsid w:val="001254FE"/>
    <w:rsid w:val="00143174"/>
    <w:rsid w:val="00215C62"/>
    <w:rsid w:val="00230455"/>
    <w:rsid w:val="00291206"/>
    <w:rsid w:val="002D1668"/>
    <w:rsid w:val="00320B83"/>
    <w:rsid w:val="003A78FA"/>
    <w:rsid w:val="00444F90"/>
    <w:rsid w:val="004C5F27"/>
    <w:rsid w:val="004E0EA2"/>
    <w:rsid w:val="005D4318"/>
    <w:rsid w:val="005F5481"/>
    <w:rsid w:val="006C0B93"/>
    <w:rsid w:val="00734BBE"/>
    <w:rsid w:val="00765B36"/>
    <w:rsid w:val="007A10BF"/>
    <w:rsid w:val="0092669C"/>
    <w:rsid w:val="00952356"/>
    <w:rsid w:val="00953B73"/>
    <w:rsid w:val="00B719FA"/>
    <w:rsid w:val="00BC0FA4"/>
    <w:rsid w:val="00C005D4"/>
    <w:rsid w:val="00C773A1"/>
    <w:rsid w:val="00C85FA6"/>
    <w:rsid w:val="00CA316F"/>
    <w:rsid w:val="00D438AC"/>
    <w:rsid w:val="00DE039E"/>
    <w:rsid w:val="00DF7303"/>
    <w:rsid w:val="00E2795F"/>
    <w:rsid w:val="00E93C4C"/>
    <w:rsid w:val="00EA74A7"/>
    <w:rsid w:val="00EB0048"/>
    <w:rsid w:val="00EF0C39"/>
    <w:rsid w:val="00FB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255172"/>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sz w:val="21"/>
      <w:szCs w:val="21"/>
    </w:rPr>
  </w:style>
  <w:style w:type="paragraph" w:styleId="1">
    <w:name w:val="heading 1"/>
    <w:link w:val="10"/>
    <w:uiPriority w:val="9"/>
    <w:qFormat/>
    <w:pPr>
      <w:spacing w:before="300" w:after="200"/>
      <w:outlineLvl w:val="0"/>
    </w:pPr>
    <w:rPr>
      <w:rFonts w:ascii="黑体" w:eastAsia="黑体" w:hAnsi="黑体" w:cs="黑体"/>
      <w:b/>
      <w:bCs/>
      <w:sz w:val="28"/>
      <w:szCs w:val="28"/>
    </w:rPr>
  </w:style>
  <w:style w:type="paragraph" w:styleId="2">
    <w:name w:val="heading 2"/>
    <w:link w:val="20"/>
    <w:uiPriority w:val="9"/>
    <w:unhideWhenUsed/>
    <w:qFormat/>
    <w:pPr>
      <w:spacing w:before="200" w:after="100"/>
      <w:outlineLvl w:val="1"/>
    </w:pPr>
    <w:rPr>
      <w:rFonts w:ascii="黑体" w:eastAsia="黑体" w:hAnsi="黑体" w:cs="黑体"/>
      <w:b/>
      <w:bCs/>
      <w:sz w:val="24"/>
      <w:szCs w:val="24"/>
    </w:rPr>
  </w:style>
  <w:style w:type="paragraph" w:styleId="3">
    <w:name w:val="heading 3"/>
    <w:link w:val="30"/>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sz w:val="21"/>
      <w:szCs w:val="21"/>
    </w:rPr>
  </w:style>
  <w:style w:type="paragraph" w:styleId="5">
    <w:name w:val="heading 5"/>
    <w:uiPriority w:val="9"/>
    <w:semiHidden/>
    <w:unhideWhenUsed/>
    <w:qFormat/>
    <w:pPr>
      <w:outlineLvl w:val="4"/>
    </w:pPr>
    <w:rPr>
      <w:color w:val="2E74B5"/>
      <w:sz w:val="21"/>
      <w:szCs w:val="21"/>
    </w:rPr>
  </w:style>
  <w:style w:type="paragraph" w:styleId="6">
    <w:name w:val="heading 6"/>
    <w:uiPriority w:val="9"/>
    <w:semiHidden/>
    <w:unhideWhenUsed/>
    <w:qFormat/>
    <w:pPr>
      <w:outlineLvl w:val="5"/>
    </w:pPr>
    <w:rPr>
      <w:color w:val="1F4D7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a4"/>
    <w:uiPriority w:val="99"/>
    <w:semiHidden/>
    <w:unhideWhenUsed/>
  </w:style>
  <w:style w:type="paragraph" w:styleId="a5">
    <w:name w:val="Title"/>
    <w:uiPriority w:val="10"/>
    <w:qFormat/>
    <w:rPr>
      <w:sz w:val="56"/>
      <w:szCs w:val="56"/>
    </w:rPr>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customStyle="1" w:styleId="11">
    <w:name w:val="要点1"/>
    <w:qFormat/>
    <w:rPr>
      <w:b/>
      <w:bCs/>
      <w:sz w:val="21"/>
      <w:szCs w:val="21"/>
    </w:rPr>
  </w:style>
  <w:style w:type="paragraph" w:styleId="a8">
    <w:name w:val="List Paragraph"/>
    <w:qFormat/>
    <w:rPr>
      <w:sz w:val="21"/>
      <w:szCs w:val="21"/>
    </w:rPr>
  </w:style>
  <w:style w:type="character" w:customStyle="1" w:styleId="a4">
    <w:name w:val="脚注文本 字符"/>
    <w:link w:val="a3"/>
    <w:uiPriority w:val="99"/>
    <w:semiHidden/>
    <w:unhideWhenUsed/>
    <w:rPr>
      <w:sz w:val="20"/>
      <w:szCs w:val="20"/>
    </w:rPr>
  </w:style>
  <w:style w:type="paragraph" w:customStyle="1" w:styleId="papertitle">
    <w:name w:val="paper title"/>
    <w:pPr>
      <w:spacing w:after="120"/>
      <w:jc w:val="center"/>
    </w:pPr>
    <w:rPr>
      <w:rFonts w:ascii="Times New Roman" w:eastAsia="MS Mincho" w:hAnsi="Times New Roman" w:cs="Times New Roman"/>
      <w:sz w:val="48"/>
      <w:szCs w:val="48"/>
      <w:lang w:eastAsia="en-US"/>
    </w:rPr>
  </w:style>
  <w:style w:type="paragraph" w:customStyle="1" w:styleId="Author">
    <w:name w:val="Author"/>
    <w:pPr>
      <w:spacing w:before="360" w:after="40"/>
      <w:jc w:val="center"/>
    </w:pPr>
    <w:rPr>
      <w:rFonts w:ascii="Times New Roman" w:hAnsi="Times New Roman" w:cs="Times New Roman"/>
      <w:sz w:val="22"/>
      <w:szCs w:val="22"/>
      <w:lang w:eastAsia="en-US"/>
    </w:rPr>
  </w:style>
  <w:style w:type="paragraph" w:customStyle="1" w:styleId="Affiliation">
    <w:name w:val="Affiliation"/>
    <w:pPr>
      <w:jc w:val="center"/>
    </w:pPr>
    <w:rPr>
      <w:rFonts w:ascii="Times New Roman" w:hAnsi="Times New Roman" w:cs="Times New Roman"/>
      <w:lang w:eastAsia="en-US"/>
    </w:rPr>
  </w:style>
  <w:style w:type="character" w:customStyle="1" w:styleId="10">
    <w:name w:val="标题 1 字符"/>
    <w:basedOn w:val="a0"/>
    <w:link w:val="1"/>
    <w:uiPriority w:val="9"/>
    <w:rPr>
      <w:rFonts w:ascii="黑体" w:eastAsia="黑体" w:hAnsi="黑体" w:cs="黑体"/>
      <w:b/>
      <w:bCs/>
      <w:sz w:val="28"/>
      <w:szCs w:val="28"/>
    </w:rPr>
  </w:style>
  <w:style w:type="character" w:customStyle="1" w:styleId="20">
    <w:name w:val="标题 2 字符"/>
    <w:basedOn w:val="a0"/>
    <w:link w:val="2"/>
    <w:uiPriority w:val="9"/>
    <w:rsid w:val="00DF7303"/>
    <w:rPr>
      <w:rFonts w:ascii="黑体" w:eastAsia="黑体" w:hAnsi="黑体" w:cs="黑体"/>
      <w:b/>
      <w:bCs/>
      <w:sz w:val="24"/>
      <w:szCs w:val="24"/>
    </w:rPr>
  </w:style>
  <w:style w:type="character" w:customStyle="1" w:styleId="30">
    <w:name w:val="标题 3 字符"/>
    <w:basedOn w:val="a0"/>
    <w:link w:val="3"/>
    <w:uiPriority w:val="9"/>
    <w:rsid w:val="00DF7303"/>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2145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zhang-xd23@mails.tsinghua.edu.cn" TargetMode="External"/><Relationship Id="rId4" Type="http://schemas.openxmlformats.org/officeDocument/2006/relationships/hyperlink" Target="mailto:wljean@126.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.~WRD0002</Template>
  <TotalTime>12</TotalTime>
  <Pages>15</Pages>
  <Words>5208</Words>
  <Characters>6406</Characters>
  <Application>Microsoft Office Word</Application>
  <DocSecurity>0</DocSecurity>
  <Lines>237</Lines>
  <Paragraphs>193</Paragraphs>
  <ScaleCrop>false</ScaleCrop>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64</cp:revision>
  <dcterms:created xsi:type="dcterms:W3CDTF">2026-03-31T10:52:00Z</dcterms:created>
  <dcterms:modified xsi:type="dcterms:W3CDTF">2026-03-31T11:53:00Z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77F69F609FCA379BC9B0CB69D0101550_42</vt:lpwstr>
  </property>
</Properties>
</file>