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w:t>
      </w:r>
      <w:proofErr w:type="gramStart"/>
      <w:r>
        <w:rPr>
          <w:rFonts w:eastAsia="仿宋"/>
          <w:color w:val="000000"/>
          <w:vertAlign w:val="superscript"/>
          <w:lang w:eastAsia="zh-CN"/>
        </w:rPr>
        <w:t xml:space="preserve">2 </w:t>
      </w:r>
      <w:r>
        <w:rPr>
          <w:lang w:eastAsia="zh-CN"/>
        </w:rPr>
        <w:t xml:space="preserve"> </w:t>
      </w:r>
      <w:r>
        <w:t>Yu</w:t>
      </w:r>
      <w:proofErr w:type="gramEnd"/>
      <w:r>
        <w:t xml:space="preserve">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proofErr w:type="spellStart"/>
      <w:r>
        <w:t>Xiaodong</w:t>
      </w:r>
      <w:proofErr w:type="spellEnd"/>
      <w:r>
        <w:t xml:space="preserve">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 xml:space="preserve">1 School of Economics and Management, Beijing </w:t>
      </w:r>
      <w:proofErr w:type="spellStart"/>
      <w:r>
        <w:rPr>
          <w:lang w:eastAsia="zh-CN"/>
        </w:rPr>
        <w:t>Jiaotong</w:t>
      </w:r>
      <w:proofErr w:type="spellEnd"/>
      <w:r>
        <w:rPr>
          <w:lang w:eastAsia="zh-CN"/>
        </w:rPr>
        <w:t xml:space="preserve">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t>
      </w:r>
      <w:proofErr w:type="gramStart"/>
      <w:r>
        <w:rPr>
          <w:lang w:eastAsia="zh-CN"/>
        </w:rPr>
        <w:t>Wang :</w:t>
      </w:r>
      <w:proofErr w:type="gramEnd"/>
      <w:r>
        <w:rPr>
          <w:lang w:eastAsia="zh-CN"/>
        </w:rPr>
        <w:t xml:space="preserve">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xml:space="preserve">* Corresponding author: </w:t>
      </w:r>
      <w:proofErr w:type="spellStart"/>
      <w:r>
        <w:rPr>
          <w:lang w:eastAsia="zh-CN"/>
        </w:rPr>
        <w:t>Xiaodong</w:t>
      </w:r>
      <w:proofErr w:type="spellEnd"/>
      <w:r>
        <w:rPr>
          <w:lang w:eastAsia="zh-CN"/>
        </w:rPr>
        <w:t xml:space="preserve">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5D81954D" w:rsidR="00EB0048" w:rsidRDefault="00000000">
      <w:pPr>
        <w:spacing w:after="2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毒性阈值划定三级危险区域。其次，在物资配送方面，构建</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中转站</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需求点</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配送机制，将物资划分为四个优先级类别并设置差异化时间窗约束；在人员疏散方面，建立风险感知的时间步进式调度模型，将受影响人口按脆弱性分为三类，协调救护车、直升机、公交车、私家车和地铁五种交通方式实施疏散。研究融合手机信令</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w:t>
      </w:r>
      <w:r>
        <w:rPr>
          <w:rFonts w:ascii="Times New Roman" w:eastAsia="仿宋" w:hAnsi="Times New Roman" w:cs="Times New Roman"/>
          <w:color w:val="000000"/>
          <w:spacing w:val="-2"/>
          <w:w w:val="99"/>
          <w:sz w:val="24"/>
          <w:szCs w:val="20"/>
        </w:rPr>
        <w:t>POI</w:t>
      </w:r>
      <w:r>
        <w:rPr>
          <w:rFonts w:ascii="Times New Roman" w:eastAsia="仿宋" w:hAnsi="Times New Roman" w:cs="Times New Roman"/>
          <w:color w:val="000000"/>
          <w:spacing w:val="-2"/>
          <w:w w:val="99"/>
          <w:sz w:val="24"/>
          <w:szCs w:val="20"/>
        </w:rPr>
        <w:t>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无人机协同将配送最大完成时间（</w:t>
      </w:r>
      <w:proofErr w:type="spellStart"/>
      <w:r>
        <w:rPr>
          <w:rFonts w:ascii="Times New Roman" w:eastAsia="仿宋" w:hAnsi="Times New Roman" w:cs="Times New Roman"/>
          <w:color w:val="000000"/>
          <w:spacing w:val="-2"/>
          <w:w w:val="99"/>
          <w:sz w:val="24"/>
          <w:szCs w:val="20"/>
        </w:rPr>
        <w:t>Makespan</w:t>
      </w:r>
      <w:proofErr w:type="spellEnd"/>
      <w:r>
        <w:rPr>
          <w:rFonts w:ascii="Times New Roman" w:eastAsia="仿宋" w:hAnsi="Times New Roman" w:cs="Times New Roman"/>
          <w:color w:val="000000"/>
          <w:spacing w:val="-2"/>
          <w:w w:val="99"/>
          <w:sz w:val="24"/>
          <w:szCs w:val="20"/>
        </w:rPr>
        <w:t>）由纯货车的</w:t>
      </w:r>
      <w:r>
        <w:rPr>
          <w:rFonts w:ascii="Times New Roman" w:eastAsia="仿宋" w:hAnsi="Times New Roman" w:cs="Times New Roman"/>
          <w:color w:val="000000"/>
          <w:spacing w:val="-2"/>
          <w:w w:val="99"/>
          <w:sz w:val="24"/>
          <w:szCs w:val="20"/>
        </w:rPr>
        <w:t>44.8 min</w:t>
      </w:r>
      <w:r>
        <w:rPr>
          <w:rFonts w:ascii="Times New Roman" w:eastAsia="仿宋" w:hAnsi="Times New Roman" w:cs="Times New Roman"/>
          <w:color w:val="000000"/>
          <w:spacing w:val="-2"/>
          <w:w w:val="99"/>
          <w:sz w:val="24"/>
          <w:szCs w:val="20"/>
        </w:rPr>
        <w:t>缩短至</w:t>
      </w:r>
      <w:r>
        <w:rPr>
          <w:rFonts w:ascii="Times New Roman" w:eastAsia="仿宋" w:hAnsi="Times New Roman" w:cs="Times New Roman"/>
          <w:color w:val="000000"/>
          <w:spacing w:val="-2"/>
          <w:w w:val="99"/>
          <w:sz w:val="24"/>
          <w:szCs w:val="20"/>
        </w:rPr>
        <w:t>37.5 min</w:t>
      </w:r>
      <w:r>
        <w:rPr>
          <w:rFonts w:ascii="Times New Roman" w:eastAsia="仿宋" w:hAnsi="Times New Roman" w:cs="Times New Roman"/>
          <w:color w:val="000000"/>
          <w:spacing w:val="-2"/>
          <w:w w:val="99"/>
          <w:sz w:val="24"/>
          <w:szCs w:val="20"/>
        </w:rPr>
        <w:t>（改善</w:t>
      </w:r>
      <w:r>
        <w:rPr>
          <w:rFonts w:ascii="Times New Roman" w:eastAsia="仿宋" w:hAnsi="Times New Roman" w:cs="Times New Roman"/>
          <w:color w:val="000000"/>
          <w:spacing w:val="-2"/>
          <w:w w:val="99"/>
          <w:sz w:val="24"/>
          <w:szCs w:val="20"/>
        </w:rPr>
        <w:t>16.3%</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项任务全部在时间窗内完成且零惩罚；基准方案</w:t>
      </w:r>
      <w:r>
        <w:rPr>
          <w:rFonts w:ascii="Times New Roman" w:eastAsia="仿宋" w:hAnsi="Times New Roman" w:cs="Times New Roman"/>
          <w:color w:val="000000"/>
          <w:spacing w:val="-2"/>
          <w:w w:val="99"/>
          <w:sz w:val="24"/>
          <w:szCs w:val="20"/>
        </w:rPr>
        <w:t>180 min</w:t>
      </w:r>
      <w:r>
        <w:rPr>
          <w:rFonts w:ascii="Times New Roman" w:eastAsia="仿宋" w:hAnsi="Times New Roman" w:cs="Times New Roman"/>
          <w:color w:val="000000"/>
          <w:spacing w:val="-2"/>
          <w:w w:val="99"/>
          <w:sz w:val="24"/>
          <w:szCs w:val="20"/>
        </w:rPr>
        <w:t>内疏散率为</w:t>
      </w:r>
      <w:r>
        <w:rPr>
          <w:rFonts w:ascii="Times New Roman" w:eastAsia="仿宋" w:hAnsi="Times New Roman" w:cs="Times New Roman"/>
          <w:color w:val="000000"/>
          <w:spacing w:val="-2"/>
          <w:w w:val="99"/>
          <w:sz w:val="24"/>
          <w:szCs w:val="20"/>
        </w:rPr>
        <w:t>9.1%</w:t>
      </w:r>
      <w:r>
        <w:rPr>
          <w:rFonts w:ascii="Times New Roman" w:eastAsia="仿宋" w:hAnsi="Times New Roman" w:cs="Times New Roman"/>
          <w:color w:val="000000"/>
          <w:spacing w:val="-2"/>
          <w:w w:val="99"/>
          <w:sz w:val="24"/>
          <w:szCs w:val="20"/>
        </w:rPr>
        <w:t>，地铁贡献了约</w:t>
      </w:r>
      <w:r>
        <w:rPr>
          <w:rFonts w:ascii="Times New Roman" w:eastAsia="仿宋" w:hAnsi="Times New Roman" w:cs="Times New Roman"/>
          <w:color w:val="000000"/>
          <w:spacing w:val="-2"/>
          <w:w w:val="99"/>
          <w:sz w:val="24"/>
          <w:szCs w:val="20"/>
        </w:rPr>
        <w:t>69%</w:t>
      </w:r>
      <w:r>
        <w:rPr>
          <w:rFonts w:ascii="Times New Roman" w:eastAsia="仿宋" w:hAnsi="Times New Roman" w:cs="Times New Roman"/>
          <w:color w:val="000000"/>
          <w:spacing w:val="-2"/>
          <w:w w:val="99"/>
          <w:sz w:val="24"/>
          <w:szCs w:val="20"/>
        </w:rPr>
        <w:t>的疏散运力（移除后骤降至</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）；基于优先级的调度确保了重伤人员的优先转运。韧性评估揭示了</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疏散低韧性</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w:t>
      </w:r>
      <w:r>
        <w:rPr>
          <w:rFonts w:ascii="Times New Roman" w:eastAsia="仿宋" w:hAnsi="Times New Roman" w:cs="Times New Roman"/>
          <w:color w:val="000000"/>
          <w:spacing w:val="-2"/>
          <w:w w:val="99"/>
          <w:sz w:val="24"/>
          <w:szCs w:val="20"/>
        </w:rPr>
        <w:lastRenderedPageBreak/>
        <w:t>韧性</w:t>
      </w:r>
    </w:p>
    <w:p w14:paraId="2B671E75"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1 </w:t>
      </w:r>
      <w:r>
        <w:rPr>
          <w:rFonts w:ascii="Times New Roman" w:eastAsia="仿宋" w:hAnsi="Times New Roman" w:cs="Times New Roman"/>
          <w:color w:val="3B5AA2"/>
          <w:position w:val="16"/>
          <w:sz w:val="32"/>
          <w:szCs w:val="24"/>
        </w:rPr>
        <w:t>引言</w:t>
      </w:r>
    </w:p>
    <w:p w14:paraId="2E08486B"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1.1 </w:t>
      </w:r>
      <w:r>
        <w:rPr>
          <w:rFonts w:ascii="Times New Roman" w:eastAsia="仿宋" w:hAnsi="Times New Roman" w:cs="Times New Roman"/>
          <w:color w:val="3B5AA2"/>
          <w:position w:val="16"/>
          <w:sz w:val="32"/>
        </w:rPr>
        <w:t>研究背景</w:t>
      </w:r>
    </w:p>
    <w:p w14:paraId="67BF411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作为大都市交通系统的骨干网络，在承载大量通勤与货运流量的同时，也是危险品运输的主要通道。一旦发生危险品车辆事故，潜在的有毒气体泄漏、爆炸等后果远超普通交通事故，将引发需要多部门协同应对的复合型灾害，要求在严格时间约束下同步完成应急物资配送与人员疏散。</w:t>
      </w:r>
    </w:p>
    <w:p w14:paraId="7B1CF730" w14:textId="7D3955E5"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北京六环路全长约</w:t>
      </w:r>
      <w:r>
        <w:rPr>
          <w:rFonts w:ascii="Times New Roman" w:eastAsia="仿宋" w:hAnsi="Times New Roman" w:cs="Times New Roman"/>
          <w:sz w:val="24"/>
          <w:szCs w:val="24"/>
        </w:rPr>
        <w:t>188</w:t>
      </w:r>
      <w:r>
        <w:rPr>
          <w:rFonts w:ascii="Times New Roman" w:eastAsia="仿宋" w:hAnsi="Times New Roman" w:cs="Times New Roman"/>
          <w:sz w:val="24"/>
          <w:szCs w:val="24"/>
        </w:rPr>
        <w:t>公里，环绕城市外围区域，承载着大量</w:t>
      </w:r>
      <w:r w:rsidR="00DF723A">
        <w:rPr>
          <w:rFonts w:ascii="Times New Roman" w:eastAsia="仿宋" w:hAnsi="Times New Roman" w:cs="Times New Roman" w:hint="eastAsia"/>
          <w:sz w:val="24"/>
          <w:szCs w:val="24"/>
        </w:rPr>
        <w:t>进京</w:t>
      </w:r>
      <w:r w:rsidR="006F06D9">
        <w:rPr>
          <w:rFonts w:ascii="Times New Roman" w:eastAsia="仿宋" w:hAnsi="Times New Roman" w:cs="Times New Roman" w:hint="eastAsia"/>
          <w:sz w:val="24"/>
          <w:szCs w:val="24"/>
        </w:rPr>
        <w:t>和</w:t>
      </w:r>
      <w:r w:rsidR="00DF723A">
        <w:rPr>
          <w:rFonts w:ascii="Times New Roman" w:eastAsia="仿宋" w:hAnsi="Times New Roman" w:cs="Times New Roman" w:hint="eastAsia"/>
          <w:sz w:val="24"/>
          <w:szCs w:val="24"/>
        </w:rPr>
        <w:t>过境</w:t>
      </w:r>
      <w:r w:rsidR="00EB28AC">
        <w:rPr>
          <w:rFonts w:ascii="Times New Roman" w:eastAsia="仿宋" w:hAnsi="Times New Roman" w:cs="Times New Roman" w:hint="eastAsia"/>
          <w:sz w:val="24"/>
          <w:szCs w:val="24"/>
        </w:rPr>
        <w:t>的</w:t>
      </w:r>
      <w:r>
        <w:rPr>
          <w:rFonts w:ascii="Times New Roman" w:eastAsia="仿宋" w:hAnsi="Times New Roman" w:cs="Times New Roman"/>
          <w:sz w:val="24"/>
          <w:szCs w:val="24"/>
        </w:rPr>
        <w:t>货运交通，包括危险化学品运输车辆。太和桥位于六环路东南段，毗邻亦庄经济技术开发区，该区域人口密集、关键基础设施集中、交通走廊交汇，属于高风险区域。若在此处发生氯气运输车辆碰撞事故并引发泄漏，将需要在多个维度上协调响应：生命救援设备的即时供应、医疗资源部署、人员疏散转运以及交通管控</w:t>
      </w:r>
      <w:r>
        <w:rPr>
          <w:rFonts w:ascii="Times New Roman" w:eastAsia="仿宋" w:hAnsi="Times New Roman" w:cs="Times New Roman"/>
          <w:sz w:val="24"/>
          <w:szCs w:val="24"/>
        </w:rPr>
        <w:t>——</w:t>
      </w:r>
      <w:r>
        <w:rPr>
          <w:rFonts w:ascii="Times New Roman" w:eastAsia="仿宋" w:hAnsi="Times New Roman" w:cs="Times New Roman"/>
          <w:sz w:val="24"/>
          <w:szCs w:val="24"/>
        </w:rPr>
        <w:t>而这一切都必须在不断扩散的有毒气体烟羽约束下完成。</w:t>
      </w:r>
    </w:p>
    <w:p w14:paraId="72799A66"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近年来，危险品运输交通事故引发的大规模应急事件屡见不鲜。典型案例包括：</w:t>
      </w:r>
      <w:r>
        <w:rPr>
          <w:rFonts w:ascii="Times New Roman" w:eastAsia="仿宋" w:hAnsi="Times New Roman" w:cs="Times New Roman"/>
          <w:sz w:val="24"/>
          <w:szCs w:val="24"/>
        </w:rPr>
        <w:t>2020</w:t>
      </w:r>
      <w:r>
        <w:rPr>
          <w:rFonts w:ascii="Times New Roman" w:eastAsia="仿宋" w:hAnsi="Times New Roman" w:cs="Times New Roman"/>
          <w:sz w:val="24"/>
          <w:szCs w:val="24"/>
        </w:rPr>
        <w:t>年浙江温岭沈海高速液化石油气槽罐车爆炸（</w:t>
      </w:r>
      <w:r>
        <w:rPr>
          <w:rFonts w:ascii="Times New Roman" w:eastAsia="仿宋" w:hAnsi="Times New Roman" w:cs="Times New Roman"/>
          <w:sz w:val="24"/>
          <w:szCs w:val="24"/>
        </w:rPr>
        <w:t>20</w:t>
      </w:r>
      <w:r>
        <w:rPr>
          <w:rFonts w:ascii="Times New Roman" w:eastAsia="仿宋" w:hAnsi="Times New Roman" w:cs="Times New Roman"/>
          <w:sz w:val="24"/>
          <w:szCs w:val="24"/>
        </w:rPr>
        <w:t>人死亡、</w:t>
      </w:r>
      <w:r>
        <w:rPr>
          <w:rFonts w:ascii="Times New Roman" w:eastAsia="仿宋" w:hAnsi="Times New Roman" w:cs="Times New Roman"/>
          <w:sz w:val="24"/>
          <w:szCs w:val="24"/>
        </w:rPr>
        <w:t>175</w:t>
      </w:r>
      <w:r>
        <w:rPr>
          <w:rFonts w:ascii="Times New Roman" w:eastAsia="仿宋" w:hAnsi="Times New Roman" w:cs="Times New Roman"/>
          <w:sz w:val="24"/>
          <w:szCs w:val="24"/>
        </w:rPr>
        <w:t>人受伤），</w:t>
      </w:r>
      <w:r>
        <w:rPr>
          <w:rFonts w:ascii="Times New Roman" w:eastAsia="仿宋" w:hAnsi="Times New Roman" w:cs="Times New Roman"/>
          <w:sz w:val="24"/>
          <w:szCs w:val="24"/>
        </w:rPr>
        <w:t>2026</w:t>
      </w:r>
      <w:r>
        <w:rPr>
          <w:rFonts w:ascii="Times New Roman" w:eastAsia="仿宋" w:hAnsi="Times New Roman" w:cs="Times New Roman"/>
          <w:sz w:val="24"/>
          <w:szCs w:val="24"/>
        </w:rPr>
        <w:t>年杭州绕城高速氯乙烯泄漏（疏散逾万人），以及</w:t>
      </w:r>
      <w:r>
        <w:rPr>
          <w:rFonts w:ascii="Times New Roman" w:eastAsia="仿宋" w:hAnsi="Times New Roman" w:cs="Times New Roman"/>
          <w:sz w:val="24"/>
          <w:szCs w:val="24"/>
        </w:rPr>
        <w:t>2019</w:t>
      </w:r>
      <w:r>
        <w:rPr>
          <w:rFonts w:ascii="Times New Roman" w:eastAsia="仿宋" w:hAnsi="Times New Roman" w:cs="Times New Roman"/>
          <w:sz w:val="24"/>
          <w:szCs w:val="24"/>
        </w:rPr>
        <w:t>年浙江磐安隧道危化品连续爆炸（历时</w:t>
      </w:r>
      <w:r>
        <w:rPr>
          <w:rFonts w:ascii="Times New Roman" w:eastAsia="仿宋" w:hAnsi="Times New Roman" w:cs="Times New Roman"/>
          <w:sz w:val="24"/>
          <w:szCs w:val="24"/>
        </w:rPr>
        <w:t>45</w:t>
      </w:r>
      <w:r>
        <w:rPr>
          <w:rFonts w:ascii="Times New Roman" w:eastAsia="仿宋" w:hAnsi="Times New Roman" w:cs="Times New Roman"/>
          <w:sz w:val="24"/>
          <w:szCs w:val="24"/>
        </w:rPr>
        <w:t>小时、疏散</w:t>
      </w:r>
      <w:r>
        <w:rPr>
          <w:rFonts w:ascii="Times New Roman" w:eastAsia="仿宋" w:hAnsi="Times New Roman" w:cs="Times New Roman"/>
          <w:sz w:val="24"/>
          <w:szCs w:val="24"/>
        </w:rPr>
        <w:t>2500</w:t>
      </w:r>
      <w:r>
        <w:rPr>
          <w:rFonts w:ascii="Times New Roman" w:eastAsia="仿宋" w:hAnsi="Times New Roman" w:cs="Times New Roman"/>
          <w:sz w:val="24"/>
          <w:szCs w:val="24"/>
        </w:rPr>
        <w:t>余人）。这些案例表明，此类事故涉及多种危险化学品，处置难度大、疏散规模可达数千至上万人，需要多部门协同作战。</w:t>
      </w:r>
    </w:p>
    <w:p w14:paraId="5EF03A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就北京地区而言，</w:t>
      </w:r>
      <w:r>
        <w:rPr>
          <w:rFonts w:ascii="Times New Roman" w:eastAsia="仿宋" w:hAnsi="Times New Roman" w:cs="Times New Roman"/>
          <w:sz w:val="24"/>
          <w:szCs w:val="24"/>
        </w:rPr>
        <w:t>2014—2026</w:t>
      </w:r>
      <w:r>
        <w:rPr>
          <w:rFonts w:ascii="Times New Roman" w:eastAsia="仿宋" w:hAnsi="Times New Roman" w:cs="Times New Roman"/>
          <w:sz w:val="24"/>
          <w:szCs w:val="24"/>
        </w:rPr>
        <w:t>年间六环路及周边主要货运走廊已发生多起危化品运输事故：</w:t>
      </w:r>
      <w:r>
        <w:rPr>
          <w:rFonts w:ascii="Times New Roman" w:eastAsia="仿宋" w:hAnsi="Times New Roman" w:cs="Times New Roman"/>
          <w:sz w:val="24"/>
          <w:szCs w:val="24"/>
        </w:rPr>
        <w:t>2026</w:t>
      </w:r>
      <w:r>
        <w:rPr>
          <w:rFonts w:ascii="Times New Roman" w:eastAsia="仿宋" w:hAnsi="Times New Roman" w:cs="Times New Roman"/>
          <w:sz w:val="24"/>
          <w:szCs w:val="24"/>
        </w:rPr>
        <w:t>年密云</w:t>
      </w:r>
      <w:r>
        <w:rPr>
          <w:rFonts w:ascii="Times New Roman" w:eastAsia="仿宋" w:hAnsi="Times New Roman" w:cs="Times New Roman"/>
          <w:sz w:val="24"/>
          <w:szCs w:val="24"/>
        </w:rPr>
        <w:t>101</w:t>
      </w:r>
      <w:r>
        <w:rPr>
          <w:rFonts w:ascii="Times New Roman" w:eastAsia="仿宋" w:hAnsi="Times New Roman" w:cs="Times New Roman"/>
          <w:sz w:val="24"/>
          <w:szCs w:val="24"/>
        </w:rPr>
        <w:t>国道柴油罐车侧翻泄漏引发流淌火，</w:t>
      </w:r>
      <w:r>
        <w:rPr>
          <w:rFonts w:ascii="Times New Roman" w:eastAsia="仿宋" w:hAnsi="Times New Roman" w:cs="Times New Roman"/>
          <w:sz w:val="24"/>
          <w:szCs w:val="24"/>
        </w:rPr>
        <w:t>2024</w:t>
      </w:r>
      <w:r>
        <w:rPr>
          <w:rFonts w:ascii="Times New Roman" w:eastAsia="仿宋" w:hAnsi="Times New Roman" w:cs="Times New Roman"/>
          <w:sz w:val="24"/>
          <w:szCs w:val="24"/>
        </w:rPr>
        <w:t>年通州东六环液化气槽罐车追尾泄漏，</w:t>
      </w:r>
      <w:r>
        <w:rPr>
          <w:rFonts w:ascii="Times New Roman" w:eastAsia="仿宋" w:hAnsi="Times New Roman" w:cs="Times New Roman"/>
          <w:sz w:val="24"/>
          <w:szCs w:val="24"/>
        </w:rPr>
        <w:t>2023</w:t>
      </w:r>
      <w:r>
        <w:rPr>
          <w:rFonts w:ascii="Times New Roman" w:eastAsia="仿宋" w:hAnsi="Times New Roman" w:cs="Times New Roman"/>
          <w:sz w:val="24"/>
          <w:szCs w:val="24"/>
        </w:rPr>
        <w:t>年东六环槽罐车侧翻起火致</w:t>
      </w:r>
      <w:r>
        <w:rPr>
          <w:rFonts w:ascii="Times New Roman" w:eastAsia="仿宋" w:hAnsi="Times New Roman" w:cs="Times New Roman"/>
          <w:sz w:val="24"/>
          <w:szCs w:val="24"/>
        </w:rPr>
        <w:t>2</w:t>
      </w:r>
      <w:r>
        <w:rPr>
          <w:rFonts w:ascii="Times New Roman" w:eastAsia="仿宋" w:hAnsi="Times New Roman" w:cs="Times New Roman"/>
          <w:sz w:val="24"/>
          <w:szCs w:val="24"/>
        </w:rPr>
        <w:t>人死亡等。事故类型涵盖追尾、侧翻、泄漏、起火等多种形式，充分说明了北京城市快速路面临的现实安全威胁，也为本研究选取六环路作为典型案例提供了依据。</w:t>
      </w:r>
    </w:p>
    <w:p w14:paraId="78AFB585"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1.2 </w:t>
      </w:r>
      <w:r>
        <w:rPr>
          <w:rFonts w:ascii="Times New Roman" w:eastAsia="仿宋" w:hAnsi="Times New Roman" w:cs="Times New Roman"/>
          <w:color w:val="3B5AA2"/>
          <w:position w:val="16"/>
          <w:sz w:val="32"/>
        </w:rPr>
        <w:t>文献综述</w:t>
      </w:r>
    </w:p>
    <w:p w14:paraId="07D39DEA" w14:textId="4AFC85AE"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应急物流优化是灾害响应研究的核心议题。</w:t>
      </w:r>
      <w:proofErr w:type="spellStart"/>
      <w:r>
        <w:rPr>
          <w:rFonts w:ascii="Times New Roman" w:eastAsia="仿宋" w:hAnsi="Times New Roman" w:cs="Times New Roman"/>
          <w:sz w:val="24"/>
          <w:szCs w:val="24"/>
        </w:rPr>
        <w:t>Özdamar</w:t>
      </w:r>
      <w:proofErr w:type="spellEnd"/>
      <w:r>
        <w:rPr>
          <w:rFonts w:ascii="Times New Roman" w:eastAsia="仿宋" w:hAnsi="Times New Roman" w:cs="Times New Roman"/>
          <w:sz w:val="24"/>
          <w:szCs w:val="24"/>
        </w:rPr>
        <w:t>和</w:t>
      </w:r>
      <w:proofErr w:type="spellStart"/>
      <w:r>
        <w:rPr>
          <w:rFonts w:ascii="Times New Roman" w:eastAsia="仿宋" w:hAnsi="Times New Roman" w:cs="Times New Roman"/>
          <w:sz w:val="24"/>
          <w:szCs w:val="24"/>
        </w:rPr>
        <w:t>Ertem</w:t>
      </w:r>
      <w:proofErr w:type="spellEnd"/>
      <w:r w:rsidR="00E9397C">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&lt;EndNote&gt;&lt;Cite&gt;&lt;Author&gt;Özdamar&lt;/Author&gt;&lt;Year&gt;2015&lt;/Year&gt;&lt;RecNum&gt;184&lt;/RecNum&gt;&lt;DisplayText&gt;&lt;style face="superscript"&gt;[1]&lt;/style&gt;&lt;/DisplayText&gt;&lt;record&gt;&lt;rec-number&gt;184&lt;/rec-number&gt;&lt;foreign-keys&gt;&lt;key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sidR="00E9397C">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[1]</w:t>
      </w:r>
      <w:r w:rsidR="00E9397C">
        <w:rPr>
          <w:rFonts w:ascii="Times New Roman" w:eastAsia="仿宋" w:hAnsi="Times New Roman" w:cs="Times New Roman"/>
          <w:sz w:val="24"/>
          <w:szCs w:val="24"/>
        </w:rPr>
        <w:fldChar w:fldCharType="end"/>
      </w:r>
      <w:r>
        <w:rPr>
          <w:rFonts w:ascii="Times New Roman" w:eastAsia="仿宋" w:hAnsi="Times New Roman" w:cs="Times New Roman"/>
          <w:sz w:val="24"/>
          <w:szCs w:val="24"/>
        </w:rPr>
        <w:t>系统综述了人道主义物流中的模型与求解技术，指出时间窗约束和异构车队是此类问题的关键建模要素。近年来，无人机（</w:t>
      </w:r>
      <w:r>
        <w:rPr>
          <w:rFonts w:ascii="Times New Roman" w:eastAsia="仿宋" w:hAnsi="Times New Roman" w:cs="Times New Roman"/>
          <w:sz w:val="24"/>
          <w:szCs w:val="24"/>
        </w:rPr>
        <w:t>UAV</w:t>
      </w:r>
      <w:r>
        <w:rPr>
          <w:rFonts w:ascii="Times New Roman" w:eastAsia="仿宋" w:hAnsi="Times New Roman" w:cs="Times New Roman"/>
          <w:sz w:val="24"/>
          <w:szCs w:val="24"/>
        </w:rPr>
        <w:t>）与地面车辆的协同运输引起了广泛关注。</w:t>
      </w:r>
      <w:r>
        <w:rPr>
          <w:rFonts w:ascii="Times New Roman" w:eastAsia="仿宋" w:hAnsi="Times New Roman" w:cs="Times New Roman"/>
          <w:sz w:val="24"/>
          <w:szCs w:val="24"/>
        </w:rPr>
        <w:t>Murray</w:t>
      </w:r>
      <w:r>
        <w:rPr>
          <w:rFonts w:ascii="Times New Roman" w:eastAsia="仿宋" w:hAnsi="Times New Roman" w:cs="Times New Roman"/>
          <w:sz w:val="24"/>
          <w:szCs w:val="24"/>
        </w:rPr>
        <w:t>和</w:t>
      </w:r>
      <w:r>
        <w:rPr>
          <w:rFonts w:ascii="Times New Roman" w:eastAsia="仿宋" w:hAnsi="Times New Roman" w:cs="Times New Roman"/>
          <w:sz w:val="24"/>
          <w:szCs w:val="24"/>
        </w:rPr>
        <w:t>Chu</w:t>
      </w:r>
      <w:r w:rsidR="00553A96">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&lt;EndNote&gt;&lt;Cite&gt;&lt;Author&gt;Murray&lt;/Author&gt;&lt;Year&gt;2015&lt;/Year&gt;&lt;RecNum&gt;187&lt;/RecNum&gt;&lt;DisplayText&gt;&lt;style face="superscript"&gt;[2]&lt;/style&gt;&lt;/DisplayText&gt;&lt;record&gt;&lt;rec-number&gt;187&lt;/rec-number&gt;&lt;foreign-keys&gt;&lt;key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sidR="00553A96">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[2]</w:t>
      </w:r>
      <w:r w:rsidR="00553A96">
        <w:rPr>
          <w:rFonts w:ascii="Times New Roman" w:eastAsia="仿宋" w:hAnsi="Times New Roman" w:cs="Times New Roman"/>
          <w:sz w:val="24"/>
          <w:szCs w:val="24"/>
        </w:rPr>
        <w:fldChar w:fldCharType="end"/>
      </w:r>
      <w:r>
        <w:rPr>
          <w:rFonts w:ascii="Times New Roman" w:eastAsia="仿宋" w:hAnsi="Times New Roman" w:cs="Times New Roman"/>
          <w:sz w:val="24"/>
          <w:szCs w:val="24"/>
        </w:rPr>
        <w:t>提出的飞行伴侣旅行商问题（</w:t>
      </w:r>
      <w:r>
        <w:rPr>
          <w:rFonts w:ascii="Times New Roman" w:eastAsia="仿宋" w:hAnsi="Times New Roman" w:cs="Times New Roman"/>
          <w:sz w:val="24"/>
          <w:szCs w:val="24"/>
        </w:rPr>
        <w:t>FSTSP</w:t>
      </w:r>
      <w:r>
        <w:rPr>
          <w:rFonts w:ascii="Times New Roman" w:eastAsia="仿宋" w:hAnsi="Times New Roman" w:cs="Times New Roman"/>
          <w:sz w:val="24"/>
          <w:szCs w:val="24"/>
        </w:rPr>
        <w:t>）为货车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无人机协同配送奠定了理论基础；</w:t>
      </w:r>
      <w:proofErr w:type="spellStart"/>
      <w:r>
        <w:rPr>
          <w:rFonts w:ascii="Times New Roman" w:eastAsia="仿宋" w:hAnsi="Times New Roman" w:cs="Times New Roman"/>
          <w:sz w:val="24"/>
          <w:szCs w:val="24"/>
        </w:rPr>
        <w:t>Agatz</w:t>
      </w:r>
      <w:proofErr w:type="spellEnd"/>
      <w:r>
        <w:rPr>
          <w:rFonts w:ascii="Times New Roman" w:eastAsia="仿宋" w:hAnsi="Times New Roman" w:cs="Times New Roman"/>
          <w:sz w:val="24"/>
          <w:szCs w:val="24"/>
        </w:rPr>
        <w:t>等</w:t>
      </w:r>
      <w:r w:rsidR="008F00B5">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&lt;EndNote&gt;&lt;Cite&gt;&lt;Author&gt;Agatz&lt;/Author&gt;&lt;Year&gt;2018&lt;/Year&gt;&lt;RecNum&gt;185&lt;/RecNum&gt;&lt;DisplayText&gt;&lt;style face="superscript"&gt;[3]&lt;/style&gt;&lt;/DisplayText&gt;&lt;record&gt;&lt;rec-number&gt;185&lt;/rec-number&gt;&lt;foreign-keys&gt;&lt;key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sidR="008F00B5">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[3]</w:t>
      </w:r>
      <w:r w:rsidR="008F00B5">
        <w:rPr>
          <w:rFonts w:ascii="Times New Roman" w:eastAsia="仿宋" w:hAnsi="Times New Roman" w:cs="Times New Roman"/>
          <w:sz w:val="24"/>
          <w:szCs w:val="24"/>
        </w:rPr>
        <w:fldChar w:fldCharType="end"/>
      </w:r>
      <w:r>
        <w:rPr>
          <w:rFonts w:ascii="Times New Roman" w:eastAsia="仿宋" w:hAnsi="Times New Roman" w:cs="Times New Roman"/>
          <w:sz w:val="24"/>
          <w:szCs w:val="24"/>
        </w:rPr>
        <w:t>进一步发展了精确算法和启发式方法。在道路封闭和严重拥堵导致地面运输受阻的应急场景中，无人机的空中灵活性使其成为极具潜力的补充运输模式。</w:t>
      </w:r>
    </w:p>
    <w:p w14:paraId="5C5DD161" w14:textId="70F54F16"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人员疏散建模方面，</w:t>
      </w:r>
      <w:proofErr w:type="spellStart"/>
      <w:r>
        <w:rPr>
          <w:rFonts w:ascii="Times New Roman" w:eastAsia="仿宋" w:hAnsi="Times New Roman" w:cs="Times New Roman"/>
          <w:sz w:val="24"/>
          <w:szCs w:val="24"/>
        </w:rPr>
        <w:t>Hamacher</w:t>
      </w:r>
      <w:proofErr w:type="spellEnd"/>
      <w:r>
        <w:rPr>
          <w:rFonts w:ascii="Times New Roman" w:eastAsia="仿宋" w:hAnsi="Times New Roman" w:cs="Times New Roman"/>
          <w:sz w:val="24"/>
          <w:szCs w:val="24"/>
        </w:rPr>
        <w:t>和</w:t>
      </w:r>
      <w:proofErr w:type="spellStart"/>
      <w:r>
        <w:rPr>
          <w:rFonts w:ascii="Times New Roman" w:eastAsia="仿宋" w:hAnsi="Times New Roman" w:cs="Times New Roman"/>
          <w:sz w:val="24"/>
          <w:szCs w:val="24"/>
        </w:rPr>
        <w:t>Tjandra</w:t>
      </w:r>
      <w:proofErr w:type="spellEnd"/>
      <w:r w:rsidR="00B94087">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&lt;EndNote&gt;&lt;Cite&gt;&lt;Author&gt;Hamacher&lt;/Author&gt;&lt;Year&gt;2002&lt;/Year&gt;&lt;RecNum&gt;188&lt;/RecNum&gt;&lt;DisplayText&gt;&lt;style face="superscript"&gt;[4]&lt;/style&gt;&lt;/DisplayText&gt;&lt;record&gt;&lt;rec-number&gt;188&lt;/rec-number&gt;&lt;foreign-keys&gt;&lt;key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94087">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[4]</w:t>
      </w:r>
      <w:r w:rsidR="00B94087">
        <w:rPr>
          <w:rFonts w:ascii="Times New Roman" w:eastAsia="仿宋" w:hAnsi="Times New Roman" w:cs="Times New Roman"/>
          <w:sz w:val="24"/>
          <w:szCs w:val="24"/>
        </w:rPr>
        <w:fldChar w:fldCharType="end"/>
      </w:r>
      <w:r>
        <w:rPr>
          <w:rFonts w:ascii="Times New Roman" w:eastAsia="仿宋" w:hAnsi="Times New Roman" w:cs="Times New Roman"/>
          <w:sz w:val="24"/>
          <w:szCs w:val="24"/>
        </w:rPr>
        <w:t>将疏散问题形式化为网络流模型，后续研究拓展至宏观交通分配和基于</w:t>
      </w:r>
      <w:r>
        <w:rPr>
          <w:rFonts w:ascii="Times New Roman" w:eastAsia="仿宋" w:hAnsi="Times New Roman" w:cs="Times New Roman"/>
          <w:sz w:val="24"/>
          <w:szCs w:val="24"/>
        </w:rPr>
        <w:t>Agent</w:t>
      </w:r>
      <w:r>
        <w:rPr>
          <w:rFonts w:ascii="Times New Roman" w:eastAsia="仿宋" w:hAnsi="Times New Roman" w:cs="Times New Roman"/>
          <w:sz w:val="24"/>
          <w:szCs w:val="24"/>
        </w:rPr>
        <w:t>的微观仿真等多种方法。</w:t>
      </w:r>
      <w:r w:rsidR="00B94087">
        <w:rPr>
          <w:rFonts w:ascii="Times New Roman" w:eastAsia="仿宋" w:hAnsi="Times New Roman" w:cs="Times New Roman" w:hint="eastAsia"/>
          <w:noProof/>
          <w:sz w:val="24"/>
          <w:szCs w:val="24"/>
        </w:rPr>
        <w:t>雷斌</w:t>
      </w:r>
      <w:r w:rsidR="00B94087">
        <w:rPr>
          <w:rFonts w:ascii="Times New Roman" w:eastAsia="仿宋" w:hAnsi="Times New Roman" w:cs="Times New Roman" w:hint="eastAsia"/>
          <w:noProof/>
          <w:sz w:val="24"/>
          <w:szCs w:val="24"/>
        </w:rPr>
        <w:t>等</w:t>
      </w:r>
      <w:r w:rsidR="00B94087">
        <w:rPr>
          <w:rFonts w:ascii="Times New Roman" w:eastAsia="仿宋" w:hAnsi="Times New Roman" w:cs="Times New Roman"/>
          <w:sz w:val="24"/>
          <w:szCs w:val="24"/>
        </w:rPr>
        <w:fldChar w:fldCharType="begin"/>
      </w:r>
      <w:r w:rsidR="00C37B36">
        <w:rPr>
          <w:rFonts w:ascii="Times New Roman" w:eastAsia="仿宋" w:hAnsi="Times New Roman" w:cs="Times New Roman" w:hint="eastAsia"/>
          <w:sz w:val="24"/>
          <w:szCs w:val="24"/>
        </w:rPr>
        <w:instrText xml:space="preserve"> ADDIN EN.CITE &lt;EndNote&gt;&lt;Cite&gt;&lt;Author&gt;</w:instrText>
      </w:r>
      <w:r w:rsidR="00C37B36">
        <w:rPr>
          <w:rFonts w:ascii="Times New Roman" w:eastAsia="仿宋" w:hAnsi="Times New Roman" w:cs="Times New Roman" w:hint="eastAsia"/>
          <w:sz w:val="24"/>
          <w:szCs w:val="24"/>
        </w:rPr>
        <w:instrText>雷斌</w:instrText>
      </w:r>
      <w:r w:rsidR="00C37B36">
        <w:rPr>
          <w:rFonts w:ascii="Times New Roman" w:eastAsia="仿宋" w:hAnsi="Times New Roman" w:cs="Times New Roman" w:hint="eastAsia"/>
          <w:sz w:val="24"/>
          <w:szCs w:val="24"/>
        </w:rPr>
        <w:instrText>&lt;/Author&gt;&lt;Year&gt;2023&lt;/Year&gt;&lt;RecNum&gt;189&lt;/RecNum&gt;&lt;DisplayText&gt;&lt;style face="superscript"&gt;[5]&lt;/style&gt;&lt;/DisplayText&gt;&lt;record&gt;&lt;rec-number&gt;189&lt;/rec-number&gt;&lt;foreign-keys&gt;&lt;key app="EN" db-id="vvvrwwxsb0xrwnev9envf0rhd99dz0f9azad" timestamp="1775117335"&gt;189&lt;/key&gt;&lt;/foreign-keys&gt;&lt;ref-type name="Journal Article"&gt;17&lt;/ref-type&gt;&lt;contributors&gt;&lt;authors&gt;&lt;author&gt;</w:instrText>
      </w:r>
      <w:r w:rsidR="00C37B36">
        <w:rPr>
          <w:rFonts w:ascii="Times New Roman" w:eastAsia="仿宋" w:hAnsi="Times New Roman" w:cs="Times New Roman" w:hint="eastAsia"/>
          <w:sz w:val="24"/>
          <w:szCs w:val="24"/>
        </w:rPr>
        <w:instrText>雷斌</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寻天祥</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郝亚睿</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卢剑鸿</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刘可心</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罗林林</w:instrText>
      </w:r>
      <w:r w:rsidR="00C37B36">
        <w:rPr>
          <w:rFonts w:ascii="Times New Roman" w:eastAsia="仿宋" w:hAnsi="Times New Roman" w:cs="Times New Roman" w:hint="eastAsia"/>
          <w:sz w:val="24"/>
          <w:szCs w:val="24"/>
        </w:rPr>
        <w:instrText>&lt;/author&gt;&lt;/authors&gt;&lt;/contributors&gt;&lt;auth-address&gt;</w:instrText>
      </w:r>
      <w:r w:rsidR="00C37B36">
        <w:rPr>
          <w:rFonts w:ascii="Times New Roman" w:eastAsia="仿宋" w:hAnsi="Times New Roman" w:cs="Times New Roman" w:hint="eastAsia"/>
          <w:sz w:val="24"/>
          <w:szCs w:val="24"/>
        </w:rPr>
        <w:instrText>西安建筑科技大学土木工程学院</w:instrText>
      </w:r>
      <w:r w:rsidR="00C37B36">
        <w:rPr>
          <w:rFonts w:ascii="Times New Roman" w:eastAsia="仿宋" w:hAnsi="Times New Roman" w:cs="Times New Roman" w:hint="eastAsia"/>
          <w:sz w:val="24"/>
          <w:szCs w:val="24"/>
        </w:rPr>
        <w:instrText>;</w:instrText>
      </w:r>
      <w:r w:rsidR="00C37B36">
        <w:rPr>
          <w:rFonts w:ascii="Times New Roman" w:eastAsia="仿宋" w:hAnsi="Times New Roman" w:cs="Times New Roman" w:hint="eastAsia"/>
          <w:sz w:val="24"/>
          <w:szCs w:val="24"/>
        </w:rPr>
        <w:instrText>山西铁道职业技术学院</w:instrText>
      </w:r>
      <w:r w:rsidR="00C37B36">
        <w:rPr>
          <w:rFonts w:ascii="Times New Roman" w:eastAsia="仿宋" w:hAnsi="Times New Roman" w:cs="Times New Roman" w:hint="eastAsia"/>
          <w:sz w:val="24"/>
          <w:szCs w:val="24"/>
        </w:rPr>
        <w:instrText>;</w:instrText>
      </w:r>
      <w:r w:rsidR="00C37B36">
        <w:rPr>
          <w:rFonts w:ascii="Times New Roman" w:eastAsia="仿宋" w:hAnsi="Times New Roman" w:cs="Times New Roman" w:hint="eastAsia"/>
          <w:sz w:val="24"/>
          <w:szCs w:val="24"/>
        </w:rPr>
        <w:instrText>西安市轨道交通集团有限公司</w:instrText>
      </w:r>
      <w:r w:rsidR="00C37B36">
        <w:rPr>
          <w:rFonts w:ascii="Times New Roman" w:eastAsia="仿宋" w:hAnsi="Times New Roman" w:cs="Times New Roman" w:hint="eastAsia"/>
          <w:sz w:val="24"/>
          <w:szCs w:val="24"/>
        </w:rPr>
        <w:instrText>;&lt;/auth-address&gt;&lt;titles&gt;&lt;title&gt;</w:instrText>
      </w:r>
      <w:r w:rsidR="00C37B36">
        <w:rPr>
          <w:rFonts w:ascii="Times New Roman" w:eastAsia="仿宋" w:hAnsi="Times New Roman" w:cs="Times New Roman" w:hint="eastAsia"/>
          <w:sz w:val="24"/>
          <w:szCs w:val="24"/>
        </w:rPr>
        <w:instrText>城市轨道交通突发事件下换乘站应急疏散路径优化研究</w:instrText>
      </w:r>
      <w:r w:rsidR="00C37B36">
        <w:rPr>
          <w:rFonts w:ascii="Times New Roman" w:eastAsia="仿宋" w:hAnsi="Times New Roman" w:cs="Times New Roman" w:hint="eastAsia"/>
          <w:sz w:val="24"/>
          <w:szCs w:val="24"/>
        </w:rPr>
        <w:instrText>&lt;/title&gt;&lt;secondary-title&gt;</w:instrText>
      </w:r>
      <w:r w:rsidR="00C37B36">
        <w:rPr>
          <w:rFonts w:ascii="Times New Roman" w:eastAsia="仿宋" w:hAnsi="Times New Roman" w:cs="Times New Roman" w:hint="eastAsia"/>
          <w:sz w:val="24"/>
          <w:szCs w:val="24"/>
        </w:rPr>
        <w:instrText>中国安全生产科学技术</w:instrText>
      </w:r>
      <w:r w:rsidR="00C37B36">
        <w:rPr>
          <w:rFonts w:ascii="Times New Roman" w:eastAsia="仿宋" w:hAnsi="Times New Roman" w:cs="Times New Roman" w:hint="eastAsia"/>
          <w:sz w:val="24"/>
          <w:szCs w:val="24"/>
        </w:rPr>
        <w:instrText>&lt;/secondary-title&gt;&lt;/titles&gt;&lt;periodical&gt;&lt;full-title&gt;</w:instrText>
      </w:r>
      <w:r w:rsidR="00C37B36">
        <w:rPr>
          <w:rFonts w:ascii="Times New Roman" w:eastAsia="仿宋" w:hAnsi="Times New Roman" w:cs="Times New Roman" w:hint="eastAsia"/>
          <w:sz w:val="24"/>
          <w:szCs w:val="24"/>
        </w:rPr>
        <w:instrText>中国安全生产科学技术</w:instrText>
      </w:r>
      <w:r w:rsidR="00C37B36">
        <w:rPr>
          <w:rFonts w:ascii="Times New Roman" w:eastAsia="仿宋" w:hAnsi="Times New Roman" w:cs="Times New Roman" w:hint="eastAsia"/>
          <w:sz w:val="24"/>
          <w:szCs w:val="24"/>
        </w:rPr>
        <w:instrText>&lt;/full-title&gt;&lt;/periodical&gt;&lt;pages&gt;186-193&lt;/pages&gt;&lt;volume&gt;19&lt;/volume&gt;&lt;number&gt;05&lt;/number&gt;&lt;keywords&gt;&lt;keyword&gt;</w:instrText>
      </w:r>
      <w:r w:rsidR="00C37B36">
        <w:rPr>
          <w:rFonts w:ascii="Times New Roman" w:eastAsia="仿宋" w:hAnsi="Times New Roman" w:cs="Times New Roman" w:hint="eastAsia"/>
          <w:sz w:val="24"/>
          <w:szCs w:val="24"/>
        </w:rPr>
        <w:instrText>城市轨道交通</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应急疏散</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引导人员位置</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疏散路径</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仿真模拟</w:instrText>
      </w:r>
      <w:r w:rsidR="00C37B36">
        <w:rPr>
          <w:rFonts w:ascii="Times New Roman" w:eastAsia="仿宋" w:hAnsi="Times New Roman" w:cs="Times New Roman" w:hint="eastAsia"/>
          <w:sz w:val="24"/>
          <w:szCs w:val="24"/>
        </w:rPr>
        <w:instrText>&lt;/keyword&gt;&lt;/keywords&gt;&lt;dates&gt;&lt;year&gt;2023&lt;/year&gt;&lt;/dates&gt;&lt;isbn&gt;1673-193X&lt;/isbn&gt;&lt;call-num&gt;11-5335</w:instrText>
      </w:r>
      <w:r w:rsidR="00C37B36">
        <w:rPr>
          <w:rFonts w:ascii="Times New Roman" w:eastAsia="仿宋" w:hAnsi="Times New Roman" w:cs="Times New Roman"/>
          <w:sz w:val="24"/>
          <w:szCs w:val="24"/>
        </w:rPr>
        <w:instrText>/TB&lt;/call-num&gt;&lt;urls&gt;&lt;/urls&gt;&lt;remote-database-provider&gt;Cnki&lt;/remote-database-provider&gt;&lt;/record&gt;&lt;/Cite&gt;&lt;/EndNote&gt;</w:instrText>
      </w:r>
      <w:r w:rsidR="00B94087">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[5]</w:t>
      </w:r>
      <w:r w:rsidR="00B94087">
        <w:rPr>
          <w:rFonts w:ascii="Times New Roman" w:eastAsia="仿宋" w:hAnsi="Times New Roman" w:cs="Times New Roman"/>
          <w:sz w:val="24"/>
          <w:szCs w:val="24"/>
        </w:rPr>
        <w:fldChar w:fldCharType="end"/>
      </w:r>
      <w:r>
        <w:rPr>
          <w:rFonts w:ascii="Times New Roman" w:eastAsia="仿宋" w:hAnsi="Times New Roman" w:cs="Times New Roman"/>
          <w:sz w:val="24"/>
          <w:szCs w:val="24"/>
        </w:rPr>
        <w:t>针对城市轨道交通提出了应急疏散优化模型，</w:t>
      </w:r>
      <w:r w:rsidR="00876A86">
        <w:rPr>
          <w:rFonts w:ascii="Times New Roman" w:eastAsia="仿宋" w:hAnsi="Times New Roman" w:cs="Times New Roman" w:hint="eastAsia"/>
          <w:noProof/>
          <w:sz w:val="24"/>
          <w:szCs w:val="24"/>
        </w:rPr>
        <w:t>杨扬</w:t>
      </w:r>
      <w:r w:rsidR="00876A86">
        <w:rPr>
          <w:rFonts w:ascii="Times New Roman" w:eastAsia="仿宋" w:hAnsi="Times New Roman" w:cs="Times New Roman" w:hint="eastAsia"/>
          <w:noProof/>
          <w:sz w:val="24"/>
          <w:szCs w:val="24"/>
        </w:rPr>
        <w:t>等</w:t>
      </w:r>
      <w:r w:rsidR="00876A86">
        <w:rPr>
          <w:rFonts w:ascii="Times New Roman" w:eastAsia="仿宋" w:hAnsi="Times New Roman" w:cs="Times New Roman"/>
          <w:sz w:val="24"/>
          <w:szCs w:val="24"/>
        </w:rPr>
        <w:fldChar w:fldCharType="begin"/>
      </w:r>
      <w:r w:rsidR="00C37B36">
        <w:rPr>
          <w:rFonts w:ascii="Times New Roman" w:eastAsia="仿宋" w:hAnsi="Times New Roman" w:cs="Times New Roman" w:hint="eastAsia"/>
          <w:sz w:val="24"/>
          <w:szCs w:val="24"/>
        </w:rPr>
        <w:instrText xml:space="preserve"> ADDIN EN.CITE &lt;EndNote&gt;&lt;Cite&gt;&lt;Author&gt;</w:instrText>
      </w:r>
      <w:r w:rsidR="00C37B36">
        <w:rPr>
          <w:rFonts w:ascii="Times New Roman" w:eastAsia="仿宋" w:hAnsi="Times New Roman" w:cs="Times New Roman" w:hint="eastAsia"/>
          <w:sz w:val="24"/>
          <w:szCs w:val="24"/>
        </w:rPr>
        <w:instrText>杨扬</w:instrText>
      </w:r>
      <w:r w:rsidR="00C37B36">
        <w:rPr>
          <w:rFonts w:ascii="Times New Roman" w:eastAsia="仿宋" w:hAnsi="Times New Roman" w:cs="Times New Roman" w:hint="eastAsia"/>
          <w:sz w:val="24"/>
          <w:szCs w:val="24"/>
        </w:rPr>
        <w:instrText>&lt;/Author&gt;&lt;Year&gt;2026&lt;/Year&gt;&lt;RecNum&gt;190&lt;/RecNum&gt;&lt;DisplayText&gt;&lt;style face="superscript"&gt;[6]&lt;/style&gt;&lt;/DisplayText&gt;&lt;record&gt;&lt;rec-number&gt;190&lt;/rec-number&gt;&lt;foreign-keys&gt;&lt;key app="EN" db-id="vvvrwwxsb0xrwnev9envf0rhd99dz0f9azad" timestamp="1775118029"&gt;190&lt;/key&gt;&lt;/foreign-keys&gt;&lt;ref-type name="Journal Article"&gt;17&lt;/ref-type&gt;&lt;contributors&gt;&lt;authors&gt;&lt;author&gt;</w:instrText>
      </w:r>
      <w:r w:rsidR="00C37B36">
        <w:rPr>
          <w:rFonts w:ascii="Times New Roman" w:eastAsia="仿宋" w:hAnsi="Times New Roman" w:cs="Times New Roman" w:hint="eastAsia"/>
          <w:sz w:val="24"/>
          <w:szCs w:val="24"/>
        </w:rPr>
        <w:instrText>杨扬</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陈君婷</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姚恩建</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刘冬梅</w:instrText>
      </w:r>
      <w:r w:rsidR="00C37B36">
        <w:rPr>
          <w:rFonts w:ascii="Times New Roman" w:eastAsia="仿宋" w:hAnsi="Times New Roman" w:cs="Times New Roman" w:hint="eastAsia"/>
          <w:sz w:val="24"/>
          <w:szCs w:val="24"/>
        </w:rPr>
        <w:instrText>&lt;/author&gt;&lt;/authors&gt;&lt;/contributors&gt;&lt;auth-address&gt;</w:instrText>
      </w:r>
      <w:r w:rsidR="00C37B36">
        <w:rPr>
          <w:rFonts w:ascii="Times New Roman" w:eastAsia="仿宋" w:hAnsi="Times New Roman" w:cs="Times New Roman" w:hint="eastAsia"/>
          <w:sz w:val="24"/>
          <w:szCs w:val="24"/>
        </w:rPr>
        <w:instrText>北京交通大学综合交通运输大数据应用技术交通运输行业重点实验室</w:instrText>
      </w:r>
      <w:r w:rsidR="00C37B36">
        <w:rPr>
          <w:rFonts w:ascii="Times New Roman" w:eastAsia="仿宋" w:hAnsi="Times New Roman" w:cs="Times New Roman" w:hint="eastAsia"/>
          <w:sz w:val="24"/>
          <w:szCs w:val="24"/>
        </w:rPr>
        <w:instrText>;</w:instrText>
      </w:r>
      <w:r w:rsidR="00C37B36">
        <w:rPr>
          <w:rFonts w:ascii="Times New Roman" w:eastAsia="仿宋" w:hAnsi="Times New Roman" w:cs="Times New Roman" w:hint="eastAsia"/>
          <w:sz w:val="24"/>
          <w:szCs w:val="24"/>
        </w:rPr>
        <w:instrText>北京交通大学交通运输学院</w:instrText>
      </w:r>
      <w:r w:rsidR="00C37B36">
        <w:rPr>
          <w:rFonts w:ascii="Times New Roman" w:eastAsia="仿宋" w:hAnsi="Times New Roman" w:cs="Times New Roman" w:hint="eastAsia"/>
          <w:sz w:val="24"/>
          <w:szCs w:val="24"/>
        </w:rPr>
        <w:instrText>;</w:instrText>
      </w:r>
      <w:r w:rsidR="00C37B36">
        <w:rPr>
          <w:rFonts w:ascii="Times New Roman" w:eastAsia="仿宋" w:hAnsi="Times New Roman" w:cs="Times New Roman" w:hint="eastAsia"/>
          <w:sz w:val="24"/>
          <w:szCs w:val="24"/>
        </w:rPr>
        <w:instrText>中路高科交通科技集团有限公司</w:instrText>
      </w:r>
      <w:r w:rsidR="00C37B36">
        <w:rPr>
          <w:rFonts w:ascii="Times New Roman" w:eastAsia="仿宋" w:hAnsi="Times New Roman" w:cs="Times New Roman" w:hint="eastAsia"/>
          <w:sz w:val="24"/>
          <w:szCs w:val="24"/>
        </w:rPr>
        <w:instrText>;&lt;/auth-address&gt;&lt;titles&gt;&lt;title&gt;</w:instrText>
      </w:r>
      <w:r w:rsidR="00C37B36">
        <w:rPr>
          <w:rFonts w:ascii="Times New Roman" w:eastAsia="仿宋" w:hAnsi="Times New Roman" w:cs="Times New Roman" w:hint="eastAsia"/>
          <w:sz w:val="24"/>
          <w:szCs w:val="24"/>
        </w:rPr>
        <w:instrText>时变需求下综合客运枢纽集群对外交通网络韧性评估方法</w:instrText>
      </w:r>
      <w:r w:rsidR="00C37B36">
        <w:rPr>
          <w:rFonts w:ascii="Times New Roman" w:eastAsia="仿宋" w:hAnsi="Times New Roman" w:cs="Times New Roman" w:hint="eastAsia"/>
          <w:sz w:val="24"/>
          <w:szCs w:val="24"/>
        </w:rPr>
        <w:instrText>&lt;/title&gt;&lt;secondary-title&gt;</w:instrText>
      </w:r>
      <w:r w:rsidR="00C37B36">
        <w:rPr>
          <w:rFonts w:ascii="Times New Roman" w:eastAsia="仿宋" w:hAnsi="Times New Roman" w:cs="Times New Roman" w:hint="eastAsia"/>
          <w:sz w:val="24"/>
          <w:szCs w:val="24"/>
        </w:rPr>
        <w:instrText>交通运输工程学报</w:instrText>
      </w:r>
      <w:r w:rsidR="00C37B36">
        <w:rPr>
          <w:rFonts w:ascii="Times New Roman" w:eastAsia="仿宋" w:hAnsi="Times New Roman" w:cs="Times New Roman" w:hint="eastAsia"/>
          <w:sz w:val="24"/>
          <w:szCs w:val="24"/>
        </w:rPr>
        <w:instrText>&lt;/secondary-title&gt;&lt;/titles&gt;&lt;periodical&gt;&lt;full-title&gt;</w:instrText>
      </w:r>
      <w:r w:rsidR="00C37B36">
        <w:rPr>
          <w:rFonts w:ascii="Times New Roman" w:eastAsia="仿宋" w:hAnsi="Times New Roman" w:cs="Times New Roman" w:hint="eastAsia"/>
          <w:sz w:val="24"/>
          <w:szCs w:val="24"/>
        </w:rPr>
        <w:instrText>交通运输工程学报</w:instrText>
      </w:r>
      <w:r w:rsidR="00C37B36">
        <w:rPr>
          <w:rFonts w:ascii="Times New Roman" w:eastAsia="仿宋" w:hAnsi="Times New Roman" w:cs="Times New Roman" w:hint="eastAsia"/>
          <w:sz w:val="24"/>
          <w:szCs w:val="24"/>
        </w:rPr>
        <w:instrText>&lt;/full-title&gt;&lt;/periodical&gt;&lt;pages&gt;155-169&lt;/pages&gt;&lt;volume&gt;26&lt;/volume&gt;&lt;number&gt;02&lt;/number&gt;&lt;keywords&gt;&lt;keyword&gt;</w:instrText>
      </w:r>
      <w:r w:rsidR="00C37B36">
        <w:rPr>
          <w:rFonts w:ascii="Times New Roman" w:eastAsia="仿宋" w:hAnsi="Times New Roman" w:cs="Times New Roman" w:hint="eastAsia"/>
          <w:sz w:val="24"/>
          <w:szCs w:val="24"/>
        </w:rPr>
        <w:instrText>交通网络</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综合客运枢纽集群</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韧性评估</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客流需求</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多模式交通流分配</w:instrText>
      </w:r>
      <w:r w:rsidR="00C37B36">
        <w:rPr>
          <w:rFonts w:ascii="Times New Roman" w:eastAsia="仿宋" w:hAnsi="Times New Roman" w:cs="Times New Roman" w:hint="eastAsia"/>
          <w:sz w:val="24"/>
          <w:szCs w:val="24"/>
        </w:rPr>
        <w:instrText>&lt;/keyword&gt;&lt;keyword&gt;</w:instrText>
      </w:r>
      <w:r w:rsidR="00C37B36">
        <w:rPr>
          <w:rFonts w:ascii="Times New Roman" w:eastAsia="仿宋" w:hAnsi="Times New Roman" w:cs="Times New Roman" w:hint="eastAsia"/>
          <w:sz w:val="24"/>
          <w:szCs w:val="24"/>
        </w:rPr>
        <w:instrText>京津冀城市群</w:instrText>
      </w:r>
      <w:r w:rsidR="00C37B36">
        <w:rPr>
          <w:rFonts w:ascii="Times New Roman" w:eastAsia="仿宋" w:hAnsi="Times New Roman" w:cs="Times New Roman" w:hint="eastAsia"/>
          <w:sz w:val="24"/>
          <w:szCs w:val="24"/>
        </w:rPr>
        <w:instrText>&lt;/keyword&gt;&lt;/keywords&gt;&lt;dates&gt;&lt;year&gt;2026&lt;/year&gt;&lt;/dates&gt;&lt;isbn&gt;1671-1637&lt;/isbn&gt;&lt;call-num&gt;61</w:instrText>
      </w:r>
      <w:r w:rsidR="00C37B36">
        <w:rPr>
          <w:rFonts w:ascii="Times New Roman" w:eastAsia="仿宋" w:hAnsi="Times New Roman" w:cs="Times New Roman"/>
          <w:sz w:val="24"/>
          <w:szCs w:val="24"/>
        </w:rPr>
        <w:instrText>-1369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sidR="00876A86">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[6]</w:t>
      </w:r>
      <w:r w:rsidR="00876A86">
        <w:rPr>
          <w:rFonts w:ascii="Times New Roman" w:eastAsia="仿宋" w:hAnsi="Times New Roman" w:cs="Times New Roman"/>
          <w:sz w:val="24"/>
          <w:szCs w:val="24"/>
        </w:rPr>
        <w:fldChar w:fldCharType="end"/>
      </w:r>
      <w:r>
        <w:rPr>
          <w:rFonts w:ascii="Times New Roman" w:eastAsia="仿宋" w:hAnsi="Times New Roman" w:cs="Times New Roman"/>
          <w:sz w:val="24"/>
          <w:szCs w:val="24"/>
        </w:rPr>
        <w:t>建立了城市交通网络韧性评估方法，</w:t>
      </w:r>
      <w:r w:rsidR="001307A8">
        <w:rPr>
          <w:rFonts w:ascii="Times New Roman" w:eastAsia="仿宋" w:hAnsi="Times New Roman" w:cs="Times New Roman" w:hint="eastAsia"/>
          <w:noProof/>
          <w:sz w:val="24"/>
          <w:szCs w:val="24"/>
        </w:rPr>
        <w:t>张毅</w:t>
      </w:r>
      <w:r w:rsidR="001307A8">
        <w:rPr>
          <w:rFonts w:ascii="Times New Roman" w:eastAsia="仿宋" w:hAnsi="Times New Roman" w:cs="Times New Roman" w:hint="eastAsia"/>
          <w:noProof/>
          <w:sz w:val="24"/>
          <w:szCs w:val="24"/>
        </w:rPr>
        <w:t>等</w:t>
      </w:r>
      <w:r w:rsidR="001307A8">
        <w:rPr>
          <w:rFonts w:ascii="Times New Roman" w:eastAsia="仿宋" w:hAnsi="Times New Roman" w:cs="Times New Roman" w:hint="eastAsia"/>
          <w:sz w:val="24"/>
          <w:szCs w:val="24"/>
        </w:rPr>
        <w:fldChar w:fldCharType="begin"/>
      </w:r>
      <w:r w:rsidR="00C37B36">
        <w:rPr>
          <w:rFonts w:ascii="Times New Roman" w:eastAsia="仿宋" w:hAnsi="Times New Roman" w:cs="Times New Roman" w:hint="eastAsia"/>
          <w:sz w:val="24"/>
          <w:szCs w:val="24"/>
        </w:rPr>
        <w:instrText xml:space="preserve"> ADDIN EN.CITE &lt;EndNote&gt;&lt;Cite&gt;&lt;Author&gt;</w:instrText>
      </w:r>
      <w:r w:rsidR="00C37B36">
        <w:rPr>
          <w:rFonts w:ascii="Times New Roman" w:eastAsia="仿宋" w:hAnsi="Times New Roman" w:cs="Times New Roman" w:hint="eastAsia"/>
          <w:sz w:val="24"/>
          <w:szCs w:val="24"/>
        </w:rPr>
        <w:instrText>张毅</w:instrText>
      </w:r>
      <w:r w:rsidR="00C37B36">
        <w:rPr>
          <w:rFonts w:ascii="Times New Roman" w:eastAsia="仿宋" w:hAnsi="Times New Roman" w:cs="Times New Roman" w:hint="eastAsia"/>
          <w:sz w:val="24"/>
          <w:szCs w:val="24"/>
        </w:rPr>
        <w:instrText>&lt;/Author&gt;&lt;Year&gt;2022&lt;/Year&gt;&lt;RecNum&gt;191&lt;/RecNum&gt;&lt;DisplayText&gt;&lt;style face="superscript"&gt;[7]&lt;/style&gt;&lt;/DisplayText&gt;&lt;record&gt;&lt;rec-number&gt;191&lt;/rec-number&gt;&lt;foreign-keys&gt;&lt;key app="EN" db-id="vvvrwwxsb0xrwnev9envf0rhd99dz0f9azad" timestamp="1775118205"&gt;191&lt;/key&gt;&lt;/foreign-keys&gt;&lt;ref-type name="Journal Article"&gt;17&lt;/ref-type&gt;&lt;contributors&gt;&lt;authors&gt;&lt;author&gt;</w:instrText>
      </w:r>
      <w:r w:rsidR="00C37B36">
        <w:rPr>
          <w:rFonts w:ascii="Times New Roman" w:eastAsia="仿宋" w:hAnsi="Times New Roman" w:cs="Times New Roman" w:hint="eastAsia"/>
          <w:sz w:val="24"/>
          <w:szCs w:val="24"/>
        </w:rPr>
        <w:instrText>张毅</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裴华鑫</w:instrText>
      </w:r>
      <w:r w:rsidR="00C37B36">
        <w:rPr>
          <w:rFonts w:ascii="Times New Roman" w:eastAsia="仿宋" w:hAnsi="Times New Roman" w:cs="Times New Roman" w:hint="eastAsia"/>
          <w:sz w:val="24"/>
          <w:szCs w:val="24"/>
        </w:rPr>
        <w:instrText>&lt;/author&gt;&lt;author&gt;</w:instrText>
      </w:r>
      <w:r w:rsidR="00C37B36">
        <w:rPr>
          <w:rFonts w:ascii="Times New Roman" w:eastAsia="仿宋" w:hAnsi="Times New Roman" w:cs="Times New Roman" w:hint="eastAsia"/>
          <w:sz w:val="24"/>
          <w:szCs w:val="24"/>
        </w:rPr>
        <w:instrText>姚丹亚</w:instrText>
      </w:r>
      <w:r w:rsidR="00C37B36">
        <w:rPr>
          <w:rFonts w:ascii="Times New Roman" w:eastAsia="仿宋" w:hAnsi="Times New Roman" w:cs="Times New Roman" w:hint="eastAsia"/>
          <w:sz w:val="24"/>
          <w:szCs w:val="24"/>
        </w:rPr>
        <w:instrText>&lt;/author&gt;&lt;/authors&gt;&lt;/contributors&gt;&lt;titles&gt;&lt;title&gt;</w:instrText>
      </w:r>
      <w:r w:rsidR="00C37B36">
        <w:rPr>
          <w:rFonts w:ascii="Times New Roman" w:eastAsia="仿宋" w:hAnsi="Times New Roman" w:cs="Times New Roman" w:hint="eastAsia"/>
          <w:sz w:val="24"/>
          <w:szCs w:val="24"/>
        </w:rPr>
        <w:instrText>车路协同环境下车辆群体协同决策研究综述</w:instrText>
      </w:r>
      <w:r w:rsidR="00C37B36">
        <w:rPr>
          <w:rFonts w:ascii="Times New Roman" w:eastAsia="仿宋" w:hAnsi="Times New Roman" w:cs="Times New Roman" w:hint="eastAsia"/>
          <w:sz w:val="24"/>
          <w:szCs w:val="24"/>
        </w:rPr>
        <w:instrText>&lt;/title&gt;&lt;secondary-title&gt;</w:instrText>
      </w:r>
      <w:r w:rsidR="00C37B36">
        <w:rPr>
          <w:rFonts w:ascii="Times New Roman" w:eastAsia="仿宋" w:hAnsi="Times New Roman" w:cs="Times New Roman" w:hint="eastAsia"/>
          <w:sz w:val="24"/>
          <w:szCs w:val="24"/>
        </w:rPr>
        <w:instrText>交通运输工程学报</w:instrText>
      </w:r>
      <w:r w:rsidR="00C37B36">
        <w:rPr>
          <w:rFonts w:ascii="Times New Roman" w:eastAsia="仿宋" w:hAnsi="Times New Roman" w:cs="Times New Roman" w:hint="eastAsia"/>
          <w:sz w:val="24"/>
          <w:szCs w:val="24"/>
        </w:rPr>
        <w:instrText>&lt;/secondary-title&gt;&lt;/titles&gt;&lt;periodical&gt;&lt;full-title&gt;</w:instrText>
      </w:r>
      <w:r w:rsidR="00C37B36">
        <w:rPr>
          <w:rFonts w:ascii="Times New Roman" w:eastAsia="仿宋" w:hAnsi="Times New Roman" w:cs="Times New Roman" w:hint="eastAsia"/>
          <w:sz w:val="24"/>
          <w:szCs w:val="24"/>
        </w:rPr>
        <w:instrText>交通运输工程学报</w:instrText>
      </w:r>
      <w:r w:rsidR="00C37B36">
        <w:rPr>
          <w:rFonts w:ascii="Times New Roman" w:eastAsia="仿宋" w:hAnsi="Times New Roman" w:cs="Times New Roman" w:hint="eastAsia"/>
          <w:sz w:val="24"/>
          <w:szCs w:val="24"/>
        </w:rPr>
        <w:instrText>&lt;/full-title&gt;&lt;/periodical&gt;&lt;pages&gt;1&lt;/pages&gt;&lt;volume&gt;22&lt;/volume&gt;&lt;number&gt;3&lt;/number&gt;&lt;dates&gt;&lt;year&gt;2022&lt;/year&gt;&lt;pub-dates&gt;&lt;date&gt;2022-06-25&lt;/date&gt;&lt;/pub-dates&gt;&lt;/dates&gt;&lt;urls&gt;&lt;related-urls&gt;&lt;ur</w:instrText>
      </w:r>
      <w:r w:rsidR="00C37B36">
        <w:rPr>
          <w:rFonts w:ascii="Times New Roman" w:eastAsia="仿宋" w:hAnsi="Times New Roman" w:cs="Times New Roman"/>
          <w:sz w:val="24"/>
          <w:szCs w:val="24"/>
        </w:rPr>
        <w:instrText>l&gt;https://transport.chd.edu.cn/cn/article/id/5219fc5e-708e-49ab-9c3a-1ae65cd36c12&lt;/url&gt;&lt;/related-urls&gt;&lt;/urls&gt;&lt;electronic-resource-num&gt;10.19818/j.cnki.1671-1637.2022.03.001&lt;/electronic-resource-num&gt;&lt;/record&gt;&lt;/Cite&gt;&lt;/EndNote&gt;</w:instrText>
      </w:r>
      <w:r w:rsidR="001307A8">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[7]</w:t>
      </w:r>
      <w:r w:rsidR="001307A8">
        <w:rPr>
          <w:rFonts w:ascii="Times New Roman" w:eastAsia="仿宋" w:hAnsi="Times New Roman" w:cs="Times New Roman"/>
          <w:sz w:val="24"/>
          <w:szCs w:val="24"/>
        </w:rPr>
        <w:fldChar w:fldCharType="end"/>
      </w:r>
      <w:r>
        <w:rPr>
          <w:rFonts w:ascii="Times New Roman" w:eastAsia="仿宋" w:hAnsi="Times New Roman" w:cs="Times New Roman"/>
          <w:sz w:val="24"/>
          <w:szCs w:val="24"/>
        </w:rPr>
        <w:t>探索了智能网联环境下的车路协同应急管控。然而，现有研究大多将物资配送和人员疏散作为独立问题分别求解，忽视了二者在资源竞争、时间耦合和空间交互方面的关联效应</w:t>
      </w:r>
      <w:r>
        <w:rPr>
          <w:rFonts w:ascii="Times New Roman" w:eastAsia="仿宋" w:hAnsi="Times New Roman" w:cs="Times New Roman"/>
          <w:sz w:val="24"/>
          <w:szCs w:val="24"/>
        </w:rPr>
        <w:t>——</w:t>
      </w:r>
      <w:r>
        <w:rPr>
          <w:rFonts w:ascii="Times New Roman" w:eastAsia="仿宋" w:hAnsi="Times New Roman" w:cs="Times New Roman"/>
          <w:sz w:val="24"/>
          <w:szCs w:val="24"/>
        </w:rPr>
        <w:t>这正是本研究试图填补的研究空白。</w:t>
      </w:r>
    </w:p>
    <w:p w14:paraId="163658FF" w14:textId="72767B42"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在危险区域评估方面，高斯烟羽模型因其解析形式简洁、计算效率高而被广泛应用于危险品事故的快速风险评估</w:t>
      </w:r>
      <w:r w:rsidR="00622C57">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face="superscript"&gt;[8]&lt;/style&gt;&lt;/DisplayText&gt;&lt;record&gt;&lt;rec-number&gt;192&lt;/rec-number&gt;&lt;foreign-keys&gt;&lt;key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622C57">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[8]</w:t>
      </w:r>
      <w:r w:rsidR="00622C57">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Pasquill</w:t>
      </w:r>
      <w:proofErr w:type="spellEnd"/>
      <w:r>
        <w:rPr>
          <w:rFonts w:ascii="Times New Roman" w:eastAsia="仿宋" w:hAnsi="Times New Roman" w:cs="Times New Roman"/>
          <w:sz w:val="24"/>
          <w:szCs w:val="24"/>
        </w:rPr>
        <w:t>-Gifford</w:t>
      </w:r>
      <w:r>
        <w:rPr>
          <w:rFonts w:ascii="Times New Roman" w:eastAsia="仿宋" w:hAnsi="Times New Roman" w:cs="Times New Roman"/>
          <w:sz w:val="24"/>
          <w:szCs w:val="24"/>
        </w:rPr>
        <w:t>稳定度分类体系为不同气象条件下的扩散参数估算提供了实用框架</w:t>
      </w:r>
      <w:r w:rsidR="00622C57">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face="superscript"&gt;[9]&lt;/style&gt;&lt;/DisplayText&gt;&lt;record&gt;&lt;rec-number&gt;193&lt;/rec-number&gt;&lt;foreign-keys&gt;&lt;key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622C57">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[9]</w:t>
      </w:r>
      <w:r w:rsidR="00622C57">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r>
        <w:rPr>
          <w:rFonts w:ascii="Times New Roman" w:eastAsia="仿宋" w:hAnsi="Times New Roman" w:cs="Times New Roman"/>
          <w:sz w:val="24"/>
          <w:szCs w:val="24"/>
        </w:rPr>
        <w:t>ERPG</w:t>
      </w:r>
      <w:r>
        <w:rPr>
          <w:rFonts w:ascii="Times New Roman" w:eastAsia="仿宋" w:hAnsi="Times New Roman" w:cs="Times New Roman"/>
          <w:sz w:val="24"/>
          <w:szCs w:val="24"/>
        </w:rPr>
        <w:t>阈值体系则为危险区域分级划定提供了毒理学依据</w:t>
      </w:r>
      <w:r w:rsidR="007F0CCF">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face="superscript"&gt;[10]&lt;/style&gt;&lt;/DisplayText&gt;&lt;record&gt;&lt;rec-number&gt;194&lt;/rec-number&gt;&lt;foreign-keys&gt;&lt;key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7F0CCF">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[10]</w:t>
      </w:r>
      <w:r w:rsidR="007F0CCF">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p>
    <w:p w14:paraId="3E00F18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1.3 </w:t>
      </w:r>
      <w:r>
        <w:rPr>
          <w:rFonts w:ascii="Times New Roman" w:eastAsia="仿宋" w:hAnsi="Times New Roman" w:cs="Times New Roman"/>
          <w:color w:val="3B5AA2"/>
          <w:position w:val="16"/>
          <w:sz w:val="32"/>
        </w:rPr>
        <w:t>研究贡献</w:t>
      </w:r>
    </w:p>
    <w:p w14:paraId="453F699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本研究的主要贡献包括：</w:t>
      </w:r>
    </w:p>
    <w:p w14:paraId="2CC1B41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）构建了在统一事故场景下同时解决应急物资配送和多类型人员疏散的协同优化框架，实现资源协调配置。</w:t>
      </w:r>
    </w:p>
    <w:p w14:paraId="1E27D7F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）提出了融合多源城市数据（手机信令、</w:t>
      </w:r>
      <w:r>
        <w:rPr>
          <w:rFonts w:ascii="Times New Roman" w:eastAsia="仿宋" w:hAnsi="Times New Roman" w:cs="Times New Roman"/>
          <w:sz w:val="24"/>
          <w:szCs w:val="24"/>
        </w:rPr>
        <w:t>POI</w:t>
      </w:r>
      <w:r>
        <w:rPr>
          <w:rFonts w:ascii="Times New Roman" w:eastAsia="仿宋" w:hAnsi="Times New Roman" w:cs="Times New Roman"/>
          <w:sz w:val="24"/>
          <w:szCs w:val="24"/>
        </w:rPr>
        <w:t>、人口普查、</w:t>
      </w:r>
      <w:r>
        <w:rPr>
          <w:rFonts w:ascii="Times New Roman" w:eastAsia="仿宋" w:hAnsi="Times New Roman" w:cs="Times New Roman"/>
          <w:sz w:val="24"/>
          <w:szCs w:val="24"/>
        </w:rPr>
        <w:t>OpenStreetMap</w:t>
      </w:r>
      <w:r>
        <w:rPr>
          <w:rFonts w:ascii="Times New Roman" w:eastAsia="仿宋" w:hAnsi="Times New Roman" w:cs="Times New Roman"/>
          <w:sz w:val="24"/>
          <w:szCs w:val="24"/>
        </w:rPr>
        <w:t>）的数据驱动方法，为北京六环路太和桥区域构建了高保真仿真环境。</w:t>
      </w:r>
    </w:p>
    <w:p w14:paraId="7993E16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）开展了涵盖高斯烟羽扩散模拟、风向敏感性分析和交通系统韧性评估的综合场景分析。</w:t>
      </w:r>
    </w:p>
    <w:p w14:paraId="393A6C9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4</w:t>
      </w:r>
      <w:r>
        <w:rPr>
          <w:rFonts w:ascii="Times New Roman" w:eastAsia="仿宋" w:hAnsi="Times New Roman" w:cs="Times New Roman"/>
          <w:sz w:val="24"/>
          <w:szCs w:val="24"/>
        </w:rPr>
        <w:t>）为应急管理部门在资源预置、车队规模配置和多模式协调策略等方面提供了实践指导。</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2 </w:t>
      </w:r>
      <w:r>
        <w:rPr>
          <w:rFonts w:ascii="Times New Roman" w:eastAsia="仿宋" w:hAnsi="Times New Roman" w:cs="Times New Roman"/>
          <w:color w:val="3B5AA2"/>
          <w:position w:val="16"/>
          <w:sz w:val="32"/>
          <w:szCs w:val="24"/>
        </w:rPr>
        <w:t>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2.1 </w:t>
      </w:r>
      <w:r>
        <w:rPr>
          <w:rFonts w:ascii="Times New Roman" w:eastAsia="仿宋" w:hAnsi="Times New Roman" w:cs="Times New Roman"/>
          <w:color w:val="3B5AA2"/>
          <w:position w:val="16"/>
          <w:sz w:val="32"/>
        </w:rPr>
        <w:t>研究区域</w:t>
      </w:r>
    </w:p>
    <w:p w14:paraId="65375B0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研究区域以北京六环路太和桥立交（</w:t>
      </w:r>
      <w:r>
        <w:rPr>
          <w:rFonts w:ascii="Times New Roman" w:eastAsia="仿宋" w:hAnsi="Times New Roman" w:cs="Times New Roman"/>
          <w:sz w:val="24"/>
          <w:szCs w:val="24"/>
        </w:rPr>
        <w:t>116.</w:t>
      </w:r>
      <w:r>
        <w:rPr>
          <w:rFonts w:ascii="Times New Roman" w:eastAsia="仿宋" w:hAnsi="Times New Roman" w:cs="Times New Roman" w:hint="eastAsia"/>
          <w:sz w:val="24"/>
          <w:szCs w:val="24"/>
        </w:rPr>
        <w:t>296</w:t>
      </w:r>
      <w:r>
        <w:rPr>
          <w:rFonts w:ascii="Times New Roman" w:eastAsia="仿宋" w:hAnsi="Times New Roman" w:cs="Times New Roman"/>
          <w:sz w:val="24"/>
          <w:szCs w:val="24"/>
        </w:rPr>
        <w:t>°E</w:t>
      </w:r>
      <w:r>
        <w:rPr>
          <w:rFonts w:ascii="Times New Roman" w:eastAsia="仿宋" w:hAnsi="Times New Roman" w:cs="Times New Roman"/>
          <w:sz w:val="24"/>
          <w:szCs w:val="24"/>
        </w:rPr>
        <w:t>，</w:t>
      </w:r>
      <w:r>
        <w:rPr>
          <w:rFonts w:ascii="Times New Roman" w:eastAsia="仿宋" w:hAnsi="Times New Roman" w:cs="Times New Roman"/>
          <w:sz w:val="24"/>
          <w:szCs w:val="24"/>
        </w:rPr>
        <w:t>39.</w:t>
      </w:r>
      <w:r>
        <w:rPr>
          <w:rFonts w:ascii="Times New Roman" w:eastAsia="仿宋" w:hAnsi="Times New Roman" w:cs="Times New Roman" w:hint="eastAsia"/>
          <w:sz w:val="24"/>
          <w:szCs w:val="24"/>
        </w:rPr>
        <w:t>451</w:t>
      </w:r>
      <w:r>
        <w:rPr>
          <w:rFonts w:ascii="Times New Roman" w:eastAsia="仿宋" w:hAnsi="Times New Roman" w:cs="Times New Roman"/>
          <w:sz w:val="24"/>
          <w:szCs w:val="24"/>
        </w:rPr>
        <w:t>°N</w:t>
      </w:r>
      <w:r>
        <w:rPr>
          <w:rFonts w:ascii="Times New Roman" w:eastAsia="仿宋" w:hAnsi="Times New Roman" w:cs="Times New Roman"/>
          <w:sz w:val="24"/>
          <w:szCs w:val="24"/>
        </w:rPr>
        <w:t>）为中心，设置</w:t>
      </w:r>
      <w:r>
        <w:rPr>
          <w:rFonts w:ascii="Times New Roman" w:eastAsia="仿宋" w:hAnsi="Times New Roman" w:cs="Times New Roman"/>
          <w:sz w:val="24"/>
          <w:szCs w:val="24"/>
        </w:rPr>
        <w:t>15</w:t>
      </w:r>
      <w:r>
        <w:rPr>
          <w:rFonts w:ascii="Times New Roman" w:eastAsia="仿宋" w:hAnsi="Times New Roman" w:cs="Times New Roman"/>
          <w:sz w:val="24"/>
          <w:szCs w:val="24"/>
        </w:rPr>
        <w:t>公里半径缓冲区，覆盖亦庄经济技术开发区及周边区域。研究范围总面积约</w:t>
      </w:r>
      <w:r>
        <w:rPr>
          <w:rFonts w:ascii="Times New Roman" w:eastAsia="仿宋" w:hAnsi="Times New Roman" w:cs="Times New Roman"/>
          <w:sz w:val="24"/>
          <w:szCs w:val="24"/>
        </w:rPr>
        <w:t>707</w:t>
      </w:r>
      <w:r>
        <w:rPr>
          <w:rFonts w:ascii="Times New Roman" w:eastAsia="仿宋" w:hAnsi="Times New Roman" w:cs="Times New Roman"/>
          <w:sz w:val="24"/>
          <w:szCs w:val="24"/>
        </w:rPr>
        <w:t>平方公里，包含完整的道路网络、密集的居住社区和重要的工业设施。</w:t>
      </w:r>
    </w:p>
    <w:p w14:paraId="773F3EA5" w14:textId="61D1B498"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50A146B" wp14:editId="0C96AD60">
            <wp:extent cx="5731510" cy="2567305"/>
            <wp:effectExtent l="0" t="0" r="0" b="0"/>
            <wp:docPr id="1922157812" name="图片 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761BF20" w14:textId="44595D76"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 xml:space="preserve">　研究区域与事故场景：</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研究区域总览——道路网络与应急设施分布；</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高斯烟羽模拟——氯气浓度等值线与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危险区域。</w:t>
      </w:r>
      <w:r>
        <w:rPr>
          <w:rFonts w:ascii="Times New Roman" w:eastAsia="仿宋" w:hAnsi="Times New Roman" w:cs="Times New Roman" w:hint="eastAsia"/>
          <w:sz w:val="24"/>
          <w:szCs w:val="24"/>
        </w:rPr>
        <w:t>Fig.1 Study area and incident scenario.</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2.2 </w:t>
      </w:r>
      <w:r>
        <w:rPr>
          <w:rFonts w:ascii="Times New Roman" w:eastAsia="仿宋" w:hAnsi="Times New Roman" w:cs="Times New Roman"/>
          <w:color w:val="3B5AA2"/>
          <w:position w:val="16"/>
          <w:sz w:val="32"/>
        </w:rPr>
        <w:t>数据来源</w:t>
      </w:r>
    </w:p>
    <w:p w14:paraId="292B2EF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本研究整合了七类多源数据，如表</w:t>
      </w:r>
      <w:r>
        <w:rPr>
          <w:rFonts w:ascii="Times New Roman" w:eastAsia="仿宋" w:hAnsi="Times New Roman" w:cs="Times New Roman"/>
          <w:sz w:val="24"/>
          <w:szCs w:val="24"/>
        </w:rPr>
        <w:t>1</w:t>
      </w:r>
      <w:r>
        <w:rPr>
          <w:rFonts w:ascii="Times New Roman" w:eastAsia="仿宋" w:hAnsi="Times New Roman" w:cs="Times New Roman"/>
          <w:sz w:val="24"/>
          <w:szCs w:val="24"/>
        </w:rPr>
        <w:t>所示。</w:t>
      </w:r>
    </w:p>
    <w:p w14:paraId="78B6C7E5"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42E02E61"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1065618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2.3 </w:t>
      </w:r>
      <w:r>
        <w:rPr>
          <w:rFonts w:ascii="Times New Roman" w:eastAsia="仿宋" w:hAnsi="Times New Roman" w:cs="Times New Roman"/>
          <w:color w:val="3B5AA2"/>
          <w:position w:val="16"/>
          <w:sz w:val="32"/>
        </w:rPr>
        <w:t>数据处理</w:t>
      </w:r>
    </w:p>
    <w:p w14:paraId="1C5B8B9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所有空间数据统一至</w:t>
      </w:r>
      <w:r>
        <w:rPr>
          <w:rFonts w:ascii="Times New Roman" w:eastAsia="仿宋" w:hAnsi="Times New Roman" w:cs="Times New Roman"/>
          <w:sz w:val="24"/>
          <w:szCs w:val="24"/>
        </w:rPr>
        <w:t>WGS84</w:t>
      </w:r>
      <w:r>
        <w:rPr>
          <w:rFonts w:ascii="Times New Roman" w:eastAsia="仿宋" w:hAnsi="Times New Roman" w:cs="Times New Roman"/>
          <w:sz w:val="24"/>
          <w:szCs w:val="24"/>
        </w:rPr>
        <w:t>坐标系（</w:t>
      </w:r>
      <w:r>
        <w:rPr>
          <w:rFonts w:ascii="Times New Roman" w:eastAsia="仿宋" w:hAnsi="Times New Roman" w:cs="Times New Roman"/>
          <w:sz w:val="24"/>
          <w:szCs w:val="24"/>
        </w:rPr>
        <w:t>EPSG:4326</w:t>
      </w:r>
      <w:r>
        <w:rPr>
          <w:rFonts w:ascii="Times New Roman" w:eastAsia="仿宋" w:hAnsi="Times New Roman" w:cs="Times New Roman"/>
          <w:sz w:val="24"/>
          <w:szCs w:val="24"/>
        </w:rPr>
        <w:t>）。百度手机信令数据原采用</w:t>
      </w:r>
      <w:r>
        <w:rPr>
          <w:rFonts w:ascii="Times New Roman" w:eastAsia="仿宋" w:hAnsi="Times New Roman" w:cs="Times New Roman"/>
          <w:sz w:val="24"/>
          <w:szCs w:val="24"/>
        </w:rPr>
        <w:t>BD-09</w:t>
      </w:r>
      <w:r>
        <w:rPr>
          <w:rFonts w:ascii="Times New Roman" w:eastAsia="仿宋" w:hAnsi="Times New Roman" w:cs="Times New Roman"/>
          <w:sz w:val="24"/>
          <w:szCs w:val="24"/>
        </w:rPr>
        <w:t>坐标系，经两步转换（</w:t>
      </w:r>
      <w:r>
        <w:rPr>
          <w:rFonts w:ascii="Times New Roman" w:eastAsia="仿宋" w:hAnsi="Times New Roman" w:cs="Times New Roman"/>
          <w:sz w:val="24"/>
          <w:szCs w:val="24"/>
        </w:rPr>
        <w:t>BD-09→GCJ-02→WGS84</w:t>
      </w:r>
      <w:r>
        <w:rPr>
          <w:rFonts w:ascii="Times New Roman" w:eastAsia="仿宋" w:hAnsi="Times New Roman" w:cs="Times New Roman"/>
          <w:sz w:val="24"/>
          <w:szCs w:val="24"/>
        </w:rPr>
        <w:t>）后进行空间裁剪。处理后的道路网络包含</w:t>
      </w:r>
      <w:r>
        <w:rPr>
          <w:rFonts w:ascii="Times New Roman" w:eastAsia="仿宋" w:hAnsi="Times New Roman" w:cs="Times New Roman"/>
          <w:sz w:val="24"/>
          <w:szCs w:val="24"/>
        </w:rPr>
        <w:t>26,699</w:t>
      </w:r>
      <w:r>
        <w:rPr>
          <w:rFonts w:ascii="Times New Roman" w:eastAsia="仿宋" w:hAnsi="Times New Roman" w:cs="Times New Roman"/>
          <w:sz w:val="24"/>
          <w:szCs w:val="24"/>
        </w:rPr>
        <w:t>条可通行车辆的道路路段，总长</w:t>
      </w:r>
      <w:r>
        <w:rPr>
          <w:rFonts w:ascii="Times New Roman" w:eastAsia="仿宋" w:hAnsi="Times New Roman" w:cs="Times New Roman"/>
          <w:sz w:val="24"/>
          <w:szCs w:val="24"/>
        </w:rPr>
        <w:t>11,232.1</w:t>
      </w:r>
      <w:r>
        <w:rPr>
          <w:rFonts w:ascii="Times New Roman" w:eastAsia="仿宋" w:hAnsi="Times New Roman" w:cs="Times New Roman"/>
          <w:sz w:val="24"/>
          <w:szCs w:val="24"/>
        </w:rPr>
        <w:t>公里。对</w:t>
      </w:r>
      <w:r>
        <w:rPr>
          <w:rFonts w:ascii="Times New Roman" w:eastAsia="仿宋" w:hAnsi="Times New Roman" w:cs="Times New Roman"/>
          <w:sz w:val="24"/>
          <w:szCs w:val="24"/>
        </w:rPr>
        <w:t>OSM</w:t>
      </w:r>
      <w:r>
        <w:rPr>
          <w:rFonts w:ascii="Times New Roman" w:eastAsia="仿宋" w:hAnsi="Times New Roman" w:cs="Times New Roman"/>
          <w:sz w:val="24"/>
          <w:szCs w:val="24"/>
        </w:rPr>
        <w:t>数据中限速为零或缺失的路段，依据《城市道路工程设计规范》按道路功能等级赋默认限速值。</w:t>
      </w:r>
    </w:p>
    <w:p w14:paraId="7F0679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研究范围内的</w:t>
      </w:r>
      <w:r>
        <w:rPr>
          <w:rFonts w:ascii="Times New Roman" w:eastAsia="仿宋" w:hAnsi="Times New Roman" w:cs="Times New Roman"/>
          <w:sz w:val="24"/>
          <w:szCs w:val="24"/>
        </w:rPr>
        <w:t>POI</w:t>
      </w:r>
      <w:r>
        <w:rPr>
          <w:rFonts w:ascii="Times New Roman" w:eastAsia="仿宋" w:hAnsi="Times New Roman" w:cs="Times New Roman"/>
          <w:sz w:val="24"/>
          <w:szCs w:val="24"/>
        </w:rPr>
        <w:t>筛选结果：医疗设施</w:t>
      </w:r>
      <w:r>
        <w:rPr>
          <w:rFonts w:ascii="Times New Roman" w:eastAsia="仿宋" w:hAnsi="Times New Roman" w:cs="Times New Roman"/>
          <w:sz w:val="24"/>
          <w:szCs w:val="24"/>
        </w:rPr>
        <w:t>3,526</w:t>
      </w:r>
      <w:r>
        <w:rPr>
          <w:rFonts w:ascii="Times New Roman" w:eastAsia="仿宋" w:hAnsi="Times New Roman" w:cs="Times New Roman"/>
          <w:sz w:val="24"/>
          <w:szCs w:val="24"/>
        </w:rPr>
        <w:t>处（综合医院和专科医院，含等级分类）、消防站</w:t>
      </w:r>
      <w:r>
        <w:rPr>
          <w:rFonts w:ascii="Times New Roman" w:eastAsia="仿宋" w:hAnsi="Times New Roman" w:cs="Times New Roman"/>
          <w:sz w:val="24"/>
          <w:szCs w:val="24"/>
        </w:rPr>
        <w:t>1,032</w:t>
      </w:r>
      <w:r>
        <w:rPr>
          <w:rFonts w:ascii="Times New Roman" w:eastAsia="仿宋" w:hAnsi="Times New Roman" w:cs="Times New Roman"/>
          <w:sz w:val="24"/>
          <w:szCs w:val="24"/>
        </w:rPr>
        <w:t>个、潜在避难场所</w:t>
      </w:r>
      <w:r>
        <w:rPr>
          <w:rFonts w:ascii="Times New Roman" w:eastAsia="仿宋" w:hAnsi="Times New Roman" w:cs="Times New Roman"/>
          <w:sz w:val="24"/>
          <w:szCs w:val="24"/>
        </w:rPr>
        <w:t>13,524</w:t>
      </w:r>
      <w:r>
        <w:rPr>
          <w:rFonts w:ascii="Times New Roman" w:eastAsia="仿宋" w:hAnsi="Times New Roman" w:cs="Times New Roman"/>
          <w:sz w:val="24"/>
          <w:szCs w:val="24"/>
        </w:rPr>
        <w:t>处（体育场馆、公园和广场）、地铁站出入口</w:t>
      </w:r>
      <w:r>
        <w:rPr>
          <w:rFonts w:ascii="Times New Roman" w:eastAsia="仿宋" w:hAnsi="Times New Roman" w:cs="Times New Roman"/>
          <w:sz w:val="24"/>
          <w:szCs w:val="24"/>
        </w:rPr>
        <w:t>1,296</w:t>
      </w:r>
      <w:r>
        <w:rPr>
          <w:rFonts w:ascii="Times New Roman" w:eastAsia="仿宋" w:hAnsi="Times New Roman" w:cs="Times New Roman"/>
          <w:sz w:val="24"/>
          <w:szCs w:val="24"/>
        </w:rPr>
        <w:t>个、脆弱性敏感设施</w:t>
      </w:r>
      <w:r>
        <w:rPr>
          <w:rFonts w:ascii="Times New Roman" w:eastAsia="仿宋" w:hAnsi="Times New Roman" w:cs="Times New Roman"/>
          <w:sz w:val="24"/>
          <w:szCs w:val="24"/>
        </w:rPr>
        <w:t>5,898</w:t>
      </w:r>
      <w:r>
        <w:rPr>
          <w:rFonts w:ascii="Times New Roman" w:eastAsia="仿宋" w:hAnsi="Times New Roman" w:cs="Times New Roman"/>
          <w:sz w:val="24"/>
          <w:szCs w:val="24"/>
        </w:rPr>
        <w:t>处（学校、幼儿园、养老机构）。出行数据集包括研究范围内</w:t>
      </w:r>
      <w:r>
        <w:rPr>
          <w:rFonts w:ascii="Times New Roman" w:eastAsia="仿宋" w:hAnsi="Times New Roman" w:cs="Times New Roman"/>
          <w:sz w:val="24"/>
          <w:szCs w:val="24"/>
        </w:rPr>
        <w:t>5,659</w:t>
      </w:r>
      <w:r>
        <w:rPr>
          <w:rFonts w:ascii="Times New Roman" w:eastAsia="仿宋" w:hAnsi="Times New Roman" w:cs="Times New Roman"/>
          <w:sz w:val="24"/>
          <w:szCs w:val="24"/>
        </w:rPr>
        <w:t>万条日</w:t>
      </w:r>
      <w:r>
        <w:rPr>
          <w:rFonts w:ascii="Times New Roman" w:eastAsia="仿宋" w:hAnsi="Times New Roman" w:cs="Times New Roman"/>
          <w:sz w:val="24"/>
          <w:szCs w:val="24"/>
        </w:rPr>
        <w:t>OD</w:t>
      </w:r>
      <w:r>
        <w:rPr>
          <w:rFonts w:ascii="Times New Roman" w:eastAsia="仿宋" w:hAnsi="Times New Roman" w:cs="Times New Roman"/>
          <w:sz w:val="24"/>
          <w:szCs w:val="24"/>
        </w:rPr>
        <w:t>记录、</w:t>
      </w:r>
      <w:r>
        <w:rPr>
          <w:rFonts w:ascii="Times New Roman" w:eastAsia="仿宋" w:hAnsi="Times New Roman" w:cs="Times New Roman"/>
          <w:sz w:val="24"/>
          <w:szCs w:val="24"/>
        </w:rPr>
        <w:t>6,909</w:t>
      </w:r>
      <w:r>
        <w:rPr>
          <w:rFonts w:ascii="Times New Roman" w:eastAsia="仿宋" w:hAnsi="Times New Roman" w:cs="Times New Roman"/>
          <w:sz w:val="24"/>
          <w:szCs w:val="24"/>
        </w:rPr>
        <w:t>万条逐小时</w:t>
      </w:r>
      <w:r>
        <w:rPr>
          <w:rFonts w:ascii="Times New Roman" w:eastAsia="仿宋" w:hAnsi="Times New Roman" w:cs="Times New Roman"/>
          <w:sz w:val="24"/>
          <w:szCs w:val="24"/>
        </w:rPr>
        <w:t>OD</w:t>
      </w:r>
      <w:r>
        <w:rPr>
          <w:rFonts w:ascii="Times New Roman" w:eastAsia="仿宋" w:hAnsi="Times New Roman" w:cs="Times New Roman"/>
          <w:sz w:val="24"/>
          <w:szCs w:val="24"/>
        </w:rPr>
        <w:t>记录和</w:t>
      </w:r>
      <w:r>
        <w:rPr>
          <w:rFonts w:ascii="Times New Roman" w:eastAsia="仿宋" w:hAnsi="Times New Roman" w:cs="Times New Roman"/>
          <w:sz w:val="24"/>
          <w:szCs w:val="24"/>
        </w:rPr>
        <w:t>311.8</w:t>
      </w:r>
      <w:r>
        <w:rPr>
          <w:rFonts w:ascii="Times New Roman" w:eastAsia="仿宋" w:hAnsi="Times New Roman" w:cs="Times New Roman"/>
          <w:sz w:val="24"/>
          <w:szCs w:val="24"/>
        </w:rPr>
        <w:t>万条通勤流记录。</w:t>
      </w:r>
    </w:p>
    <w:p w14:paraId="36643121"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3 </w:t>
      </w:r>
      <w:r>
        <w:rPr>
          <w:rFonts w:ascii="Times New Roman" w:eastAsia="仿宋" w:hAnsi="Times New Roman" w:cs="Times New Roman"/>
          <w:color w:val="3B5AA2"/>
          <w:position w:val="16"/>
          <w:sz w:val="32"/>
          <w:szCs w:val="24"/>
        </w:rPr>
        <w:t>事故场景构建</w:t>
      </w:r>
    </w:p>
    <w:p w14:paraId="3CBDA13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3.1 </w:t>
      </w:r>
      <w:r>
        <w:rPr>
          <w:rFonts w:ascii="Times New Roman" w:eastAsia="仿宋" w:hAnsi="Times New Roman" w:cs="Times New Roman"/>
          <w:color w:val="3B5AA2"/>
          <w:position w:val="16"/>
          <w:sz w:val="32"/>
        </w:rPr>
        <w:t>高斯烟羽扩散模型</w:t>
      </w:r>
    </w:p>
    <w:p w14:paraId="51DEC034" w14:textId="643ACA79"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泄漏氯气的大气扩散采用高斯烟羽方程建模</w:t>
      </w:r>
      <w:r w:rsidR="007F0CCF">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face="superscript"&gt;[8]&lt;/style&gt;&lt;/DisplayText&gt;&lt;record&gt;&lt;rec-number&gt;192&lt;/rec-number&gt;&lt;foreign-keys&gt;&lt;key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7F0CCF">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[8]</w:t>
      </w:r>
      <w:r w:rsidR="007F0CCF">
        <w:rPr>
          <w:rFonts w:ascii="Times New Roman" w:eastAsia="仿宋" w:hAnsi="Times New Roman" w:cs="Times New Roman"/>
          <w:sz w:val="24"/>
          <w:szCs w:val="24"/>
        </w:rPr>
        <w:fldChar w:fldCharType="end"/>
      </w:r>
      <w:r>
        <w:rPr>
          <w:rFonts w:ascii="Times New Roman" w:eastAsia="仿宋" w:hAnsi="Times New Roman" w:cs="Times New Roman"/>
          <w:sz w:val="24"/>
          <w:szCs w:val="24"/>
        </w:rPr>
        <w:t>。地面（</w:t>
      </w:r>
      <w:r>
        <w:rPr>
          <w:rFonts w:ascii="Times New Roman" w:eastAsia="仿宋" w:hAnsi="Times New Roman" w:cs="Times New Roman"/>
          <w:sz w:val="24"/>
          <w:szCs w:val="24"/>
        </w:rPr>
        <w:t>z=0</w:t>
      </w:r>
      <w:r>
        <w:rPr>
          <w:rFonts w:ascii="Times New Roman" w:eastAsia="仿宋" w:hAnsi="Times New Roman" w:cs="Times New Roman"/>
          <w:sz w:val="24"/>
          <w:szCs w:val="24"/>
        </w:rPr>
        <w:t>）处下风向距离</w:t>
      </w:r>
      <w:r>
        <w:rPr>
          <w:rFonts w:ascii="Times New Roman" w:eastAsia="仿宋" w:hAnsi="Times New Roman" w:cs="Times New Roman"/>
          <w:sz w:val="24"/>
          <w:szCs w:val="24"/>
        </w:rPr>
        <w:t>x</w:t>
      </w:r>
      <w:r>
        <w:rPr>
          <w:rFonts w:ascii="Times New Roman" w:eastAsia="仿宋" w:hAnsi="Times New Roman" w:cs="Times New Roman"/>
          <w:sz w:val="24"/>
          <w:szCs w:val="24"/>
        </w:rPr>
        <w:t>、横风向距离</w:t>
      </w:r>
      <w:r>
        <w:rPr>
          <w:rFonts w:ascii="Times New Roman" w:eastAsia="仿宋" w:hAnsi="Times New Roman" w:cs="Times New Roman"/>
          <w:sz w:val="24"/>
          <w:szCs w:val="24"/>
        </w:rPr>
        <w:t>y</w:t>
      </w:r>
      <w:r>
        <w:rPr>
          <w:rFonts w:ascii="Times New Roman" w:eastAsia="仿宋" w:hAnsi="Times New Roman" w:cs="Times New Roman"/>
          <w:sz w:val="24"/>
          <w:szCs w:val="24"/>
        </w:rPr>
        <w:t>处的浓度</w:t>
      </w:r>
      <w:r>
        <w:rPr>
          <w:rFonts w:ascii="Times New Roman" w:eastAsia="仿宋" w:hAnsi="Times New Roman" w:cs="Times New Roman"/>
          <w:sz w:val="24"/>
          <w:szCs w:val="24"/>
        </w:rPr>
        <w:t>C(</w:t>
      </w:r>
      <w:proofErr w:type="spellStart"/>
      <w:r>
        <w:rPr>
          <w:rFonts w:ascii="Times New Roman" w:eastAsia="仿宋" w:hAnsi="Times New Roman" w:cs="Times New Roman"/>
          <w:sz w:val="24"/>
          <w:szCs w:val="24"/>
        </w:rPr>
        <w:t>x,y</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r>
        <w:rPr>
          <w:rFonts w:ascii="Times New Roman" w:eastAsia="仿宋" w:hAnsi="Times New Roman" w:cs="Times New Roman"/>
          <w:sz w:val="24"/>
          <w:szCs w:val="24"/>
        </w:rPr>
        <w:t>mg/m³</w:t>
      </w:r>
      <w:r>
        <w:rPr>
          <w:rFonts w:ascii="Times New Roman" w:eastAsia="仿宋" w:hAnsi="Times New Roman" w:cs="Times New Roman"/>
          <w:sz w:val="24"/>
          <w:szCs w:val="24"/>
        </w:rPr>
        <w:t>）为：</w:t>
      </w:r>
      <w:r>
        <w:rPr>
          <w:rFonts w:ascii="Times New Roman" w:eastAsia="仿宋" w:hAnsi="Times New Roman" w:cs="Times New Roman"/>
          <w:sz w:val="24"/>
          <w:szCs w:val="24"/>
        </w:rPr>
        <w:t>C(</w:t>
      </w:r>
      <w:proofErr w:type="spellStart"/>
      <w:r>
        <w:rPr>
          <w:rFonts w:ascii="Times New Roman" w:eastAsia="仿宋" w:hAnsi="Times New Roman" w:cs="Times New Roman"/>
          <w:sz w:val="24"/>
          <w:szCs w:val="24"/>
        </w:rPr>
        <w:t>x,y</w:t>
      </w:r>
      <w:proofErr w:type="spellEnd"/>
      <w:r>
        <w:rPr>
          <w:rFonts w:ascii="Times New Roman" w:eastAsia="仿宋" w:hAnsi="Times New Roman" w:cs="Times New Roman"/>
          <w:sz w:val="24"/>
          <w:szCs w:val="24"/>
        </w:rPr>
        <w:t>) = Q/(2π</w:t>
      </w:r>
      <w:proofErr w:type="spellStart"/>
      <w:r>
        <w:rPr>
          <w:rFonts w:ascii="Times New Roman" w:eastAsia="仿宋" w:hAnsi="Times New Roman" w:cs="Times New Roman"/>
          <w:sz w:val="24"/>
          <w:szCs w:val="24"/>
        </w:rPr>
        <w:t>uσyσz</w:t>
      </w:r>
      <w:proofErr w:type="spellEnd"/>
      <w:r>
        <w:rPr>
          <w:rFonts w:ascii="Times New Roman" w:eastAsia="仿宋" w:hAnsi="Times New Roman" w:cs="Times New Roman"/>
          <w:sz w:val="24"/>
          <w:szCs w:val="24"/>
        </w:rPr>
        <w:t>) · exp(-y²/2σy²) · [exp(-H²/2σz²) + exp(-H²/2σz²)]</w:t>
      </w:r>
      <w:r>
        <w:rPr>
          <w:rFonts w:ascii="Times New Roman" w:eastAsia="仿宋" w:hAnsi="Times New Roman" w:cs="Times New Roman"/>
          <w:sz w:val="24"/>
          <w:szCs w:val="24"/>
        </w:rPr>
        <w:t>，其中</w:t>
      </w:r>
      <w:r>
        <w:rPr>
          <w:rFonts w:ascii="Times New Roman" w:eastAsia="仿宋" w:hAnsi="Times New Roman" w:cs="Times New Roman"/>
          <w:sz w:val="24"/>
          <w:szCs w:val="24"/>
        </w:rPr>
        <w:t>Q</w:t>
      </w:r>
      <w:r>
        <w:rPr>
          <w:rFonts w:ascii="Times New Roman" w:eastAsia="仿宋" w:hAnsi="Times New Roman" w:cs="Times New Roman"/>
          <w:sz w:val="24"/>
          <w:szCs w:val="24"/>
        </w:rPr>
        <w:t>为排放速率（</w:t>
      </w:r>
      <w:r>
        <w:rPr>
          <w:rFonts w:ascii="Times New Roman" w:eastAsia="仿宋" w:hAnsi="Times New Roman" w:cs="Times New Roman"/>
          <w:sz w:val="24"/>
          <w:szCs w:val="24"/>
        </w:rPr>
        <w:t>mg/s</w:t>
      </w:r>
      <w:r>
        <w:rPr>
          <w:rFonts w:ascii="Times New Roman" w:eastAsia="仿宋" w:hAnsi="Times New Roman" w:cs="Times New Roman"/>
          <w:sz w:val="24"/>
          <w:szCs w:val="24"/>
        </w:rPr>
        <w:t>），</w:t>
      </w:r>
      <w:r>
        <w:rPr>
          <w:rFonts w:ascii="Times New Roman" w:eastAsia="仿宋" w:hAnsi="Times New Roman" w:cs="Times New Roman"/>
          <w:sz w:val="24"/>
          <w:szCs w:val="24"/>
        </w:rPr>
        <w:t>u</w:t>
      </w:r>
      <w:r>
        <w:rPr>
          <w:rFonts w:ascii="Times New Roman" w:eastAsia="仿宋" w:hAnsi="Times New Roman" w:cs="Times New Roman"/>
          <w:sz w:val="24"/>
          <w:szCs w:val="24"/>
        </w:rPr>
        <w:t>为风速（</w:t>
      </w:r>
      <w:r>
        <w:rPr>
          <w:rFonts w:ascii="Times New Roman" w:eastAsia="仿宋" w:hAnsi="Times New Roman" w:cs="Times New Roman"/>
          <w:sz w:val="24"/>
          <w:szCs w:val="24"/>
        </w:rPr>
        <w:t>m/s</w:t>
      </w:r>
      <w:r>
        <w:rPr>
          <w:rFonts w:ascii="Times New Roman" w:eastAsia="仿宋" w:hAnsi="Times New Roman" w:cs="Times New Roman"/>
          <w:sz w:val="24"/>
          <w:szCs w:val="24"/>
        </w:rPr>
        <w:t>），</w:t>
      </w:r>
      <w:r>
        <w:rPr>
          <w:rFonts w:ascii="Times New Roman" w:eastAsia="仿宋" w:hAnsi="Times New Roman" w:cs="Times New Roman"/>
          <w:sz w:val="24"/>
          <w:szCs w:val="24"/>
        </w:rPr>
        <w:t>H</w:t>
      </w:r>
      <w:r>
        <w:rPr>
          <w:rFonts w:ascii="Times New Roman" w:eastAsia="仿宋" w:hAnsi="Times New Roman" w:cs="Times New Roman"/>
          <w:sz w:val="24"/>
          <w:szCs w:val="24"/>
        </w:rPr>
        <w:t>为有效释放高度（</w:t>
      </w:r>
      <w:r>
        <w:rPr>
          <w:rFonts w:ascii="Times New Roman" w:eastAsia="仿宋" w:hAnsi="Times New Roman" w:cs="Times New Roman"/>
          <w:sz w:val="24"/>
          <w:szCs w:val="24"/>
        </w:rPr>
        <w:t>m</w:t>
      </w:r>
      <w:r>
        <w:rPr>
          <w:rFonts w:ascii="Times New Roman" w:eastAsia="仿宋" w:hAnsi="Times New Roman" w:cs="Times New Roman"/>
          <w:sz w:val="24"/>
          <w:szCs w:val="24"/>
        </w:rPr>
        <w:t>）。扩散系数采用</w:t>
      </w:r>
      <w:r>
        <w:rPr>
          <w:rFonts w:ascii="Times New Roman" w:eastAsia="仿宋" w:hAnsi="Times New Roman" w:cs="Times New Roman"/>
          <w:sz w:val="24"/>
          <w:szCs w:val="24"/>
        </w:rPr>
        <w:t>Briggs</w:t>
      </w:r>
      <w:r>
        <w:rPr>
          <w:rFonts w:ascii="Times New Roman" w:eastAsia="仿宋" w:hAnsi="Times New Roman" w:cs="Times New Roman"/>
          <w:sz w:val="24"/>
          <w:szCs w:val="24"/>
        </w:rPr>
        <w:t>城市条件经验公式</w:t>
      </w:r>
      <w:r w:rsidR="00622C57">
        <w:rPr>
          <w:rFonts w:ascii="Times New Roman" w:eastAsia="仿宋" w:hAnsi="Times New Roman" w:cs="Times New Roman"/>
          <w:sz w:val="24"/>
          <w:szCs w:val="24"/>
        </w:rPr>
        <w:fldChar w:fldCharType="begin"/>
      </w:r>
      <w:r w:rsidR="00C37B36">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face="superscript"&gt;[9]&lt;/style&gt;&lt;/DisplayText&gt;&lt;record&gt;&lt;rec-number&gt;193&lt;/rec-number&gt;&lt;foreign-keys&gt;&lt;key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622C57">
        <w:rPr>
          <w:rFonts w:ascii="Times New Roman" w:eastAsia="仿宋" w:hAnsi="Times New Roman" w:cs="Times New Roman"/>
          <w:sz w:val="24"/>
          <w:szCs w:val="24"/>
        </w:rPr>
        <w:fldChar w:fldCharType="separate"/>
      </w:r>
      <w:r w:rsidR="00C37B36" w:rsidRPr="00C37B36">
        <w:rPr>
          <w:rFonts w:ascii="Times New Roman" w:eastAsia="仿宋" w:hAnsi="Times New Roman" w:cs="Times New Roman"/>
          <w:noProof/>
          <w:sz w:val="24"/>
          <w:szCs w:val="24"/>
          <w:vertAlign w:val="superscript"/>
        </w:rPr>
        <w:t>[9]</w:t>
      </w:r>
      <w:r w:rsidR="00622C57">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r>
        <w:rPr>
          <w:rFonts w:ascii="Times New Roman" w:eastAsia="仿宋" w:hAnsi="Times New Roman" w:cs="Times New Roman"/>
          <w:sz w:val="24"/>
          <w:szCs w:val="24"/>
        </w:rPr>
        <w:t>D</w:t>
      </w:r>
      <w:r>
        <w:rPr>
          <w:rFonts w:ascii="Times New Roman" w:eastAsia="仿宋" w:hAnsi="Times New Roman" w:cs="Times New Roman"/>
          <w:sz w:val="24"/>
          <w:szCs w:val="24"/>
        </w:rPr>
        <w:t>级（中性）稳定度下</w:t>
      </w:r>
      <w:proofErr w:type="spellStart"/>
      <w:r>
        <w:rPr>
          <w:rFonts w:ascii="Times New Roman" w:eastAsia="仿宋" w:hAnsi="Times New Roman" w:cs="Times New Roman"/>
          <w:sz w:val="24"/>
          <w:szCs w:val="24"/>
        </w:rPr>
        <w:t>σy</w:t>
      </w:r>
      <w:proofErr w:type="spellEnd"/>
      <w:r>
        <w:rPr>
          <w:rFonts w:ascii="Times New Roman" w:eastAsia="仿宋" w:hAnsi="Times New Roman" w:cs="Times New Roman"/>
          <w:sz w:val="24"/>
          <w:szCs w:val="24"/>
        </w:rPr>
        <w:t>=0.11x/(1+0.0004x)^0.5</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σz</w:t>
      </w:r>
      <w:proofErr w:type="spellEnd"/>
      <w:r>
        <w:rPr>
          <w:rFonts w:ascii="Times New Roman" w:eastAsia="仿宋" w:hAnsi="Times New Roman" w:cs="Times New Roman"/>
          <w:sz w:val="24"/>
          <w:szCs w:val="24"/>
        </w:rPr>
        <w:t>=0.08x/(1+0.0015x)^0.5</w:t>
      </w:r>
      <w:r>
        <w:rPr>
          <w:rFonts w:ascii="Times New Roman" w:eastAsia="仿宋" w:hAnsi="Times New Roman" w:cs="Times New Roman"/>
          <w:sz w:val="24"/>
          <w:szCs w:val="24"/>
        </w:rPr>
        <w:t>。计算时将网格点坐标旋转至风向坐标系后逐点求解。事故场景参数配置如表</w:t>
      </w:r>
      <w:r>
        <w:rPr>
          <w:rFonts w:ascii="Times New Roman" w:eastAsia="仿宋" w:hAnsi="Times New Roman" w:cs="Times New Roman"/>
          <w:sz w:val="24"/>
          <w:szCs w:val="24"/>
        </w:rPr>
        <w:t>2</w:t>
      </w:r>
      <w:r>
        <w:rPr>
          <w:rFonts w:ascii="Times New Roman" w:eastAsia="仿宋" w:hAnsi="Times New Roman" w:cs="Times New Roman"/>
          <w:sz w:val="24"/>
          <w:szCs w:val="24"/>
        </w:rPr>
        <w:t>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lastRenderedPageBreak/>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7CE739C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3.2 </w:t>
      </w:r>
      <w:r>
        <w:rPr>
          <w:rFonts w:ascii="Times New Roman" w:eastAsia="仿宋" w:hAnsi="Times New Roman" w:cs="Times New Roman"/>
          <w:color w:val="3B5AA2"/>
          <w:position w:val="16"/>
          <w:sz w:val="32"/>
        </w:rPr>
        <w:t>危险区域划分</w:t>
      </w:r>
    </w:p>
    <w:p w14:paraId="4DA19C8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基于浓度阈值和距离两类标准划分危险区域。氯气的应急响应计划指南（</w:t>
      </w:r>
      <w:r>
        <w:rPr>
          <w:rFonts w:ascii="Times New Roman" w:eastAsia="仿宋" w:hAnsi="Times New Roman" w:cs="Times New Roman"/>
          <w:sz w:val="24"/>
          <w:szCs w:val="24"/>
        </w:rPr>
        <w:t>ERPG</w:t>
      </w:r>
      <w:r>
        <w:rPr>
          <w:rFonts w:ascii="Times New Roman" w:eastAsia="仿宋" w:hAnsi="Times New Roman" w:cs="Times New Roman"/>
          <w:sz w:val="24"/>
          <w:szCs w:val="24"/>
        </w:rPr>
        <w:t>）阈值如表</w:t>
      </w:r>
      <w:r>
        <w:rPr>
          <w:rFonts w:ascii="Times New Roman" w:eastAsia="仿宋" w:hAnsi="Times New Roman" w:cs="Times New Roman"/>
          <w:sz w:val="24"/>
          <w:szCs w:val="24"/>
        </w:rPr>
        <w:t>3</w:t>
      </w:r>
      <w:r>
        <w:rPr>
          <w:rFonts w:ascii="Times New Roman" w:eastAsia="仿宋" w:hAnsi="Times New Roman" w:cs="Times New Roman"/>
          <w:sz w:val="24"/>
          <w:szCs w:val="24"/>
        </w:rPr>
        <w:t>所示。</w:t>
      </w:r>
    </w:p>
    <w:p w14:paraId="4BFDE6B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3 </w:t>
      </w:r>
      <w:r>
        <w:rPr>
          <w:rFonts w:ascii="Times New Roman" w:eastAsia="黑体" w:hAnsi="Times New Roman" w:cs="Times New Roman"/>
          <w:b/>
          <w:bCs/>
        </w:rPr>
        <w:t>氯气毒性阈值与危险区域分级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560"/>
      </w:tblGrid>
      <w:tr w:rsidR="00EB0048" w14:paraId="3E3D6EAD" w14:textId="77777777">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87E85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区域</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6EA56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阈值标准</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0D418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浓度值</w:t>
            </w:r>
          </w:p>
        </w:tc>
        <w:tc>
          <w:tcPr>
            <w:tcW w:w="4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98E2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含义</w:t>
            </w:r>
          </w:p>
        </w:tc>
      </w:tr>
      <w:tr w:rsidR="00EB0048" w14:paraId="79D6A9F8"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CBBC8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核心危险区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0CD4E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ERPG-3</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4F479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79C7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可能危及生命，必须立即疏散</w:t>
            </w:r>
          </w:p>
        </w:tc>
      </w:tr>
      <w:tr w:rsidR="00EB0048" w14:paraId="12483481"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384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警戒区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369B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ERPG-2</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1F05D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D445A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可能导致严重健康影响，建议紧急疏散</w:t>
            </w:r>
          </w:p>
        </w:tc>
      </w:tr>
      <w:tr w:rsidR="00EB0048" w14:paraId="313E02E7"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3031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6B6FF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ERPG-1</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B316F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840EF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可能引起轻微不适，建议就地避难</w:t>
            </w:r>
          </w:p>
        </w:tc>
      </w:tr>
    </w:tbl>
    <w:p w14:paraId="3302191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同时定义基于距离的操作区域：</w:t>
      </w:r>
      <w:r>
        <w:rPr>
          <w:rFonts w:ascii="Times New Roman" w:eastAsia="仿宋" w:hAnsi="Times New Roman" w:cs="Times New Roman"/>
          <w:sz w:val="24"/>
          <w:szCs w:val="24"/>
        </w:rPr>
        <w:t>500</w:t>
      </w:r>
      <w:r>
        <w:rPr>
          <w:rFonts w:ascii="Times New Roman" w:eastAsia="仿宋" w:hAnsi="Times New Roman" w:cs="Times New Roman"/>
          <w:sz w:val="24"/>
          <w:szCs w:val="24"/>
        </w:rPr>
        <w:t>米道路封闭区、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w:t>
      </w:r>
      <w:r>
        <w:rPr>
          <w:rFonts w:ascii="Times New Roman" w:eastAsia="仿宋" w:hAnsi="Times New Roman" w:cs="Times New Roman"/>
          <w:sz w:val="24"/>
          <w:szCs w:val="24"/>
        </w:rPr>
        <w:t>3</w:t>
      </w:r>
      <w:r>
        <w:rPr>
          <w:rFonts w:ascii="Times New Roman" w:eastAsia="仿宋" w:hAnsi="Times New Roman" w:cs="Times New Roman"/>
          <w:sz w:val="24"/>
          <w:szCs w:val="24"/>
        </w:rPr>
        <w:t>公里拥堵区和</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公里核心封闭区内共有</w:t>
      </w:r>
      <w:r>
        <w:rPr>
          <w:rFonts w:ascii="Times New Roman" w:eastAsia="仿宋" w:hAnsi="Times New Roman" w:cs="Times New Roman"/>
          <w:sz w:val="24"/>
          <w:szCs w:val="24"/>
        </w:rPr>
        <w:t>96.7</w:t>
      </w:r>
      <w:r>
        <w:rPr>
          <w:rFonts w:ascii="Times New Roman" w:eastAsia="仿宋" w:hAnsi="Times New Roman" w:cs="Times New Roman"/>
          <w:sz w:val="24"/>
          <w:szCs w:val="24"/>
        </w:rPr>
        <w:t>公里道路被封闭，占</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公里影响区域内总道路长度（</w:t>
      </w:r>
      <w:r>
        <w:rPr>
          <w:rFonts w:ascii="Times New Roman" w:eastAsia="仿宋" w:hAnsi="Times New Roman" w:cs="Times New Roman"/>
          <w:sz w:val="24"/>
          <w:szCs w:val="24"/>
        </w:rPr>
        <w:t>505.3</w:t>
      </w:r>
      <w:r>
        <w:rPr>
          <w:rFonts w:ascii="Times New Roman" w:eastAsia="仿宋" w:hAnsi="Times New Roman" w:cs="Times New Roman"/>
          <w:sz w:val="24"/>
          <w:szCs w:val="24"/>
        </w:rPr>
        <w:t>公里）的</w:t>
      </w:r>
      <w:r>
        <w:rPr>
          <w:rFonts w:ascii="Times New Roman" w:eastAsia="仿宋" w:hAnsi="Times New Roman" w:cs="Times New Roman"/>
          <w:sz w:val="24"/>
          <w:szCs w:val="24"/>
        </w:rPr>
        <w:t>19.1%</w:t>
      </w:r>
      <w:r>
        <w:rPr>
          <w:rFonts w:ascii="Times New Roman" w:eastAsia="仿宋" w:hAnsi="Times New Roman" w:cs="Times New Roman"/>
          <w:sz w:val="24"/>
          <w:szCs w:val="24"/>
        </w:rPr>
        <w:t>。</w:t>
      </w:r>
    </w:p>
    <w:p w14:paraId="7289FBB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3.3 </w:t>
      </w:r>
      <w:r>
        <w:rPr>
          <w:rFonts w:ascii="Times New Roman" w:eastAsia="仿宋" w:hAnsi="Times New Roman" w:cs="Times New Roman"/>
          <w:color w:val="3B5AA2"/>
          <w:position w:val="16"/>
          <w:sz w:val="32"/>
        </w:rPr>
        <w:t>风向敏感性分析</w:t>
      </w:r>
    </w:p>
    <w:p w14:paraId="3289C22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对四种风向情景进行分析，评估危险区域的方向敏感性：西南风（</w:t>
      </w:r>
      <w:r>
        <w:rPr>
          <w:rFonts w:ascii="Times New Roman" w:eastAsia="仿宋" w:hAnsi="Times New Roman" w:cs="Times New Roman"/>
          <w:sz w:val="24"/>
          <w:szCs w:val="24"/>
        </w:rPr>
        <w:t>225°</w:t>
      </w:r>
      <w:r>
        <w:rPr>
          <w:rFonts w:ascii="Times New Roman" w:eastAsia="仿宋" w:hAnsi="Times New Roman" w:cs="Times New Roman"/>
          <w:sz w:val="24"/>
          <w:szCs w:val="24"/>
        </w:rPr>
        <w:t>，基准）、北风（</w:t>
      </w:r>
      <w:r>
        <w:rPr>
          <w:rFonts w:ascii="Times New Roman" w:eastAsia="仿宋" w:hAnsi="Times New Roman" w:cs="Times New Roman"/>
          <w:sz w:val="24"/>
          <w:szCs w:val="24"/>
        </w:rPr>
        <w:t>0°</w:t>
      </w:r>
      <w:r>
        <w:rPr>
          <w:rFonts w:ascii="Times New Roman" w:eastAsia="仿宋" w:hAnsi="Times New Roman" w:cs="Times New Roman"/>
          <w:sz w:val="24"/>
          <w:szCs w:val="24"/>
        </w:rPr>
        <w:t>）、东风（</w:t>
      </w:r>
      <w:r>
        <w:rPr>
          <w:rFonts w:ascii="Times New Roman" w:eastAsia="仿宋" w:hAnsi="Times New Roman" w:cs="Times New Roman"/>
          <w:sz w:val="24"/>
          <w:szCs w:val="24"/>
        </w:rPr>
        <w:t>90°</w:t>
      </w:r>
      <w:r>
        <w:rPr>
          <w:rFonts w:ascii="Times New Roman" w:eastAsia="仿宋" w:hAnsi="Times New Roman" w:cs="Times New Roman"/>
          <w:sz w:val="24"/>
          <w:szCs w:val="24"/>
        </w:rPr>
        <w:t>）和强西南风（</w:t>
      </w:r>
      <w:r>
        <w:rPr>
          <w:rFonts w:ascii="Times New Roman" w:eastAsia="仿宋" w:hAnsi="Times New Roman" w:cs="Times New Roman"/>
          <w:sz w:val="24"/>
          <w:szCs w:val="24"/>
        </w:rPr>
        <w:t>225°</w:t>
      </w:r>
      <w:r>
        <w:rPr>
          <w:rFonts w:ascii="Times New Roman" w:eastAsia="仿宋" w:hAnsi="Times New Roman" w:cs="Times New Roman"/>
          <w:sz w:val="24"/>
          <w:szCs w:val="24"/>
        </w:rPr>
        <w:t>，</w:t>
      </w:r>
      <w:r>
        <w:rPr>
          <w:rFonts w:ascii="Times New Roman" w:eastAsia="仿宋" w:hAnsi="Times New Roman" w:cs="Times New Roman"/>
          <w:sz w:val="24"/>
          <w:szCs w:val="24"/>
        </w:rPr>
        <w:t>8 m/s</w:t>
      </w:r>
      <w:r>
        <w:rPr>
          <w:rFonts w:ascii="Times New Roman" w:eastAsia="仿宋" w:hAnsi="Times New Roman" w:cs="Times New Roman"/>
          <w:sz w:val="24"/>
          <w:szCs w:val="24"/>
        </w:rPr>
        <w:t>）。结果表明，风向对危险区域覆盖的人口聚集区和基础设施具有决定性影响，凸显了在应急响应系统中融入实时气象数据的重要性。</w:t>
      </w:r>
    </w:p>
    <w:p w14:paraId="69EAB1AD"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lastRenderedPageBreak/>
        <w:t xml:space="preserve">4 </w:t>
      </w:r>
      <w:r>
        <w:rPr>
          <w:rFonts w:ascii="Times New Roman" w:eastAsia="仿宋" w:hAnsi="Times New Roman" w:cs="Times New Roman"/>
          <w:color w:val="3B5AA2"/>
          <w:position w:val="16"/>
          <w:sz w:val="32"/>
          <w:szCs w:val="24"/>
        </w:rPr>
        <w:t>应急物资配送优化</w:t>
      </w:r>
    </w:p>
    <w:p w14:paraId="6BAF33A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4.1 </w:t>
      </w:r>
      <w:r>
        <w:rPr>
          <w:rFonts w:ascii="Times New Roman" w:eastAsia="仿宋" w:hAnsi="Times New Roman" w:cs="Times New Roman"/>
          <w:color w:val="3B5AA2"/>
          <w:position w:val="16"/>
          <w:sz w:val="32"/>
        </w:rPr>
        <w:t>问题描述</w:t>
      </w:r>
    </w:p>
    <w:p w14:paraId="3B5E8163"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4.1.1 </w:t>
      </w:r>
      <w:r>
        <w:rPr>
          <w:rFonts w:ascii="Times New Roman" w:eastAsia="仿宋" w:hAnsi="Times New Roman" w:cs="Times New Roman"/>
          <w:b/>
          <w:bCs/>
          <w:color w:val="3B5AA2"/>
          <w:sz w:val="28"/>
          <w:szCs w:val="21"/>
        </w:rPr>
        <w:t>物流网络</w:t>
      </w:r>
    </w:p>
    <w:p w14:paraId="3396917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构建三层物流网络：供应点层（</w:t>
      </w:r>
      <w:r>
        <w:rPr>
          <w:rFonts w:ascii="Times New Roman" w:eastAsia="仿宋" w:hAnsi="Times New Roman" w:cs="Times New Roman"/>
          <w:sz w:val="24"/>
          <w:szCs w:val="24"/>
        </w:rPr>
        <w:t>H</w:t>
      </w:r>
      <w:r>
        <w:rPr>
          <w:rFonts w:ascii="Times New Roman" w:eastAsia="仿宋" w:hAnsi="Times New Roman" w:cs="Times New Roman"/>
          <w:sz w:val="24"/>
          <w:szCs w:val="24"/>
        </w:rPr>
        <w:t>）包含</w:t>
      </w:r>
      <w:r>
        <w:rPr>
          <w:rFonts w:ascii="Times New Roman" w:eastAsia="仿宋" w:hAnsi="Times New Roman" w:cs="Times New Roman"/>
          <w:sz w:val="24"/>
          <w:szCs w:val="24"/>
        </w:rPr>
        <w:t>8</w:t>
      </w:r>
      <w:r>
        <w:rPr>
          <w:rFonts w:ascii="Times New Roman" w:eastAsia="仿宋" w:hAnsi="Times New Roman" w:cs="Times New Roman"/>
          <w:sz w:val="24"/>
          <w:szCs w:val="24"/>
        </w:rPr>
        <w:t>个消防站（距事故点</w:t>
      </w:r>
      <w:r>
        <w:rPr>
          <w:rFonts w:ascii="Times New Roman" w:eastAsia="仿宋" w:hAnsi="Times New Roman" w:cs="Times New Roman"/>
          <w:sz w:val="24"/>
          <w:szCs w:val="24"/>
        </w:rPr>
        <w:t>1—15 km</w:t>
      </w:r>
      <w:r>
        <w:rPr>
          <w:rFonts w:ascii="Times New Roman" w:eastAsia="仿宋" w:hAnsi="Times New Roman" w:cs="Times New Roman"/>
          <w:sz w:val="24"/>
          <w:szCs w:val="24"/>
        </w:rPr>
        <w:t>、位于封闭区之外）和</w:t>
      </w:r>
      <w:r>
        <w:rPr>
          <w:rFonts w:ascii="Times New Roman" w:eastAsia="仿宋" w:hAnsi="Times New Roman" w:cs="Times New Roman"/>
          <w:sz w:val="24"/>
          <w:szCs w:val="24"/>
        </w:rPr>
        <w:t>2</w:t>
      </w:r>
      <w:r>
        <w:rPr>
          <w:rFonts w:ascii="Times New Roman" w:eastAsia="仿宋" w:hAnsi="Times New Roman" w:cs="Times New Roman"/>
          <w:sz w:val="24"/>
          <w:szCs w:val="24"/>
        </w:rPr>
        <w:t>个假设应急仓库，各消防站配备生命救援类</w:t>
      </w:r>
      <w:r>
        <w:rPr>
          <w:rFonts w:ascii="Times New Roman" w:eastAsia="仿宋" w:hAnsi="Times New Roman" w:cs="Times New Roman"/>
          <w:sz w:val="24"/>
          <w:szCs w:val="24"/>
        </w:rPr>
        <w:t>50</w:t>
      </w:r>
      <w:r>
        <w:rPr>
          <w:rFonts w:ascii="Times New Roman" w:eastAsia="仿宋" w:hAnsi="Times New Roman" w:cs="Times New Roman"/>
          <w:sz w:val="24"/>
          <w:szCs w:val="24"/>
        </w:rPr>
        <w:t>单位、医疗类</w:t>
      </w:r>
      <w:r>
        <w:rPr>
          <w:rFonts w:ascii="Times New Roman" w:eastAsia="仿宋" w:hAnsi="Times New Roman" w:cs="Times New Roman"/>
          <w:sz w:val="24"/>
          <w:szCs w:val="24"/>
        </w:rPr>
        <w:t>30</w:t>
      </w:r>
      <w:r>
        <w:rPr>
          <w:rFonts w:ascii="Times New Roman" w:eastAsia="仿宋" w:hAnsi="Times New Roman" w:cs="Times New Roman"/>
          <w:sz w:val="24"/>
          <w:szCs w:val="24"/>
        </w:rPr>
        <w:t>单位、防护类</w:t>
      </w:r>
      <w:r>
        <w:rPr>
          <w:rFonts w:ascii="Times New Roman" w:eastAsia="仿宋" w:hAnsi="Times New Roman" w:cs="Times New Roman"/>
          <w:sz w:val="24"/>
          <w:szCs w:val="24"/>
        </w:rPr>
        <w:t>100</w:t>
      </w:r>
      <w:r>
        <w:rPr>
          <w:rFonts w:ascii="Times New Roman" w:eastAsia="仿宋" w:hAnsi="Times New Roman" w:cs="Times New Roman"/>
          <w:sz w:val="24"/>
          <w:szCs w:val="24"/>
        </w:rPr>
        <w:t>单位、基础保障类</w:t>
      </w:r>
      <w:r>
        <w:rPr>
          <w:rFonts w:ascii="Times New Roman" w:eastAsia="仿宋" w:hAnsi="Times New Roman" w:cs="Times New Roman"/>
          <w:sz w:val="24"/>
          <w:szCs w:val="24"/>
        </w:rPr>
        <w:t>200</w:t>
      </w:r>
      <w:r>
        <w:rPr>
          <w:rFonts w:ascii="Times New Roman" w:eastAsia="仿宋" w:hAnsi="Times New Roman" w:cs="Times New Roman"/>
          <w:sz w:val="24"/>
          <w:szCs w:val="24"/>
        </w:rPr>
        <w:t>单位的分类库存，仓库库存量为消防站的</w:t>
      </w:r>
      <w:r>
        <w:rPr>
          <w:rFonts w:ascii="Times New Roman" w:eastAsia="仿宋" w:hAnsi="Times New Roman" w:cs="Times New Roman"/>
          <w:sz w:val="24"/>
          <w:szCs w:val="24"/>
        </w:rPr>
        <w:t>4</w:t>
      </w:r>
      <w:r>
        <w:rPr>
          <w:rFonts w:ascii="Times New Roman" w:eastAsia="仿宋" w:hAnsi="Times New Roman" w:cs="Times New Roman"/>
          <w:sz w:val="24"/>
          <w:szCs w:val="24"/>
        </w:rPr>
        <w:t>倍；中转站层（</w:t>
      </w:r>
      <w:r>
        <w:rPr>
          <w:rFonts w:ascii="Times New Roman" w:eastAsia="仿宋" w:hAnsi="Times New Roman" w:cs="Times New Roman"/>
          <w:sz w:val="24"/>
          <w:szCs w:val="24"/>
        </w:rPr>
        <w:t>I</w:t>
      </w:r>
      <w:r>
        <w:rPr>
          <w:rFonts w:ascii="Times New Roman" w:eastAsia="仿宋" w:hAnsi="Times New Roman" w:cs="Times New Roman"/>
          <w:sz w:val="24"/>
          <w:szCs w:val="24"/>
        </w:rPr>
        <w:t>）包含</w:t>
      </w:r>
      <w:r>
        <w:rPr>
          <w:rFonts w:ascii="Times New Roman" w:eastAsia="仿宋" w:hAnsi="Times New Roman" w:cs="Times New Roman"/>
          <w:sz w:val="24"/>
          <w:szCs w:val="24"/>
        </w:rPr>
        <w:t>5</w:t>
      </w:r>
      <w:r>
        <w:rPr>
          <w:rFonts w:ascii="Times New Roman" w:eastAsia="仿宋" w:hAnsi="Times New Roman" w:cs="Times New Roman"/>
          <w:sz w:val="24"/>
          <w:szCs w:val="24"/>
        </w:rPr>
        <w:t>个大容量设施（距事故点</w:t>
      </w:r>
      <w:r>
        <w:rPr>
          <w:rFonts w:ascii="Times New Roman" w:eastAsia="仿宋" w:hAnsi="Times New Roman" w:cs="Times New Roman"/>
          <w:sz w:val="24"/>
          <w:szCs w:val="24"/>
        </w:rPr>
        <w:t>2—6 km</w:t>
      </w:r>
      <w:r>
        <w:rPr>
          <w:rFonts w:ascii="Times New Roman" w:eastAsia="仿宋" w:hAnsi="Times New Roman" w:cs="Times New Roman"/>
          <w:sz w:val="24"/>
          <w:szCs w:val="24"/>
        </w:rPr>
        <w:t>的体育场馆和公园），兼作无人机起降平台；需求点层（</w:t>
      </w:r>
      <w:r>
        <w:rPr>
          <w:rFonts w:ascii="Times New Roman" w:eastAsia="仿宋" w:hAnsi="Times New Roman" w:cs="Times New Roman"/>
          <w:sz w:val="24"/>
          <w:szCs w:val="24"/>
        </w:rPr>
        <w:t>J</w:t>
      </w:r>
      <w:r>
        <w:rPr>
          <w:rFonts w:ascii="Times New Roman" w:eastAsia="仿宋" w:hAnsi="Times New Roman" w:cs="Times New Roman"/>
          <w:sz w:val="24"/>
          <w:szCs w:val="24"/>
        </w:rPr>
        <w:t>）包含</w:t>
      </w:r>
      <w:r>
        <w:rPr>
          <w:rFonts w:ascii="Times New Roman" w:eastAsia="仿宋" w:hAnsi="Times New Roman" w:cs="Times New Roman"/>
          <w:sz w:val="24"/>
          <w:szCs w:val="24"/>
        </w:rPr>
        <w:t>15</w:t>
      </w:r>
      <w:r>
        <w:rPr>
          <w:rFonts w:ascii="Times New Roman" w:eastAsia="仿宋" w:hAnsi="Times New Roman" w:cs="Times New Roman"/>
          <w:sz w:val="24"/>
          <w:szCs w:val="24"/>
        </w:rPr>
        <w:t>个位置，包括事故核心区、四个隔离区边界点以及接收伤员物资的周边医院。</w:t>
      </w:r>
    </w:p>
    <w:p w14:paraId="3256C47E"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4.1.2 </w:t>
      </w:r>
      <w:r>
        <w:rPr>
          <w:rFonts w:ascii="Times New Roman" w:eastAsia="仿宋" w:hAnsi="Times New Roman" w:cs="Times New Roman"/>
          <w:b/>
          <w:bCs/>
          <w:color w:val="3B5AA2"/>
          <w:sz w:val="28"/>
          <w:szCs w:val="21"/>
        </w:rPr>
        <w:t>物资分类</w:t>
      </w:r>
    </w:p>
    <w:p w14:paraId="278519D2" w14:textId="72DAEA83" w:rsidR="003418E3" w:rsidRPr="003418E3" w:rsidRDefault="003418E3">
      <w:pPr>
        <w:spacing w:beforeLines="50" w:before="120" w:after="100" w:line="360" w:lineRule="auto"/>
        <w:ind w:firstLineChars="200" w:firstLine="480"/>
        <w:rPr>
          <w:rFonts w:ascii="Times New Roman" w:eastAsia="仿宋" w:hAnsi="Times New Roman" w:cs="Times New Roman"/>
          <w:sz w:val="24"/>
          <w:szCs w:val="24"/>
        </w:rPr>
      </w:pPr>
      <w:r w:rsidRPr="003418E3">
        <w:rPr>
          <w:rFonts w:ascii="Times New Roman" w:eastAsia="仿宋" w:hAnsi="Times New Roman" w:cs="Times New Roman"/>
          <w:sz w:val="24"/>
          <w:szCs w:val="24"/>
        </w:rPr>
        <w:t>需要指出的是，应急物资的服务对象并非待疏散居民，而是现场救援力量和就地待救的伤员。生命救援类物资（防毒面具、氧气瓶、解毒剂）主要配发给进入有毒烟羽区域实施搜救的消防和防化人员，以及被困核心区暂无法转运的中毒伤员；医疗支援类物资（担架、血浆、输液设备）配送至隔离区边界的现场分诊站和周边医院，为重伤人员的后续转运和救治提供保障；防护设备类和基础保障类物资则服务于警戒区内的交通管控人员和就地避难居民。</w:t>
      </w:r>
    </w:p>
    <w:p w14:paraId="45BCD5D6" w14:textId="4A4A82B4"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应急物资分为四个优先级类别，设置差异化时间窗约束，如表</w:t>
      </w:r>
      <w:r>
        <w:rPr>
          <w:rFonts w:ascii="Times New Roman" w:eastAsia="仿宋" w:hAnsi="Times New Roman" w:cs="Times New Roman"/>
          <w:sz w:val="24"/>
          <w:szCs w:val="24"/>
        </w:rPr>
        <w:t>4</w:t>
      </w:r>
      <w:r>
        <w:rPr>
          <w:rFonts w:ascii="Times New Roman" w:eastAsia="仿宋" w:hAnsi="Times New Roman" w:cs="Times New Roman"/>
          <w:sz w:val="24"/>
          <w:szCs w:val="24"/>
        </w:rPr>
        <w:t>所示。</w:t>
      </w:r>
    </w:p>
    <w:p w14:paraId="7864583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4 </w:t>
      </w:r>
      <w:r>
        <w:rPr>
          <w:rFonts w:ascii="Times New Roman" w:eastAsia="黑体" w:hAnsi="Times New Roman" w:cs="Times New Roman"/>
          <w:b/>
          <w:bCs/>
        </w:rPr>
        <w:t>应急物资分类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EB0048" w14:paraId="1030669F" w14:textId="77777777">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C984DC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9EBCBF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FD91D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BCF976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5F119A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71C2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单位重量</w:t>
            </w:r>
            <w:r>
              <w:rPr>
                <w:rFonts w:ascii="Times New Roman" w:hAnsi="Times New Roman" w:cs="Times New Roman"/>
                <w:b/>
                <w:bCs/>
                <w:sz w:val="20"/>
                <w:szCs w:val="20"/>
              </w:rPr>
              <w:t>(kg)</w:t>
            </w:r>
          </w:p>
        </w:tc>
      </w:tr>
      <w:tr w:rsidR="00EB0048" w14:paraId="4C6A621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DD88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BAC0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3ECB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7C6C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65F97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5177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r>
      <w:tr w:rsidR="00EB0048" w14:paraId="0658BA68"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414E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6923D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912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910F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9C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5FB2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8.0</w:t>
            </w:r>
          </w:p>
        </w:tc>
      </w:tr>
      <w:tr w:rsidR="00EB0048" w14:paraId="1574F7BF"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3CE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4C5A5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433F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120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8D71D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85487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E280D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r>
      <w:tr w:rsidR="00EB0048" w14:paraId="339AB08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3510C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628AE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A77640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240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4575E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C7EC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CC2B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507261B0"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lastRenderedPageBreak/>
        <w:t xml:space="preserve">4.1.3 </w:t>
      </w:r>
      <w:r>
        <w:rPr>
          <w:rFonts w:ascii="Times New Roman" w:eastAsia="仿宋" w:hAnsi="Times New Roman" w:cs="Times New Roman"/>
          <w:b/>
          <w:bCs/>
          <w:color w:val="3B5AA2"/>
          <w:sz w:val="28"/>
          <w:szCs w:val="21"/>
        </w:rPr>
        <w:t>货车</w:t>
      </w:r>
      <w:r>
        <w:rPr>
          <w:rFonts w:ascii="Times New Roman" w:eastAsia="仿宋" w:hAnsi="Times New Roman" w:cs="Times New Roman"/>
          <w:b/>
          <w:bCs/>
          <w:color w:val="3B5AA2"/>
          <w:sz w:val="28"/>
          <w:szCs w:val="21"/>
        </w:rPr>
        <w:t>—</w:t>
      </w:r>
      <w:r>
        <w:rPr>
          <w:rFonts w:ascii="Times New Roman" w:eastAsia="仿宋" w:hAnsi="Times New Roman" w:cs="Times New Roman"/>
          <w:b/>
          <w:bCs/>
          <w:color w:val="3B5AA2"/>
          <w:sz w:val="28"/>
          <w:szCs w:val="21"/>
        </w:rPr>
        <w:t>无人机协同机制</w:t>
      </w:r>
    </w:p>
    <w:p w14:paraId="791AD975" w14:textId="77777777" w:rsidR="008F29F4"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考虑两种配送模式：直送模式（货车从供应点直接运往需求点）和接力模式（货车将物资送至中转站，由无人机完成封闭区内的末端配送）。货车参数：载重</w:t>
      </w:r>
      <w:r>
        <w:rPr>
          <w:rFonts w:ascii="Times New Roman" w:eastAsia="仿宋" w:hAnsi="Times New Roman" w:cs="Times New Roman"/>
          <w:sz w:val="24"/>
          <w:szCs w:val="24"/>
        </w:rPr>
        <w:t>2,000 kg</w:t>
      </w:r>
      <w:r>
        <w:rPr>
          <w:rFonts w:ascii="Times New Roman" w:eastAsia="仿宋" w:hAnsi="Times New Roman" w:cs="Times New Roman"/>
          <w:sz w:val="24"/>
          <w:szCs w:val="24"/>
        </w:rPr>
        <w:t>，事故区域内均速</w:t>
      </w:r>
      <w:r>
        <w:rPr>
          <w:rFonts w:ascii="Times New Roman" w:eastAsia="仿宋" w:hAnsi="Times New Roman" w:cs="Times New Roman"/>
          <w:sz w:val="24"/>
          <w:szCs w:val="24"/>
        </w:rPr>
        <w:t>40 km/h</w:t>
      </w:r>
      <w:r>
        <w:rPr>
          <w:rFonts w:ascii="Times New Roman" w:eastAsia="仿宋" w:hAnsi="Times New Roman" w:cs="Times New Roman"/>
          <w:sz w:val="24"/>
          <w:szCs w:val="24"/>
        </w:rPr>
        <w:t>（受</w:t>
      </w:r>
      <w:r>
        <w:rPr>
          <w:rFonts w:ascii="Times New Roman" w:eastAsia="仿宋" w:hAnsi="Times New Roman" w:cs="Times New Roman"/>
          <w:sz w:val="24"/>
          <w:szCs w:val="24"/>
        </w:rPr>
        <w:t>BPR</w:t>
      </w:r>
      <w:r>
        <w:rPr>
          <w:rFonts w:ascii="Times New Roman" w:eastAsia="仿宋" w:hAnsi="Times New Roman" w:cs="Times New Roman"/>
          <w:sz w:val="24"/>
          <w:szCs w:val="24"/>
        </w:rPr>
        <w:t>拥堵函数影响，</w:t>
      </w:r>
      <w:r>
        <w:rPr>
          <w:rFonts w:ascii="Times New Roman" w:eastAsia="仿宋" w:hAnsi="Times New Roman" w:cs="Times New Roman"/>
          <w:sz w:val="24"/>
          <w:szCs w:val="24"/>
        </w:rPr>
        <w:t>α=0.15</w:t>
      </w:r>
      <w:r>
        <w:rPr>
          <w:rFonts w:ascii="Times New Roman" w:eastAsia="仿宋" w:hAnsi="Times New Roman" w:cs="Times New Roman"/>
          <w:sz w:val="24"/>
          <w:szCs w:val="24"/>
        </w:rPr>
        <w:t>，</w:t>
      </w:r>
      <w:r>
        <w:rPr>
          <w:rFonts w:ascii="Times New Roman" w:eastAsia="仿宋" w:hAnsi="Times New Roman" w:cs="Times New Roman"/>
          <w:sz w:val="24"/>
          <w:szCs w:val="24"/>
        </w:rPr>
        <w:t>β=4.0</w:t>
      </w:r>
      <w:r>
        <w:rPr>
          <w:rFonts w:ascii="Times New Roman" w:eastAsia="仿宋" w:hAnsi="Times New Roman" w:cs="Times New Roman"/>
          <w:sz w:val="24"/>
          <w:szCs w:val="24"/>
        </w:rPr>
        <w:t>），卸货时间</w:t>
      </w:r>
      <w:r>
        <w:rPr>
          <w:rFonts w:ascii="Times New Roman" w:eastAsia="仿宋" w:hAnsi="Times New Roman" w:cs="Times New Roman"/>
          <w:sz w:val="24"/>
          <w:szCs w:val="24"/>
        </w:rPr>
        <w:t>5 min</w:t>
      </w:r>
      <w:r>
        <w:rPr>
          <w:rFonts w:ascii="Times New Roman" w:eastAsia="仿宋" w:hAnsi="Times New Roman" w:cs="Times New Roman"/>
          <w:sz w:val="24"/>
          <w:szCs w:val="24"/>
        </w:rPr>
        <w:t>。无人机参数：最大航程</w:t>
      </w:r>
      <w:r>
        <w:rPr>
          <w:rFonts w:ascii="Times New Roman" w:eastAsia="仿宋" w:hAnsi="Times New Roman" w:cs="Times New Roman"/>
          <w:sz w:val="24"/>
          <w:szCs w:val="24"/>
        </w:rPr>
        <w:t>15 km</w:t>
      </w:r>
      <w:r>
        <w:rPr>
          <w:rFonts w:ascii="Times New Roman" w:eastAsia="仿宋" w:hAnsi="Times New Roman" w:cs="Times New Roman"/>
          <w:sz w:val="24"/>
          <w:szCs w:val="24"/>
        </w:rPr>
        <w:t>，载重上限</w:t>
      </w:r>
      <w:r>
        <w:rPr>
          <w:rFonts w:ascii="Times New Roman" w:eastAsia="仿宋" w:hAnsi="Times New Roman" w:cs="Times New Roman"/>
          <w:sz w:val="24"/>
          <w:szCs w:val="24"/>
        </w:rPr>
        <w:t>25 kg</w:t>
      </w:r>
      <w:r>
        <w:rPr>
          <w:rFonts w:ascii="Times New Roman" w:eastAsia="仿宋" w:hAnsi="Times New Roman" w:cs="Times New Roman"/>
          <w:sz w:val="24"/>
          <w:szCs w:val="24"/>
        </w:rPr>
        <w:t>，巡航速度</w:t>
      </w:r>
      <w:r>
        <w:rPr>
          <w:rFonts w:ascii="Times New Roman" w:eastAsia="仿宋" w:hAnsi="Times New Roman" w:cs="Times New Roman"/>
          <w:sz w:val="24"/>
          <w:szCs w:val="24"/>
        </w:rPr>
        <w:t>60 km/h</w:t>
      </w:r>
      <w:r>
        <w:rPr>
          <w:rFonts w:ascii="Times New Roman" w:eastAsia="仿宋" w:hAnsi="Times New Roman" w:cs="Times New Roman"/>
          <w:sz w:val="24"/>
          <w:szCs w:val="24"/>
        </w:rPr>
        <w:t>，中转站装载时间</w:t>
      </w:r>
      <w:r>
        <w:rPr>
          <w:rFonts w:ascii="Times New Roman" w:eastAsia="仿宋" w:hAnsi="Times New Roman" w:cs="Times New Roman"/>
          <w:sz w:val="24"/>
          <w:szCs w:val="24"/>
        </w:rPr>
        <w:t>5 min</w:t>
      </w:r>
      <w:r>
        <w:rPr>
          <w:rFonts w:ascii="Times New Roman" w:eastAsia="仿宋" w:hAnsi="Times New Roman" w:cs="Times New Roman"/>
          <w:sz w:val="24"/>
          <w:szCs w:val="24"/>
        </w:rPr>
        <w:t>。配送车队规模为货车</w:t>
      </w:r>
      <w:r>
        <w:rPr>
          <w:rFonts w:ascii="Times New Roman" w:eastAsia="仿宋" w:hAnsi="Times New Roman" w:cs="Times New Roman"/>
          <w:sz w:val="24"/>
          <w:szCs w:val="24"/>
        </w:rPr>
        <w:t>20</w:t>
      </w:r>
      <w:r>
        <w:rPr>
          <w:rFonts w:ascii="Times New Roman" w:eastAsia="仿宋" w:hAnsi="Times New Roman" w:cs="Times New Roman"/>
          <w:sz w:val="24"/>
          <w:szCs w:val="24"/>
        </w:rPr>
        <w:t>辆、无人机</w:t>
      </w:r>
      <w:r>
        <w:rPr>
          <w:rFonts w:ascii="Times New Roman" w:eastAsia="仿宋" w:hAnsi="Times New Roman" w:cs="Times New Roman"/>
          <w:sz w:val="24"/>
          <w:szCs w:val="24"/>
        </w:rPr>
        <w:t>10</w:t>
      </w:r>
      <w:r>
        <w:rPr>
          <w:rFonts w:ascii="Times New Roman" w:eastAsia="仿宋" w:hAnsi="Times New Roman" w:cs="Times New Roman"/>
          <w:sz w:val="24"/>
          <w:szCs w:val="24"/>
        </w:rPr>
        <w:t>架。目标函数为最小化加权总和</w:t>
      </w:r>
      <w:r>
        <w:rPr>
          <w:rFonts w:ascii="Times New Roman" w:eastAsia="仿宋" w:hAnsi="Times New Roman" w:cs="Times New Roman"/>
          <w:sz w:val="24"/>
          <w:szCs w:val="24"/>
        </w:rPr>
        <w:t xml:space="preserve"> </w:t>
      </w:r>
    </w:p>
    <w:p w14:paraId="2B4D1B1E" w14:textId="77777777" w:rsidR="00B37547"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Z = w₁·</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 w₂·</w:t>
      </w:r>
      <w:proofErr w:type="spellStart"/>
      <w:r>
        <w:rPr>
          <w:rFonts w:ascii="Times New Roman" w:eastAsia="仿宋" w:hAnsi="Times New Roman" w:cs="Times New Roman"/>
          <w:sz w:val="24"/>
          <w:szCs w:val="24"/>
        </w:rPr>
        <w:t>Σpenalty</w:t>
      </w:r>
      <w:proofErr w:type="spellEnd"/>
      <w:r>
        <w:rPr>
          <w:rFonts w:ascii="Times New Roman" w:eastAsia="仿宋" w:hAnsi="Times New Roman" w:cs="Times New Roman"/>
          <w:sz w:val="24"/>
          <w:szCs w:val="24"/>
        </w:rPr>
        <w:t xml:space="preserve"> + w₃·</w:t>
      </w:r>
      <w:proofErr w:type="spellStart"/>
      <w:r>
        <w:rPr>
          <w:rFonts w:ascii="Times New Roman" w:eastAsia="仿宋" w:hAnsi="Times New Roman" w:cs="Times New Roman"/>
          <w:sz w:val="24"/>
          <w:szCs w:val="24"/>
        </w:rPr>
        <w:t>Σunmet</w:t>
      </w:r>
      <w:proofErr w:type="spellEnd"/>
    </w:p>
    <w:p w14:paraId="4F1A88F2" w14:textId="5233E10A" w:rsidR="00EB0048" w:rsidRDefault="00000000" w:rsidP="00E1183C">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其中</w:t>
      </w:r>
      <w:r>
        <w:rPr>
          <w:rFonts w:ascii="Times New Roman" w:eastAsia="仿宋" w:hAnsi="Times New Roman" w:cs="Times New Roman"/>
          <w:sz w:val="24"/>
          <w:szCs w:val="24"/>
        </w:rPr>
        <w:t>w₁=1.0, w₂=1.0, w₃=10000</w:t>
      </w:r>
    </w:p>
    <w:p w14:paraId="480492A4"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4.2 </w:t>
      </w:r>
      <w:r>
        <w:rPr>
          <w:rFonts w:ascii="Times New Roman" w:eastAsia="仿宋" w:hAnsi="Times New Roman" w:cs="Times New Roman"/>
          <w:color w:val="3B5AA2"/>
          <w:position w:val="16"/>
          <w:sz w:val="32"/>
        </w:rPr>
        <w:t>求解方法</w:t>
      </w:r>
    </w:p>
    <w:p w14:paraId="727A788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采用两阶段求解方法。第一阶段为基于优先级的贪心构造：（</w:t>
      </w:r>
      <w:r>
        <w:rPr>
          <w:rFonts w:ascii="Times New Roman" w:eastAsia="仿宋" w:hAnsi="Times New Roman" w:cs="Times New Roman"/>
          <w:sz w:val="24"/>
          <w:szCs w:val="24"/>
        </w:rPr>
        <w:t>1</w:t>
      </w:r>
      <w:r>
        <w:rPr>
          <w:rFonts w:ascii="Times New Roman" w:eastAsia="仿宋" w:hAnsi="Times New Roman" w:cs="Times New Roman"/>
          <w:sz w:val="24"/>
          <w:szCs w:val="24"/>
        </w:rPr>
        <w:t>）将任务按优先级（生命救援类优先）和截止时间排序；（</w:t>
      </w:r>
      <w:r>
        <w:rPr>
          <w:rFonts w:ascii="Times New Roman" w:eastAsia="仿宋" w:hAnsi="Times New Roman" w:cs="Times New Roman"/>
          <w:sz w:val="24"/>
          <w:szCs w:val="24"/>
        </w:rPr>
        <w:t>2</w:t>
      </w:r>
      <w:r>
        <w:rPr>
          <w:rFonts w:ascii="Times New Roman" w:eastAsia="仿宋" w:hAnsi="Times New Roman" w:cs="Times New Roman"/>
          <w:sz w:val="24"/>
          <w:szCs w:val="24"/>
        </w:rPr>
        <w:t>）对每项任务，评估所有可行的车辆</w:t>
      </w:r>
      <w:r>
        <w:rPr>
          <w:rFonts w:ascii="Times New Roman" w:eastAsia="仿宋" w:hAnsi="Times New Roman" w:cs="Times New Roman"/>
          <w:sz w:val="24"/>
          <w:szCs w:val="24"/>
        </w:rPr>
        <w:t>—</w:t>
      </w:r>
      <w:r>
        <w:rPr>
          <w:rFonts w:ascii="Times New Roman" w:eastAsia="仿宋" w:hAnsi="Times New Roman" w:cs="Times New Roman"/>
          <w:sz w:val="24"/>
          <w:szCs w:val="24"/>
        </w:rPr>
        <w:t>路径组合（直送和接力两种模式），基于路网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最短路径计算行程时间（事故情景下，</w:t>
      </w:r>
      <w:r>
        <w:rPr>
          <w:rFonts w:ascii="Times New Roman" w:eastAsia="仿宋" w:hAnsi="Times New Roman" w:cs="Times New Roman"/>
          <w:sz w:val="24"/>
          <w:szCs w:val="24"/>
        </w:rPr>
        <w:t>1 km</w:t>
      </w:r>
      <w:r>
        <w:rPr>
          <w:rFonts w:ascii="Times New Roman" w:eastAsia="仿宋" w:hAnsi="Times New Roman" w:cs="Times New Roman"/>
          <w:sz w:val="24"/>
          <w:szCs w:val="24"/>
        </w:rPr>
        <w:t>封闭区内路段移除，</w:t>
      </w:r>
      <w:r>
        <w:rPr>
          <w:rFonts w:ascii="Times New Roman" w:eastAsia="仿宋" w:hAnsi="Times New Roman" w:cs="Times New Roman"/>
          <w:sz w:val="24"/>
          <w:szCs w:val="24"/>
        </w:rPr>
        <w:t>3 km</w:t>
      </w:r>
      <w:r>
        <w:rPr>
          <w:rFonts w:ascii="Times New Roman" w:eastAsia="仿宋" w:hAnsi="Times New Roman" w:cs="Times New Roman"/>
          <w:sz w:val="24"/>
          <w:szCs w:val="24"/>
        </w:rPr>
        <w:t>拥堵区内路段按</w:t>
      </w:r>
      <w:r>
        <w:rPr>
          <w:rFonts w:ascii="Times New Roman" w:eastAsia="仿宋" w:hAnsi="Times New Roman" w:cs="Times New Roman"/>
          <w:sz w:val="24"/>
          <w:szCs w:val="24"/>
        </w:rPr>
        <w:t>BPR</w:t>
      </w:r>
      <w:r>
        <w:rPr>
          <w:rFonts w:ascii="Times New Roman" w:eastAsia="仿宋" w:hAnsi="Times New Roman" w:cs="Times New Roman"/>
          <w:sz w:val="24"/>
          <w:szCs w:val="24"/>
        </w:rPr>
        <w:t>函数上浮行程时间）；（</w:t>
      </w:r>
      <w:r>
        <w:rPr>
          <w:rFonts w:ascii="Times New Roman" w:eastAsia="仿宋" w:hAnsi="Times New Roman" w:cs="Times New Roman"/>
          <w:sz w:val="24"/>
          <w:szCs w:val="24"/>
        </w:rPr>
        <w:t>3</w:t>
      </w:r>
      <w:r>
        <w:rPr>
          <w:rFonts w:ascii="Times New Roman" w:eastAsia="仿宋" w:hAnsi="Times New Roman" w:cs="Times New Roman"/>
          <w:sz w:val="24"/>
          <w:szCs w:val="24"/>
        </w:rPr>
        <w:t>）选择到达时间最早的组合方案；（</w:t>
      </w:r>
      <w:r>
        <w:rPr>
          <w:rFonts w:ascii="Times New Roman" w:eastAsia="仿宋" w:hAnsi="Times New Roman" w:cs="Times New Roman"/>
          <w:sz w:val="24"/>
          <w:szCs w:val="24"/>
        </w:rPr>
        <w:t>4</w:t>
      </w:r>
      <w:r>
        <w:rPr>
          <w:rFonts w:ascii="Times New Roman" w:eastAsia="仿宋" w:hAnsi="Times New Roman" w:cs="Times New Roman"/>
          <w:sz w:val="24"/>
          <w:szCs w:val="24"/>
        </w:rPr>
        <w:t>）更新车辆可用状态和供应点库存（含</w:t>
      </w:r>
      <w:r>
        <w:rPr>
          <w:rFonts w:ascii="Times New Roman" w:eastAsia="仿宋" w:hAnsi="Times New Roman" w:cs="Times New Roman"/>
          <w:sz w:val="24"/>
          <w:szCs w:val="24"/>
        </w:rPr>
        <w:t>5</w:t>
      </w:r>
      <w:r>
        <w:rPr>
          <w:rFonts w:ascii="Times New Roman" w:eastAsia="仿宋" w:hAnsi="Times New Roman" w:cs="Times New Roman"/>
          <w:sz w:val="24"/>
          <w:szCs w:val="24"/>
        </w:rPr>
        <w:t>分钟卸货时间）。第二阶段为</w:t>
      </w:r>
      <w:r>
        <w:rPr>
          <w:rFonts w:ascii="Times New Roman" w:eastAsia="仿宋" w:hAnsi="Times New Roman" w:cs="Times New Roman"/>
          <w:sz w:val="24"/>
          <w:szCs w:val="24"/>
        </w:rPr>
        <w:t>2-opt</w:t>
      </w:r>
      <w:r>
        <w:rPr>
          <w:rFonts w:ascii="Times New Roman" w:eastAsia="仿宋" w:hAnsi="Times New Roman" w:cs="Times New Roman"/>
          <w:sz w:val="24"/>
          <w:szCs w:val="24"/>
        </w:rPr>
        <w:t>局部搜索改进：对贪心构造的初始解进行邻域搜索，尝试交换同类型车辆间的任务分配，以降低目标函数值，最大迭代次数</w:t>
      </w:r>
      <w:r>
        <w:rPr>
          <w:rFonts w:ascii="Times New Roman" w:eastAsia="仿宋" w:hAnsi="Times New Roman" w:cs="Times New Roman"/>
          <w:sz w:val="24"/>
          <w:szCs w:val="24"/>
        </w:rPr>
        <w:t>200</w:t>
      </w:r>
      <w:r>
        <w:rPr>
          <w:rFonts w:ascii="Times New Roman" w:eastAsia="仿宋" w:hAnsi="Times New Roman" w:cs="Times New Roman"/>
          <w:sz w:val="24"/>
          <w:szCs w:val="24"/>
        </w:rPr>
        <w:t>次。</w:t>
      </w:r>
    </w:p>
    <w:p w14:paraId="5F6F339A"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4.3 </w:t>
      </w:r>
      <w:r>
        <w:rPr>
          <w:rFonts w:ascii="Times New Roman" w:eastAsia="仿宋" w:hAnsi="Times New Roman" w:cs="Times New Roman"/>
          <w:color w:val="3B5AA2"/>
          <w:position w:val="16"/>
          <w:sz w:val="32"/>
        </w:rPr>
        <w:t>计算结果</w:t>
      </w:r>
    </w:p>
    <w:p w14:paraId="481B8352"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5 </w:t>
      </w:r>
      <w:r>
        <w:rPr>
          <w:rFonts w:ascii="Times New Roman" w:eastAsia="黑体" w:hAnsi="Times New Roman" w:cs="Times New Roman"/>
          <w:b/>
          <w:bCs/>
        </w:rPr>
        <w:t>物资配送方案对比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200"/>
        <w:gridCol w:w="1200"/>
        <w:gridCol w:w="1000"/>
        <w:gridCol w:w="1200"/>
        <w:gridCol w:w="1200"/>
        <w:gridCol w:w="860"/>
      </w:tblGrid>
      <w:tr w:rsidR="00EB0048" w14:paraId="39D1A70D"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289BB9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9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8EEE27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完成</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F7352DC" w14:textId="77777777" w:rsidR="00EB0048" w:rsidRDefault="00000000">
            <w:pPr>
              <w:spacing w:before="40" w:after="40"/>
              <w:jc w:val="center"/>
              <w:rPr>
                <w:rFonts w:ascii="Times New Roman" w:hAnsi="Times New Roman" w:cs="Times New Roman"/>
              </w:rPr>
            </w:pPr>
            <w:proofErr w:type="spellStart"/>
            <w:r>
              <w:rPr>
                <w:rFonts w:ascii="Times New Roman" w:hAnsi="Times New Roman" w:cs="Times New Roman"/>
                <w:b/>
                <w:bCs/>
                <w:sz w:val="20"/>
                <w:szCs w:val="20"/>
              </w:rPr>
              <w:t>Makespan</w:t>
            </w:r>
            <w:proofErr w:type="spellEnd"/>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3EBB6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均时</w:t>
            </w:r>
            <w:r>
              <w:rPr>
                <w:rFonts w:ascii="Times New Roman" w:hAnsi="Times New Roman" w:cs="Times New Roman"/>
                <w:b/>
                <w:bCs/>
                <w:sz w:val="20"/>
                <w:szCs w:val="20"/>
              </w:rPr>
              <w:t>(min)</w:t>
            </w:r>
          </w:p>
        </w:tc>
        <w:tc>
          <w:tcPr>
            <w:tcW w:w="1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FA762F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惩罚</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38B5DD7"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直送</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9BD3F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接力</w:t>
            </w:r>
          </w:p>
        </w:tc>
        <w:tc>
          <w:tcPr>
            <w:tcW w:w="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91FF39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改善率</w:t>
            </w:r>
          </w:p>
        </w:tc>
      </w:tr>
      <w:tr w:rsidR="00EB0048" w14:paraId="595883D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026F7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纯货车</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7B2E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510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44.8</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2203B8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22.2</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97F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2E2B6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4A4A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6C788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1BC53A8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C5F2A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货车</w:t>
            </w:r>
            <w:r>
              <w:rPr>
                <w:rFonts w:ascii="Times New Roman" w:hAnsi="Times New Roman" w:cs="Times New Roman"/>
                <w:sz w:val="20"/>
                <w:szCs w:val="20"/>
              </w:rPr>
              <w:t>—</w:t>
            </w:r>
            <w:r>
              <w:rPr>
                <w:rFonts w:ascii="Times New Roman" w:hAnsi="Times New Roman" w:cs="Times New Roman"/>
                <w:sz w:val="20"/>
                <w:szCs w:val="20"/>
              </w:rPr>
              <w:t>无人机协同</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FA783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E37C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3B5AF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EC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F235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01F01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445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319B8AFB"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623DA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纯无人机</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BE3305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5C348C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CB26C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A594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600E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31BFB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37B709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03AE1C71"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2F7A2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协同</w:t>
            </w:r>
            <w:r>
              <w:rPr>
                <w:rFonts w:ascii="Times New Roman" w:hAnsi="Times New Roman" w:cs="Times New Roman"/>
                <w:sz w:val="20"/>
                <w:szCs w:val="20"/>
              </w:rPr>
              <w:t>(</w:t>
            </w:r>
            <w:r>
              <w:rPr>
                <w:rFonts w:ascii="Times New Roman" w:hAnsi="Times New Roman" w:cs="Times New Roman"/>
                <w:sz w:val="20"/>
                <w:szCs w:val="20"/>
              </w:rPr>
              <w:t>加倍无人机</w:t>
            </w:r>
            <w:r>
              <w:rPr>
                <w:rFonts w:ascii="Times New Roman" w:hAnsi="Times New Roman" w:cs="Times New Roman"/>
                <w:sz w:val="20"/>
                <w:szCs w:val="20"/>
              </w:rPr>
              <w:t>)</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6E02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54B5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2C8D52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DA70A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4D5A1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E869A3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D648A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bl>
    <w:p w14:paraId="45596A14" w14:textId="566DAD41" w:rsidR="000F07DB" w:rsidRDefault="000F07DB"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489C88BB" wp14:editId="10AB0868">
            <wp:extent cx="5731510" cy="2023110"/>
            <wp:effectExtent l="0" t="0" r="0" b="0"/>
            <wp:docPr id="1897694623" name="图片 4"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4623" name="图片 4" descr="图表, 条形图, 直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3CBF9F3A" w14:textId="77777777" w:rsidR="00AB729A" w:rsidRDefault="00000000"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2</w:t>
      </w:r>
      <w:r>
        <w:rPr>
          <w:rFonts w:ascii="Times New Roman" w:eastAsia="仿宋" w:hAnsi="Times New Roman" w:cs="Times New Roman"/>
          <w:sz w:val="24"/>
          <w:szCs w:val="24"/>
        </w:rPr>
        <w:t xml:space="preserve">　物资配送优化结果：</w:t>
      </w:r>
      <w:r>
        <w:rPr>
          <w:rFonts w:ascii="Times New Roman" w:eastAsia="仿宋" w:hAnsi="Times New Roman" w:cs="Times New Roman"/>
          <w:sz w:val="24"/>
          <w:szCs w:val="24"/>
        </w:rPr>
        <w:t>(a)</w:t>
      </w:r>
      <w:r>
        <w:rPr>
          <w:rFonts w:ascii="Times New Roman" w:eastAsia="仿宋" w:hAnsi="Times New Roman" w:cs="Times New Roman"/>
          <w:sz w:val="24"/>
          <w:szCs w:val="24"/>
        </w:rPr>
        <w:t>各方案</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对比；</w:t>
      </w:r>
      <w:r>
        <w:rPr>
          <w:rFonts w:ascii="Times New Roman" w:eastAsia="仿宋" w:hAnsi="Times New Roman" w:cs="Times New Roman"/>
          <w:sz w:val="24"/>
          <w:szCs w:val="24"/>
        </w:rPr>
        <w:t>(b)</w:t>
      </w:r>
      <w:r>
        <w:rPr>
          <w:rFonts w:ascii="Times New Roman" w:eastAsia="仿宋" w:hAnsi="Times New Roman" w:cs="Times New Roman"/>
          <w:sz w:val="24"/>
          <w:szCs w:val="24"/>
        </w:rPr>
        <w:t>分类时间窗满足率；</w:t>
      </w:r>
      <w:r>
        <w:rPr>
          <w:rFonts w:ascii="Times New Roman" w:eastAsia="仿宋" w:hAnsi="Times New Roman" w:cs="Times New Roman"/>
          <w:sz w:val="24"/>
          <w:szCs w:val="24"/>
        </w:rPr>
        <w:t>(c)</w:t>
      </w:r>
      <w:r>
        <w:rPr>
          <w:rFonts w:ascii="Times New Roman" w:eastAsia="仿宋" w:hAnsi="Times New Roman" w:cs="Times New Roman"/>
          <w:sz w:val="24"/>
          <w:szCs w:val="24"/>
        </w:rPr>
        <w:t>无人机数量敏感性。</w:t>
      </w:r>
    </w:p>
    <w:p w14:paraId="113913C0" w14:textId="53714DB9" w:rsidR="000F07DB" w:rsidRDefault="00000000"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 xml:space="preserve">Fig.2 Supply delivery optimization results. </w:t>
      </w:r>
    </w:p>
    <w:p w14:paraId="4985D27F" w14:textId="63500E14" w:rsidR="00EB0048" w:rsidRDefault="00000000" w:rsidP="000F07DB">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物资配送优化结果揭示以下重要发现：</w:t>
      </w:r>
    </w:p>
    <w:p w14:paraId="2DE93BD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）所有任务在时间窗内完成。四类物资共</w:t>
      </w:r>
      <w:r>
        <w:rPr>
          <w:rFonts w:ascii="Times New Roman" w:eastAsia="仿宋" w:hAnsi="Times New Roman" w:cs="Times New Roman"/>
          <w:sz w:val="24"/>
          <w:szCs w:val="24"/>
        </w:rPr>
        <w:t>40</w:t>
      </w:r>
      <w:r>
        <w:rPr>
          <w:rFonts w:ascii="Times New Roman" w:eastAsia="仿宋" w:hAnsi="Times New Roman" w:cs="Times New Roman"/>
          <w:sz w:val="24"/>
          <w:szCs w:val="24"/>
        </w:rPr>
        <w:t>项配送任务全部完成，惩罚成本为零。关键的是，所有生命救援类物资均在</w:t>
      </w:r>
      <w:r>
        <w:rPr>
          <w:rFonts w:ascii="Times New Roman" w:eastAsia="仿宋" w:hAnsi="Times New Roman" w:cs="Times New Roman"/>
          <w:sz w:val="24"/>
          <w:szCs w:val="24"/>
        </w:rPr>
        <w:t>30</w:t>
      </w:r>
      <w:r>
        <w:rPr>
          <w:rFonts w:ascii="Times New Roman" w:eastAsia="仿宋" w:hAnsi="Times New Roman" w:cs="Times New Roman"/>
          <w:sz w:val="24"/>
          <w:szCs w:val="24"/>
        </w:rPr>
        <w:t>分钟硬时间窗内送达，验证了在当前供应点空间布局下及时应急响应的可行性。</w:t>
      </w:r>
    </w:p>
    <w:p w14:paraId="67AA4C1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无人机协同显著降低配送时间。协同方案将最大完成时间（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）从纯货车方案的</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分钟，改善幅度达</w:t>
      </w:r>
      <w:r>
        <w:rPr>
          <w:rFonts w:ascii="Times New Roman" w:eastAsia="仿宋" w:hAnsi="Times New Roman" w:cs="Times New Roman"/>
          <w:sz w:val="24"/>
          <w:szCs w:val="24"/>
        </w:rPr>
        <w:t>16.3%</w:t>
      </w:r>
      <w:r>
        <w:rPr>
          <w:rFonts w:ascii="Times New Roman" w:eastAsia="仿宋" w:hAnsi="Times New Roman" w:cs="Times New Roman"/>
          <w:sz w:val="24"/>
          <w:szCs w:val="24"/>
        </w:rPr>
        <w:t>；平均配送时间分别为</w:t>
      </w:r>
      <w:r>
        <w:rPr>
          <w:rFonts w:ascii="Times New Roman" w:eastAsia="仿宋" w:hAnsi="Times New Roman" w:cs="Times New Roman"/>
          <w:sz w:val="24"/>
          <w:szCs w:val="24"/>
        </w:rPr>
        <w:t>22.2</w:t>
      </w:r>
      <w:r>
        <w:rPr>
          <w:rFonts w:ascii="Times New Roman" w:eastAsia="仿宋" w:hAnsi="Times New Roman" w:cs="Times New Roman"/>
          <w:sz w:val="24"/>
          <w:szCs w:val="24"/>
        </w:rPr>
        <w:t>分钟和</w:t>
      </w:r>
      <w:r>
        <w:rPr>
          <w:rFonts w:ascii="Times New Roman" w:eastAsia="仿宋" w:hAnsi="Times New Roman" w:cs="Times New Roman"/>
          <w:sz w:val="24"/>
          <w:szCs w:val="24"/>
        </w:rPr>
        <w:t>22.8</w:t>
      </w:r>
      <w:r>
        <w:rPr>
          <w:rFonts w:ascii="Times New Roman" w:eastAsia="仿宋" w:hAnsi="Times New Roman" w:cs="Times New Roman"/>
          <w:sz w:val="24"/>
          <w:szCs w:val="24"/>
        </w:rPr>
        <w:t>分钟。在协同方案中，</w:t>
      </w:r>
      <w:r>
        <w:rPr>
          <w:rFonts w:ascii="Times New Roman" w:eastAsia="仿宋" w:hAnsi="Times New Roman" w:cs="Times New Roman"/>
          <w:sz w:val="24"/>
          <w:szCs w:val="24"/>
        </w:rPr>
        <w:t>39</w:t>
      </w:r>
      <w:r>
        <w:rPr>
          <w:rFonts w:ascii="Times New Roman" w:eastAsia="仿宋" w:hAnsi="Times New Roman" w:cs="Times New Roman"/>
          <w:sz w:val="24"/>
          <w:szCs w:val="24"/>
        </w:rPr>
        <w:t>项任务通过货车直送完成，</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项任务通过货车</w:t>
      </w:r>
      <w:r>
        <w:rPr>
          <w:rFonts w:ascii="Times New Roman" w:eastAsia="仿宋" w:hAnsi="Times New Roman" w:cs="Times New Roman"/>
          <w:sz w:val="24"/>
          <w:szCs w:val="24"/>
        </w:rPr>
        <w:t>—</w:t>
      </w:r>
      <w:r>
        <w:rPr>
          <w:rFonts w:ascii="Times New Roman" w:eastAsia="仿宋" w:hAnsi="Times New Roman" w:cs="Times New Roman"/>
          <w:sz w:val="24"/>
          <w:szCs w:val="24"/>
        </w:rPr>
        <w:t>中转站</w:t>
      </w:r>
      <w:r>
        <w:rPr>
          <w:rFonts w:ascii="Times New Roman" w:eastAsia="仿宋" w:hAnsi="Times New Roman" w:cs="Times New Roman"/>
          <w:sz w:val="24"/>
          <w:szCs w:val="24"/>
        </w:rPr>
        <w:t>—</w:t>
      </w:r>
      <w:r>
        <w:rPr>
          <w:rFonts w:ascii="Times New Roman" w:eastAsia="仿宋" w:hAnsi="Times New Roman" w:cs="Times New Roman"/>
          <w:sz w:val="24"/>
          <w:szCs w:val="24"/>
        </w:rPr>
        <w:t>无人机接力完成。该接力任务对应的需求点位于封闭区内侧，地面绕行距离较长；无人机从中转站空中直达，有效绕过了路网约束，压缩了整体调度周期。</w:t>
      </w:r>
    </w:p>
    <w:p w14:paraId="0B3556F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）纯无人机方案不可行。纯无人机配送未能完成任何任务，原因在于大部分物资类别的需求量超出无人机</w:t>
      </w:r>
      <w:r>
        <w:rPr>
          <w:rFonts w:ascii="Times New Roman" w:eastAsia="仿宋" w:hAnsi="Times New Roman" w:cs="Times New Roman"/>
          <w:sz w:val="24"/>
          <w:szCs w:val="24"/>
        </w:rPr>
        <w:t>25</w:t>
      </w:r>
      <w:r>
        <w:rPr>
          <w:rFonts w:ascii="Times New Roman" w:eastAsia="仿宋" w:hAnsi="Times New Roman" w:cs="Times New Roman"/>
          <w:sz w:val="24"/>
          <w:szCs w:val="24"/>
        </w:rPr>
        <w:t>公斤的载重限制。这表明无人机在应急物资配送中应定位为地面运输的协同补充，而非替代方案。</w:t>
      </w:r>
    </w:p>
    <w:p w14:paraId="1856D27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）加倍无人机数量未带来额外改善。将无人机数量加倍后，结果与标准协同方案完全一致（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37.5</w:t>
      </w:r>
      <w:r>
        <w:rPr>
          <w:rFonts w:ascii="Times New Roman" w:eastAsia="仿宋" w:hAnsi="Times New Roman" w:cs="Times New Roman"/>
          <w:sz w:val="24"/>
          <w:szCs w:val="24"/>
        </w:rPr>
        <w:t>分钟，</w:t>
      </w:r>
      <w:r>
        <w:rPr>
          <w:rFonts w:ascii="Times New Roman" w:eastAsia="仿宋" w:hAnsi="Times New Roman" w:cs="Times New Roman"/>
          <w:sz w:val="24"/>
          <w:szCs w:val="24"/>
        </w:rPr>
        <w:t>39</w:t>
      </w:r>
      <w:r>
        <w:rPr>
          <w:rFonts w:ascii="Times New Roman" w:eastAsia="仿宋" w:hAnsi="Times New Roman" w:cs="Times New Roman"/>
          <w:sz w:val="24"/>
          <w:szCs w:val="24"/>
        </w:rPr>
        <w:t>直送</w:t>
      </w:r>
      <w:r>
        <w:rPr>
          <w:rFonts w:ascii="Times New Roman" w:eastAsia="仿宋" w:hAnsi="Times New Roman" w:cs="Times New Roman"/>
          <w:sz w:val="24"/>
          <w:szCs w:val="24"/>
        </w:rPr>
        <w:t>+1</w:t>
      </w:r>
      <w:r>
        <w:rPr>
          <w:rFonts w:ascii="Times New Roman" w:eastAsia="仿宋" w:hAnsi="Times New Roman" w:cs="Times New Roman"/>
          <w:sz w:val="24"/>
          <w:szCs w:val="24"/>
        </w:rPr>
        <w:t>接力），表明当前场景下无人机数量并非瓶颈</w:t>
      </w:r>
      <w:r>
        <w:rPr>
          <w:rFonts w:ascii="Times New Roman" w:eastAsia="仿宋" w:hAnsi="Times New Roman" w:cs="Times New Roman"/>
          <w:sz w:val="24"/>
          <w:szCs w:val="24"/>
        </w:rPr>
        <w:t>——</w:t>
      </w:r>
      <w:r>
        <w:rPr>
          <w:rFonts w:ascii="Times New Roman" w:eastAsia="仿宋" w:hAnsi="Times New Roman" w:cs="Times New Roman"/>
          <w:sz w:val="24"/>
          <w:szCs w:val="24"/>
        </w:rPr>
        <w:t>瓶颈在于适合接力配送的任务数量有限。敏感性分析（</w:t>
      </w:r>
      <w:r>
        <w:rPr>
          <w:rFonts w:ascii="Times New Roman" w:eastAsia="仿宋" w:hAnsi="Times New Roman" w:cs="Times New Roman"/>
          <w:sz w:val="24"/>
          <w:szCs w:val="24"/>
        </w:rPr>
        <w:t>0</w:t>
      </w:r>
      <w:r>
        <w:rPr>
          <w:rFonts w:ascii="Times New Roman" w:eastAsia="仿宋" w:hAnsi="Times New Roman" w:cs="Times New Roman"/>
          <w:sz w:val="24"/>
          <w:szCs w:val="24"/>
        </w:rPr>
        <w:t>至</w:t>
      </w:r>
      <w:r>
        <w:rPr>
          <w:rFonts w:ascii="Times New Roman" w:eastAsia="仿宋" w:hAnsi="Times New Roman" w:cs="Times New Roman"/>
          <w:sz w:val="24"/>
          <w:szCs w:val="24"/>
        </w:rPr>
        <w:t>40</w:t>
      </w:r>
      <w:r>
        <w:rPr>
          <w:rFonts w:ascii="Times New Roman" w:eastAsia="仿宋" w:hAnsi="Times New Roman" w:cs="Times New Roman"/>
          <w:sz w:val="24"/>
          <w:szCs w:val="24"/>
        </w:rPr>
        <w:t>架无人机）显示，无论无人机数量如何变化，生命救援类物资准时率均保持</w:t>
      </w:r>
      <w:r>
        <w:rPr>
          <w:rFonts w:ascii="Times New Roman" w:eastAsia="仿宋" w:hAnsi="Times New Roman" w:cs="Times New Roman"/>
          <w:sz w:val="24"/>
          <w:szCs w:val="24"/>
        </w:rPr>
        <w:t>100%</w:t>
      </w:r>
      <w:r>
        <w:rPr>
          <w:rFonts w:ascii="Times New Roman" w:eastAsia="仿宋" w:hAnsi="Times New Roman" w:cs="Times New Roman"/>
          <w:sz w:val="24"/>
          <w:szCs w:val="24"/>
        </w:rPr>
        <w:t>。</w:t>
      </w:r>
    </w:p>
    <w:p w14:paraId="55D52607"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4.4 </w:t>
      </w:r>
      <w:r>
        <w:rPr>
          <w:rFonts w:ascii="Times New Roman" w:eastAsia="仿宋" w:hAnsi="Times New Roman" w:cs="Times New Roman"/>
          <w:color w:val="3B5AA2"/>
          <w:position w:val="16"/>
          <w:sz w:val="32"/>
        </w:rPr>
        <w:t>讨论</w:t>
      </w:r>
    </w:p>
    <w:p w14:paraId="6D20AB9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无人机协同方案实现了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改善，证明了无人机在危险品事故应急中的实际价值。</w:t>
      </w:r>
      <w:r>
        <w:rPr>
          <w:rFonts w:ascii="Times New Roman" w:eastAsia="仿宋" w:hAnsi="Times New Roman" w:cs="Times New Roman"/>
          <w:sz w:val="24"/>
          <w:szCs w:val="24"/>
        </w:rPr>
        <w:t>1</w:t>
      </w:r>
      <w:r>
        <w:rPr>
          <w:rFonts w:ascii="Times New Roman" w:eastAsia="仿宋" w:hAnsi="Times New Roman" w:cs="Times New Roman"/>
          <w:sz w:val="24"/>
          <w:szCs w:val="24"/>
        </w:rPr>
        <w:t>项接力配送任务对应的需求点位于事故封闭区边缘，地面路网绕行距离较长，而无人机从中转站直线飞行可显著缩短末端配送时间。然而，由于当前事故场景中封闭区范围有限（</w:t>
      </w:r>
      <w:r>
        <w:rPr>
          <w:rFonts w:ascii="Times New Roman" w:eastAsia="仿宋" w:hAnsi="Times New Roman" w:cs="Times New Roman"/>
          <w:sz w:val="24"/>
          <w:szCs w:val="24"/>
        </w:rPr>
        <w:t>1</w:t>
      </w:r>
      <w:r>
        <w:rPr>
          <w:rFonts w:ascii="Times New Roman" w:eastAsia="仿宋" w:hAnsi="Times New Roman" w:cs="Times New Roman"/>
          <w:sz w:val="24"/>
          <w:szCs w:val="24"/>
        </w:rPr>
        <w:t>公里半径），大多数需求点仍可通过地面路网到达，因此直送模式仍占主导。</w:t>
      </w:r>
    </w:p>
    <w:p w14:paraId="196494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该结果的规划启示在于：（</w:t>
      </w:r>
      <w:r>
        <w:rPr>
          <w:rFonts w:ascii="Times New Roman" w:eastAsia="仿宋" w:hAnsi="Times New Roman" w:cs="Times New Roman"/>
          <w:sz w:val="24"/>
          <w:szCs w:val="24"/>
        </w:rPr>
        <w:t>a</w:t>
      </w:r>
      <w:r>
        <w:rPr>
          <w:rFonts w:ascii="Times New Roman" w:eastAsia="仿宋" w:hAnsi="Times New Roman" w:cs="Times New Roman"/>
          <w:sz w:val="24"/>
          <w:szCs w:val="24"/>
        </w:rPr>
        <w:t>）现有消防站空间布局在当前事故规模下已能提供有效覆盖；（</w:t>
      </w:r>
      <w:r>
        <w:rPr>
          <w:rFonts w:ascii="Times New Roman" w:eastAsia="仿宋" w:hAnsi="Times New Roman" w:cs="Times New Roman"/>
          <w:sz w:val="24"/>
          <w:szCs w:val="24"/>
        </w:rPr>
        <w:t>b</w:t>
      </w:r>
      <w:r>
        <w:rPr>
          <w:rFonts w:ascii="Times New Roman" w:eastAsia="仿宋" w:hAnsi="Times New Roman" w:cs="Times New Roman"/>
          <w:sz w:val="24"/>
          <w:szCs w:val="24"/>
        </w:rPr>
        <w:t>）无人机接力配送在路网局部破坏场景中具有明确价值；（</w:t>
      </w:r>
      <w:r>
        <w:rPr>
          <w:rFonts w:ascii="Times New Roman" w:eastAsia="仿宋" w:hAnsi="Times New Roman" w:cs="Times New Roman"/>
          <w:sz w:val="24"/>
          <w:szCs w:val="24"/>
        </w:rPr>
        <w:t>c</w:t>
      </w:r>
      <w:r>
        <w:rPr>
          <w:rFonts w:ascii="Times New Roman" w:eastAsia="仿宋" w:hAnsi="Times New Roman" w:cs="Times New Roman"/>
          <w:sz w:val="24"/>
          <w:szCs w:val="24"/>
        </w:rPr>
        <w:t>）在封闭区更大（如爆炸场景）、同时发生多点事故或严重拥堵条件下，接力配送的优势将进一步凸显。</w:t>
      </w:r>
    </w:p>
    <w:p w14:paraId="429E22B0" w14:textId="77777777" w:rsidR="00EB0048"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5 </w:t>
      </w:r>
      <w:r>
        <w:rPr>
          <w:rFonts w:ascii="Times New Roman" w:eastAsia="仿宋" w:hAnsi="Times New Roman" w:cs="Times New Roman"/>
          <w:color w:val="3B5AA2"/>
          <w:position w:val="16"/>
          <w:sz w:val="32"/>
          <w:szCs w:val="24"/>
        </w:rPr>
        <w:t>多类型人员救援疏散优化</w:t>
      </w:r>
    </w:p>
    <w:p w14:paraId="47563A8C" w14:textId="3DBC370B" w:rsidR="009B7379" w:rsidRPr="009B7379" w:rsidRDefault="009B7379" w:rsidP="009B7379">
      <w:pPr>
        <w:spacing w:beforeLines="50" w:before="120" w:after="100" w:line="360" w:lineRule="auto"/>
        <w:ind w:firstLineChars="200" w:firstLine="480"/>
        <w:rPr>
          <w:rFonts w:ascii="Times New Roman" w:eastAsia="仿宋" w:hAnsi="Times New Roman" w:cs="Times New Roman"/>
          <w:sz w:val="24"/>
          <w:szCs w:val="24"/>
        </w:rPr>
      </w:pPr>
      <w:r w:rsidRPr="009B7379">
        <w:rPr>
          <w:rFonts w:ascii="Times New Roman" w:eastAsia="仿宋" w:hAnsi="Times New Roman" w:cs="Times New Roman"/>
          <w:sz w:val="24"/>
          <w:szCs w:val="24"/>
        </w:rPr>
        <w:t>在物资保障到位、现场救援力量展开作业的同时，需要将事故影响区域内的受困居民按脆弱性分级有序转移至安全区域。与物资配送的</w:t>
      </w:r>
      <w:r w:rsidR="009C53DF">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向心</w:t>
      </w:r>
      <w:r w:rsidR="009C53DF">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流向不同，人员疏散呈</w:t>
      </w:r>
      <w:r w:rsidR="00105DBD">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离心</w:t>
      </w:r>
      <w:r w:rsidR="00105DBD">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格局，且面临的核心瓶颈从时间窗约束转变为运力约束。本节构建多类型人员救援疏散优化模型，在与第</w:t>
      </w:r>
      <w:r w:rsidRPr="009B7379">
        <w:rPr>
          <w:rFonts w:ascii="Times New Roman" w:eastAsia="仿宋" w:hAnsi="Times New Roman" w:cs="Times New Roman"/>
          <w:sz w:val="24"/>
          <w:szCs w:val="24"/>
        </w:rPr>
        <w:t>4</w:t>
      </w:r>
      <w:r w:rsidRPr="009B7379">
        <w:rPr>
          <w:rFonts w:ascii="Times New Roman" w:eastAsia="仿宋" w:hAnsi="Times New Roman" w:cs="Times New Roman"/>
          <w:sz w:val="24"/>
          <w:szCs w:val="24"/>
        </w:rPr>
        <w:t>节相同的事故场景和受损路网条件下求解最优疏散调度方案。</w:t>
      </w:r>
    </w:p>
    <w:p w14:paraId="47A589A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5.1 </w:t>
      </w:r>
      <w:r>
        <w:rPr>
          <w:rFonts w:ascii="Times New Roman" w:eastAsia="仿宋" w:hAnsi="Times New Roman" w:cs="Times New Roman"/>
          <w:color w:val="3B5AA2"/>
          <w:position w:val="16"/>
          <w:sz w:val="32"/>
        </w:rPr>
        <w:t>问题描述</w:t>
      </w:r>
    </w:p>
    <w:p w14:paraId="349EFC6D"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5.1.1 </w:t>
      </w:r>
      <w:r>
        <w:rPr>
          <w:rFonts w:ascii="Times New Roman" w:eastAsia="仿宋" w:hAnsi="Times New Roman" w:cs="Times New Roman"/>
          <w:b/>
          <w:bCs/>
          <w:color w:val="3B5AA2"/>
          <w:sz w:val="28"/>
          <w:szCs w:val="21"/>
        </w:rPr>
        <w:t>人口分类</w:t>
      </w:r>
    </w:p>
    <w:p w14:paraId="5246A7E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sz w:val="24"/>
          <w:szCs w:val="24"/>
        </w:rPr>
        <w:t>公里拥堵区范围内的受影响人口按脆弱性和医疗需求分为三类优先级人群，如表</w:t>
      </w:r>
      <w:r>
        <w:rPr>
          <w:rFonts w:ascii="Times New Roman" w:eastAsia="仿宋" w:hAnsi="Times New Roman" w:cs="Times New Roman"/>
          <w:sz w:val="24"/>
          <w:szCs w:val="24"/>
        </w:rPr>
        <w:t>6</w:t>
      </w:r>
      <w:r>
        <w:rPr>
          <w:rFonts w:ascii="Times New Roman" w:eastAsia="仿宋" w:hAnsi="Times New Roman" w:cs="Times New Roman"/>
          <w:sz w:val="24"/>
          <w:szCs w:val="24"/>
        </w:rPr>
        <w:t>所示。</w:t>
      </w:r>
    </w:p>
    <w:p w14:paraId="7BA34B1C"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6 </w:t>
      </w:r>
      <w:r>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EB0048" w14:paraId="0E99D0AB" w14:textId="77777777">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285725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r>
              <w:rPr>
                <w:rFonts w:ascii="Times New Roman" w:hAnsi="Times New Roman" w:cs="Times New Roman"/>
                <w:b/>
                <w:bCs/>
                <w:sz w:val="20"/>
                <w:szCs w:val="20"/>
              </w:rPr>
              <w:t>(k)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4809F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81D1D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权重</w:t>
            </w:r>
            <w:r>
              <w:rPr>
                <w:rFonts w:ascii="Times New Roman" w:hAnsi="Times New Roman" w:cs="Times New Roman"/>
                <w:b/>
                <w:bCs/>
                <w:sz w:val="20"/>
                <w:szCs w:val="20"/>
              </w:rPr>
              <w:t>(</w:t>
            </w:r>
            <w:proofErr w:type="spellStart"/>
            <w:r>
              <w:rPr>
                <w:rFonts w:ascii="Times New Roman" w:hAnsi="Times New Roman" w:cs="Times New Roman"/>
                <w:b/>
                <w:bCs/>
                <w:sz w:val="20"/>
                <w:szCs w:val="20"/>
              </w:rPr>
              <w:t>ωk</w:t>
            </w:r>
            <w:proofErr w:type="spellEnd"/>
            <w:r>
              <w:rPr>
                <w:rFonts w:ascii="Times New Roman" w:hAnsi="Times New Roman" w:cs="Times New Roman"/>
                <w:b/>
                <w:bCs/>
                <w:sz w:val="20"/>
                <w:szCs w:val="20"/>
              </w:rPr>
              <w:t>)</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05B851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20E6D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EB0048" w14:paraId="45CAE563"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E6EB0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D2C9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87282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D39A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39F72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EB0048" w14:paraId="4A082E2C"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CEE17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ACEF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66DD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5161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51462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EB0048" w14:paraId="73D6365F"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E01A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5972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98507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652D5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2E19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BF0BFBD" w14:textId="090945D2"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人口估算基于地块级手机信令数据（百度</w:t>
      </w:r>
      <w:r>
        <w:rPr>
          <w:rFonts w:ascii="Times New Roman" w:eastAsia="仿宋" w:hAnsi="Times New Roman" w:cs="Times New Roman"/>
          <w:sz w:val="24"/>
          <w:szCs w:val="24"/>
        </w:rPr>
        <w:t>LBS</w:t>
      </w:r>
      <w:r>
        <w:rPr>
          <w:rFonts w:ascii="Times New Roman" w:eastAsia="仿宋" w:hAnsi="Times New Roman" w:cs="Times New Roman"/>
          <w:sz w:val="24"/>
          <w:szCs w:val="24"/>
        </w:rPr>
        <w:t>），年龄组比例引用第七次全国人口普查区县级数据。依据大兴区和</w:t>
      </w:r>
      <w:r w:rsidR="00791DBF">
        <w:rPr>
          <w:rFonts w:ascii="Times New Roman" w:eastAsia="仿宋" w:hAnsi="Times New Roman" w:cs="Times New Roman" w:hint="eastAsia"/>
          <w:sz w:val="24"/>
          <w:szCs w:val="24"/>
        </w:rPr>
        <w:t>通州</w:t>
      </w:r>
      <w:r>
        <w:rPr>
          <w:rFonts w:ascii="Times New Roman" w:eastAsia="仿宋" w:hAnsi="Times New Roman" w:cs="Times New Roman"/>
          <w:sz w:val="24"/>
          <w:szCs w:val="24"/>
        </w:rPr>
        <w:t>区普查数据，研究区域老年人口（</w:t>
      </w:r>
      <w:r>
        <w:rPr>
          <w:rFonts w:ascii="Times New Roman" w:eastAsia="仿宋" w:hAnsi="Times New Roman" w:cs="Times New Roman"/>
          <w:sz w:val="24"/>
          <w:szCs w:val="24"/>
        </w:rPr>
        <w:t>60</w:t>
      </w:r>
      <w:r>
        <w:rPr>
          <w:rFonts w:ascii="Times New Roman" w:eastAsia="仿宋" w:hAnsi="Times New Roman" w:cs="Times New Roman"/>
          <w:sz w:val="24"/>
          <w:szCs w:val="24"/>
        </w:rPr>
        <w:t>岁及以上）占比约</w:t>
      </w:r>
      <w:r>
        <w:rPr>
          <w:rFonts w:ascii="Times New Roman" w:eastAsia="仿宋" w:hAnsi="Times New Roman" w:cs="Times New Roman"/>
          <w:sz w:val="24"/>
          <w:szCs w:val="24"/>
        </w:rPr>
        <w:t>15%</w:t>
      </w:r>
      <w:r>
        <w:rPr>
          <w:rFonts w:ascii="Times New Roman" w:eastAsia="仿宋" w:hAnsi="Times New Roman" w:cs="Times New Roman"/>
          <w:sz w:val="24"/>
          <w:szCs w:val="24"/>
        </w:rPr>
        <w:t>、儿童（</w:t>
      </w:r>
      <w:r>
        <w:rPr>
          <w:rFonts w:ascii="Times New Roman" w:eastAsia="仿宋" w:hAnsi="Times New Roman" w:cs="Times New Roman"/>
          <w:sz w:val="24"/>
          <w:szCs w:val="24"/>
        </w:rPr>
        <w:t>0—14</w:t>
      </w:r>
      <w:r>
        <w:rPr>
          <w:rFonts w:ascii="Times New Roman" w:eastAsia="仿宋" w:hAnsi="Times New Roman" w:cs="Times New Roman"/>
          <w:sz w:val="24"/>
          <w:szCs w:val="24"/>
        </w:rPr>
        <w:t>岁）约</w:t>
      </w:r>
      <w:r>
        <w:rPr>
          <w:rFonts w:ascii="Times New Roman" w:eastAsia="仿宋" w:hAnsi="Times New Roman" w:cs="Times New Roman"/>
          <w:sz w:val="24"/>
          <w:szCs w:val="24"/>
        </w:rPr>
        <w:t>12%</w:t>
      </w:r>
      <w:r>
        <w:rPr>
          <w:rFonts w:ascii="Times New Roman" w:eastAsia="仿宋" w:hAnsi="Times New Roman" w:cs="Times New Roman"/>
          <w:sz w:val="24"/>
          <w:szCs w:val="24"/>
        </w:rPr>
        <w:t>。假设受影响人口中</w:t>
      </w:r>
      <w:r>
        <w:rPr>
          <w:rFonts w:ascii="Times New Roman" w:eastAsia="仿宋" w:hAnsi="Times New Roman" w:cs="Times New Roman"/>
          <w:sz w:val="24"/>
          <w:szCs w:val="24"/>
        </w:rPr>
        <w:t>2%</w:t>
      </w:r>
      <w:r>
        <w:rPr>
          <w:rFonts w:ascii="Times New Roman" w:eastAsia="仿宋" w:hAnsi="Times New Roman" w:cs="Times New Roman"/>
          <w:sz w:val="24"/>
          <w:szCs w:val="24"/>
        </w:rPr>
        <w:t>为事故直接导致的重伤或中毒者（</w:t>
      </w:r>
      <w:r>
        <w:rPr>
          <w:rFonts w:ascii="Times New Roman" w:eastAsia="仿宋" w:hAnsi="Times New Roman" w:cs="Times New Roman"/>
          <w:sz w:val="24"/>
          <w:szCs w:val="24"/>
        </w:rPr>
        <w:t>k=1</w:t>
      </w:r>
      <w:r>
        <w:rPr>
          <w:rFonts w:ascii="Times New Roman" w:eastAsia="仿宋" w:hAnsi="Times New Roman" w:cs="Times New Roman"/>
          <w:sz w:val="24"/>
          <w:szCs w:val="24"/>
        </w:rPr>
        <w:t>），</w:t>
      </w:r>
      <w:r>
        <w:rPr>
          <w:rFonts w:ascii="Times New Roman" w:eastAsia="仿宋" w:hAnsi="Times New Roman" w:cs="Times New Roman"/>
          <w:sz w:val="24"/>
          <w:szCs w:val="24"/>
        </w:rPr>
        <w:t>27%</w:t>
      </w:r>
      <w:r>
        <w:rPr>
          <w:rFonts w:ascii="Times New Roman" w:eastAsia="仿宋" w:hAnsi="Times New Roman" w:cs="Times New Roman"/>
          <w:sz w:val="24"/>
          <w:szCs w:val="24"/>
        </w:rPr>
        <w:t>为老人、儿童及残障人士（</w:t>
      </w:r>
      <w:r>
        <w:rPr>
          <w:rFonts w:ascii="Times New Roman" w:eastAsia="仿宋" w:hAnsi="Times New Roman" w:cs="Times New Roman"/>
          <w:sz w:val="24"/>
          <w:szCs w:val="24"/>
        </w:rPr>
        <w:t>k=2</w:t>
      </w:r>
      <w:r>
        <w:rPr>
          <w:rFonts w:ascii="Times New Roman" w:eastAsia="仿宋" w:hAnsi="Times New Roman" w:cs="Times New Roman"/>
          <w:sz w:val="24"/>
          <w:szCs w:val="24"/>
        </w:rPr>
        <w:t>），</w:t>
      </w:r>
      <w:r>
        <w:rPr>
          <w:rFonts w:ascii="Times New Roman" w:eastAsia="仿宋" w:hAnsi="Times New Roman" w:cs="Times New Roman"/>
          <w:sz w:val="24"/>
          <w:szCs w:val="24"/>
        </w:rPr>
        <w:t>71%</w:t>
      </w:r>
      <w:r>
        <w:rPr>
          <w:rFonts w:ascii="Times New Roman" w:eastAsia="仿宋" w:hAnsi="Times New Roman" w:cs="Times New Roman"/>
          <w:sz w:val="24"/>
          <w:szCs w:val="24"/>
        </w:rPr>
        <w:t>为一般健康人员（</w:t>
      </w:r>
      <w:r>
        <w:rPr>
          <w:rFonts w:ascii="Times New Roman" w:eastAsia="仿宋" w:hAnsi="Times New Roman" w:cs="Times New Roman"/>
          <w:sz w:val="24"/>
          <w:szCs w:val="24"/>
        </w:rPr>
        <w:t>k=3</w:t>
      </w:r>
      <w:r>
        <w:rPr>
          <w:rFonts w:ascii="Times New Roman" w:eastAsia="仿宋" w:hAnsi="Times New Roman" w:cs="Times New Roman"/>
          <w:sz w:val="24"/>
          <w:szCs w:val="24"/>
        </w:rPr>
        <w:t>）。</w:t>
      </w:r>
      <w:r>
        <w:rPr>
          <w:rFonts w:ascii="Times New Roman" w:eastAsia="仿宋" w:hAnsi="Times New Roman" w:cs="Times New Roman"/>
          <w:sz w:val="24"/>
          <w:szCs w:val="24"/>
        </w:rPr>
        <w:t>3 km</w:t>
      </w:r>
      <w:r>
        <w:rPr>
          <w:rFonts w:ascii="Times New Roman" w:eastAsia="仿宋" w:hAnsi="Times New Roman" w:cs="Times New Roman"/>
          <w:sz w:val="24"/>
          <w:szCs w:val="24"/>
        </w:rPr>
        <w:t>拥堵区范围内总受影响人口约</w:t>
      </w:r>
      <w:r>
        <w:rPr>
          <w:rFonts w:ascii="Times New Roman" w:eastAsia="仿宋" w:hAnsi="Times New Roman" w:cs="Times New Roman"/>
          <w:sz w:val="24"/>
          <w:szCs w:val="24"/>
        </w:rPr>
        <w:t>23.5</w:t>
      </w:r>
      <w:r>
        <w:rPr>
          <w:rFonts w:ascii="Times New Roman" w:eastAsia="仿宋" w:hAnsi="Times New Roman" w:cs="Times New Roman"/>
          <w:sz w:val="24"/>
          <w:szCs w:val="24"/>
        </w:rPr>
        <w:t>万人。</w:t>
      </w:r>
    </w:p>
    <w:p w14:paraId="5DF89EC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5.1.2 </w:t>
      </w:r>
      <w:r>
        <w:rPr>
          <w:rFonts w:ascii="Times New Roman" w:eastAsia="仿宋" w:hAnsi="Times New Roman" w:cs="Times New Roman"/>
          <w:b/>
          <w:bCs/>
          <w:color w:val="3B5AA2"/>
          <w:sz w:val="28"/>
          <w:szCs w:val="21"/>
        </w:rPr>
        <w:t>交通工具</w:t>
      </w:r>
    </w:p>
    <w:p w14:paraId="25F058DE"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7 </w:t>
      </w:r>
      <w:r>
        <w:rPr>
          <w:rFonts w:ascii="Times New Roman" w:eastAsia="黑体" w:hAnsi="Times New Roman" w:cs="Times New Roman"/>
          <w:b/>
          <w:bCs/>
        </w:rPr>
        <w:t>疏散交通工具配置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560"/>
        <w:gridCol w:w="1800"/>
        <w:gridCol w:w="1800"/>
      </w:tblGrid>
      <w:tr w:rsidR="00EB0048" w14:paraId="5907CF9A" w14:textId="77777777">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8DF9F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工具</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1BA5C5B"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容量</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575E5A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速度</w:t>
            </w:r>
            <w:r>
              <w:rPr>
                <w:rFonts w:ascii="Times New Roman" w:hAnsi="Times New Roman" w:cs="Times New Roman"/>
                <w:b/>
                <w:bCs/>
                <w:sz w:val="20"/>
                <w:szCs w:val="20"/>
              </w:rPr>
              <w:t>(km/h)</w:t>
            </w:r>
          </w:p>
        </w:tc>
        <w:tc>
          <w:tcPr>
            <w:tcW w:w="1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F8F6C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车队规模</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8206E2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服务人群</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F2EFF5F"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初始分布</w:t>
            </w:r>
          </w:p>
        </w:tc>
      </w:tr>
      <w:tr w:rsidR="00EB0048" w14:paraId="2787800C"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B43C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936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936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0FB3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324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B79A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1E40340E"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48078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直升机</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56991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3C04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48AAF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r>
              <w:rPr>
                <w:rFonts w:ascii="Times New Roman" w:hAnsi="Times New Roman" w:cs="Times New Roman"/>
                <w:sz w:val="20"/>
                <w:szCs w:val="20"/>
              </w:rPr>
              <w:t>架</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81ED6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7DE1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64EB74A5"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19C70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F5AF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4E95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BC2B3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D3C6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C8492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4F7947E8"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E6BE2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私家车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9A5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42A9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35</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71B3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辆</w:t>
            </w:r>
            <w:r>
              <w:rPr>
                <w:rFonts w:ascii="Times New Roman" w:hAnsi="Times New Roman" w:cs="Times New Roman"/>
                <w:sz w:val="20"/>
                <w:szCs w:val="20"/>
              </w:rPr>
              <w:t>*</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09535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CF303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52E3406D"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863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9566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277B5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58411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w:t>
            </w:r>
            <w:r>
              <w:rPr>
                <w:rFonts w:ascii="Times New Roman" w:hAnsi="Times New Roman" w:cs="Times New Roman"/>
                <w:sz w:val="20"/>
                <w:szCs w:val="20"/>
              </w:rPr>
              <w:t>列</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9EDB1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4811E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地铁站固定</w:t>
            </w:r>
          </w:p>
        </w:tc>
      </w:tr>
    </w:tbl>
    <w:p w14:paraId="732B8550" w14:textId="77777777" w:rsidR="00EB0048" w:rsidRDefault="00000000">
      <w:pPr>
        <w:spacing w:after="100"/>
        <w:rPr>
          <w:rFonts w:ascii="Times New Roman" w:hAnsi="Times New Roman" w:cs="Times New Roman"/>
        </w:rPr>
      </w:pPr>
      <w:r>
        <w:rPr>
          <w:rFonts w:ascii="Times New Roman" w:hAnsi="Times New Roman" w:cs="Times New Roman"/>
          <w:i/>
          <w:iCs/>
          <w:sz w:val="18"/>
          <w:szCs w:val="18"/>
        </w:rPr>
        <w:t>注：</w:t>
      </w:r>
      <w:r>
        <w:rPr>
          <w:rFonts w:ascii="Times New Roman" w:hAnsi="Times New Roman" w:cs="Times New Roman"/>
          <w:i/>
          <w:iCs/>
          <w:sz w:val="18"/>
          <w:szCs w:val="18"/>
        </w:rPr>
        <w:t>*</w:t>
      </w:r>
      <w:r>
        <w:rPr>
          <w:rFonts w:ascii="Times New Roman" w:hAnsi="Times New Roman" w:cs="Times New Roman"/>
          <w:i/>
          <w:iCs/>
          <w:sz w:val="18"/>
          <w:szCs w:val="18"/>
        </w:rPr>
        <w:t>私家车数量根据通勤数据中驾车比例动态调整。</w:t>
      </w:r>
    </w:p>
    <w:p w14:paraId="67A6479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5.1.3 </w:t>
      </w:r>
      <w:r>
        <w:rPr>
          <w:rFonts w:ascii="Times New Roman" w:eastAsia="仿宋" w:hAnsi="Times New Roman" w:cs="Times New Roman"/>
          <w:b/>
          <w:bCs/>
          <w:color w:val="3B5AA2"/>
          <w:sz w:val="28"/>
          <w:szCs w:val="21"/>
        </w:rPr>
        <w:t>目标函数</w:t>
      </w:r>
    </w:p>
    <w:p w14:paraId="711583E2" w14:textId="77777777" w:rsidR="00EB0048" w:rsidRPr="0092669C" w:rsidRDefault="00000000" w:rsidP="0092669C">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疏散模型最小化三个目标的加权组合：</w:t>
      </w:r>
      <w:r>
        <w:rPr>
          <w:rFonts w:ascii="Times New Roman" w:eastAsia="仿宋" w:hAnsi="Times New Roman" w:cs="Times New Roman"/>
          <w:sz w:val="24"/>
          <w:szCs w:val="24"/>
        </w:rPr>
        <w:t>Z₁</w:t>
      </w:r>
      <w:r>
        <w:rPr>
          <w:rFonts w:ascii="Times New Roman" w:eastAsia="仿宋" w:hAnsi="Times New Roman" w:cs="Times New Roman"/>
          <w:sz w:val="24"/>
          <w:szCs w:val="24"/>
        </w:rPr>
        <w:t>（加权疏散时间）</w:t>
      </w:r>
      <w:r>
        <w:rPr>
          <w:rFonts w:ascii="Times New Roman" w:eastAsia="仿宋" w:hAnsi="Times New Roman" w:cs="Times New Roman"/>
          <w:sz w:val="24"/>
          <w:szCs w:val="24"/>
        </w:rPr>
        <w:t xml:space="preserve">= Σ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r>
        <w:rPr>
          <w:rFonts w:ascii="Times New Roman" w:eastAsia="仿宋" w:hAnsi="Times New Roman" w:cs="Times New Roman"/>
          <w:sz w:val="24"/>
          <w:szCs w:val="24"/>
        </w:rPr>
        <w:t>行程时间</w:t>
      </w:r>
      <w:r>
        <w:rPr>
          <w:rFonts w:ascii="Times New Roman" w:eastAsia="仿宋" w:hAnsi="Times New Roman" w:cs="Times New Roman"/>
          <w:sz w:val="24"/>
          <w:szCs w:val="24"/>
        </w:rPr>
        <w:t xml:space="preserve"> · </w:t>
      </w:r>
      <w:r>
        <w:rPr>
          <w:rFonts w:ascii="Times New Roman" w:eastAsia="仿宋" w:hAnsi="Times New Roman" w:cs="Times New Roman"/>
          <w:sz w:val="24"/>
          <w:szCs w:val="24"/>
        </w:rPr>
        <w:t>运送人数，权重</w:t>
      </w:r>
      <w:r>
        <w:rPr>
          <w:rFonts w:ascii="Times New Roman" w:eastAsia="仿宋" w:hAnsi="Times New Roman" w:cs="Times New Roman"/>
          <w:sz w:val="24"/>
          <w:szCs w:val="24"/>
        </w:rPr>
        <w:t>1.0</w:t>
      </w:r>
      <w:r>
        <w:rPr>
          <w:rFonts w:ascii="Times New Roman" w:eastAsia="仿宋" w:hAnsi="Times New Roman" w:cs="Times New Roman"/>
          <w:sz w:val="24"/>
          <w:szCs w:val="24"/>
        </w:rPr>
        <w:t>；</w:t>
      </w:r>
      <w:r>
        <w:rPr>
          <w:rFonts w:ascii="Times New Roman" w:eastAsia="仿宋" w:hAnsi="Times New Roman" w:cs="Times New Roman"/>
          <w:sz w:val="24"/>
          <w:szCs w:val="24"/>
        </w:rPr>
        <w:t>Z₂</w:t>
      </w:r>
      <w:r>
        <w:rPr>
          <w:rFonts w:ascii="Times New Roman" w:eastAsia="仿宋" w:hAnsi="Times New Roman" w:cs="Times New Roman"/>
          <w:sz w:val="24"/>
          <w:szCs w:val="24"/>
        </w:rPr>
        <w:t>（动态风险暴露）</w:t>
      </w:r>
      <w:r>
        <w:rPr>
          <w:rFonts w:ascii="Times New Roman" w:eastAsia="仿宋" w:hAnsi="Times New Roman" w:cs="Times New Roman"/>
          <w:sz w:val="24"/>
          <w:szCs w:val="24"/>
        </w:rPr>
        <w:t>= Σ ρ(</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Hk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，其中</w:t>
      </w:r>
      <w:r>
        <w:rPr>
          <w:rFonts w:ascii="Times New Roman" w:eastAsia="仿宋" w:hAnsi="Times New Roman" w:cs="Times New Roman"/>
          <w:sz w:val="24"/>
          <w:szCs w:val="24"/>
        </w:rPr>
        <w:t>ρ(</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为</w:t>
      </w:r>
      <w:r>
        <w:rPr>
          <w:rFonts w:ascii="Times New Roman" w:eastAsia="仿宋" w:hAnsi="Times New Roman" w:cs="Times New Roman"/>
          <w:sz w:val="24"/>
          <w:szCs w:val="24"/>
        </w:rPr>
        <w:t>t</w:t>
      </w:r>
      <w:r>
        <w:rPr>
          <w:rFonts w:ascii="Times New Roman" w:eastAsia="仿宋" w:hAnsi="Times New Roman" w:cs="Times New Roman"/>
          <w:sz w:val="24"/>
          <w:szCs w:val="24"/>
        </w:rPr>
        <w:t>时刻节点</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处的气体浓度，</w:t>
      </w:r>
      <w:proofErr w:type="spellStart"/>
      <w:r>
        <w:rPr>
          <w:rFonts w:ascii="Times New Roman" w:eastAsia="仿宋" w:hAnsi="Times New Roman" w:cs="Times New Roman"/>
          <w:sz w:val="24"/>
          <w:szCs w:val="24"/>
        </w:rPr>
        <w:t>Hk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为滞留的</w:t>
      </w:r>
      <w:r>
        <w:rPr>
          <w:rFonts w:ascii="Times New Roman" w:eastAsia="仿宋" w:hAnsi="Times New Roman" w:cs="Times New Roman"/>
          <w:sz w:val="24"/>
          <w:szCs w:val="24"/>
        </w:rPr>
        <w:t>k</w:t>
      </w:r>
      <w:r>
        <w:rPr>
          <w:rFonts w:ascii="Times New Roman" w:eastAsia="仿宋" w:hAnsi="Times New Roman" w:cs="Times New Roman"/>
          <w:sz w:val="24"/>
          <w:szCs w:val="24"/>
        </w:rPr>
        <w:t>类人口数，权重</w:t>
      </w:r>
      <w:r>
        <w:rPr>
          <w:rFonts w:ascii="Times New Roman" w:eastAsia="仿宋" w:hAnsi="Times New Roman" w:cs="Times New Roman"/>
          <w:sz w:val="24"/>
          <w:szCs w:val="24"/>
        </w:rPr>
        <w:t>0.01</w:t>
      </w:r>
      <w:r>
        <w:rPr>
          <w:rFonts w:ascii="Times New Roman" w:eastAsia="仿宋" w:hAnsi="Times New Roman" w:cs="Times New Roman"/>
          <w:sz w:val="24"/>
          <w:szCs w:val="24"/>
        </w:rPr>
        <w:t>；</w:t>
      </w:r>
      <w:r>
        <w:rPr>
          <w:rFonts w:ascii="Times New Roman" w:eastAsia="仿宋" w:hAnsi="Times New Roman" w:cs="Times New Roman"/>
          <w:sz w:val="24"/>
          <w:szCs w:val="24"/>
        </w:rPr>
        <w:t>Z₃</w:t>
      </w:r>
      <w:r>
        <w:rPr>
          <w:rFonts w:ascii="Times New Roman" w:eastAsia="仿宋" w:hAnsi="Times New Roman" w:cs="Times New Roman"/>
          <w:sz w:val="24"/>
          <w:szCs w:val="24"/>
        </w:rPr>
        <w:t>（未服务需求惩罚）</w:t>
      </w:r>
      <w:r>
        <w:rPr>
          <w:rFonts w:ascii="Times New Roman" w:eastAsia="仿宋" w:hAnsi="Times New Roman" w:cs="Times New Roman"/>
          <w:sz w:val="24"/>
          <w:szCs w:val="24"/>
        </w:rPr>
        <w:t xml:space="preserve">= Σ </w:t>
      </w:r>
      <w:proofErr w:type="spellStart"/>
      <w:r>
        <w:rPr>
          <w:rFonts w:ascii="Times New Roman" w:eastAsia="仿宋" w:hAnsi="Times New Roman" w:cs="Times New Roman"/>
          <w:sz w:val="24"/>
          <w:szCs w:val="24"/>
        </w:rPr>
        <w:t>Punsat</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remainingk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Tmax</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Punsat</w:t>
      </w:r>
      <w:proofErr w:type="spellEnd"/>
      <w:r>
        <w:rPr>
          <w:rFonts w:ascii="Times New Roman" w:eastAsia="仿宋" w:hAnsi="Times New Roman" w:cs="Times New Roman"/>
          <w:sz w:val="24"/>
          <w:szCs w:val="24"/>
        </w:rPr>
        <w:t>=500</w:t>
      </w:r>
      <w:r>
        <w:rPr>
          <w:rFonts w:ascii="Times New Roman" w:eastAsia="仿宋" w:hAnsi="Times New Roman" w:cs="Times New Roman"/>
          <w:sz w:val="24"/>
          <w:szCs w:val="24"/>
        </w:rPr>
        <w:t>，权重</w:t>
      </w:r>
      <w:r>
        <w:rPr>
          <w:rFonts w:ascii="Times New Roman" w:eastAsia="仿宋" w:hAnsi="Times New Roman" w:cs="Times New Roman"/>
          <w:sz w:val="24"/>
          <w:szCs w:val="24"/>
        </w:rPr>
        <w:t>100.0</w:t>
      </w:r>
      <w:r>
        <w:rPr>
          <w:rFonts w:ascii="Times New Roman" w:eastAsia="仿宋" w:hAnsi="Times New Roman" w:cs="Times New Roman"/>
          <w:sz w:val="24"/>
          <w:szCs w:val="24"/>
        </w:rPr>
        <w:t>。</w:t>
      </w:r>
    </w:p>
    <w:p w14:paraId="617163F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5.2 </w:t>
      </w:r>
      <w:r>
        <w:rPr>
          <w:rFonts w:ascii="Times New Roman" w:eastAsia="仿宋" w:hAnsi="Times New Roman" w:cs="Times New Roman"/>
          <w:color w:val="3B5AA2"/>
          <w:position w:val="16"/>
          <w:sz w:val="32"/>
        </w:rPr>
        <w:t>求解方法</w:t>
      </w:r>
    </w:p>
    <w:p w14:paraId="561600E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采用时间步进式调度算法，以</w:t>
      </w:r>
      <w:r>
        <w:rPr>
          <w:rFonts w:ascii="Times New Roman" w:eastAsia="仿宋" w:hAnsi="Times New Roman" w:cs="Times New Roman"/>
          <w:sz w:val="24"/>
          <w:szCs w:val="24"/>
        </w:rPr>
        <w:t>5</w:t>
      </w:r>
      <w:r>
        <w:rPr>
          <w:rFonts w:ascii="Times New Roman" w:eastAsia="仿宋" w:hAnsi="Times New Roman" w:cs="Times New Roman"/>
          <w:sz w:val="24"/>
          <w:szCs w:val="24"/>
        </w:rPr>
        <w:t>分钟为步长，在</w:t>
      </w:r>
      <w:r>
        <w:rPr>
          <w:rFonts w:ascii="Times New Roman" w:eastAsia="仿宋" w:hAnsi="Times New Roman" w:cs="Times New Roman"/>
          <w:sz w:val="24"/>
          <w:szCs w:val="24"/>
        </w:rPr>
        <w:t>180</w:t>
      </w:r>
      <w:r>
        <w:rPr>
          <w:rFonts w:ascii="Times New Roman" w:eastAsia="仿宋" w:hAnsi="Times New Roman" w:cs="Times New Roman"/>
          <w:sz w:val="24"/>
          <w:szCs w:val="24"/>
        </w:rPr>
        <w:t>分钟时间范围内运行：（</w:t>
      </w:r>
      <w:r>
        <w:rPr>
          <w:rFonts w:ascii="Times New Roman" w:eastAsia="仿宋" w:hAnsi="Times New Roman" w:cs="Times New Roman"/>
          <w:sz w:val="24"/>
          <w:szCs w:val="24"/>
        </w:rPr>
        <w:t>1</w:t>
      </w:r>
      <w:r>
        <w:rPr>
          <w:rFonts w:ascii="Times New Roman" w:eastAsia="仿宋" w:hAnsi="Times New Roman" w:cs="Times New Roman"/>
          <w:sz w:val="24"/>
          <w:szCs w:val="24"/>
        </w:rPr>
        <w:t>）每个时间步计算各起点剩余待疏散人口和实时风险暴露值（通过在高斯烟羽浓度场上插值）；（</w:t>
      </w:r>
      <w:r>
        <w:rPr>
          <w:rFonts w:ascii="Times New Roman" w:eastAsia="仿宋" w:hAnsi="Times New Roman" w:cs="Times New Roman"/>
          <w:sz w:val="24"/>
          <w:szCs w:val="24"/>
        </w:rPr>
        <w:t>2</w:t>
      </w:r>
      <w:r>
        <w:rPr>
          <w:rFonts w:ascii="Times New Roman" w:eastAsia="仿宋" w:hAnsi="Times New Roman" w:cs="Times New Roman"/>
          <w:sz w:val="24"/>
          <w:szCs w:val="24"/>
        </w:rPr>
        <w:t>）按优先级顺序调度车辆（先</w:t>
      </w:r>
      <w:r>
        <w:rPr>
          <w:rFonts w:ascii="Times New Roman" w:eastAsia="仿宋" w:hAnsi="Times New Roman" w:cs="Times New Roman"/>
          <w:sz w:val="24"/>
          <w:szCs w:val="24"/>
        </w:rPr>
        <w:t>k=1</w:t>
      </w:r>
      <w:r>
        <w:rPr>
          <w:rFonts w:ascii="Times New Roman" w:eastAsia="仿宋" w:hAnsi="Times New Roman" w:cs="Times New Roman"/>
          <w:sz w:val="24"/>
          <w:szCs w:val="24"/>
        </w:rPr>
        <w:t>，再</w:t>
      </w:r>
      <w:r>
        <w:rPr>
          <w:rFonts w:ascii="Times New Roman" w:eastAsia="仿宋" w:hAnsi="Times New Roman" w:cs="Times New Roman"/>
          <w:sz w:val="24"/>
          <w:szCs w:val="24"/>
        </w:rPr>
        <w:t>k=2</w:t>
      </w:r>
      <w:r>
        <w:rPr>
          <w:rFonts w:ascii="Times New Roman" w:eastAsia="仿宋" w:hAnsi="Times New Roman" w:cs="Times New Roman"/>
          <w:sz w:val="24"/>
          <w:szCs w:val="24"/>
        </w:rPr>
        <w:t>，最后</w:t>
      </w:r>
      <w:r>
        <w:rPr>
          <w:rFonts w:ascii="Times New Roman" w:eastAsia="仿宋" w:hAnsi="Times New Roman" w:cs="Times New Roman"/>
          <w:sz w:val="24"/>
          <w:szCs w:val="24"/>
        </w:rPr>
        <w:t>k=3</w:t>
      </w:r>
      <w:r>
        <w:rPr>
          <w:rFonts w:ascii="Times New Roman" w:eastAsia="仿宋" w:hAnsi="Times New Roman" w:cs="Times New Roman"/>
          <w:sz w:val="24"/>
          <w:szCs w:val="24"/>
        </w:rPr>
        <w:t>），各优先级内按</w:t>
      </w:r>
      <w:r>
        <w:rPr>
          <w:rFonts w:ascii="Times New Roman" w:eastAsia="仿宋" w:hAnsi="Times New Roman" w:cs="Times New Roman"/>
          <w:sz w:val="24"/>
          <w:szCs w:val="24"/>
        </w:rPr>
        <w:lastRenderedPageBreak/>
        <w:t>风险暴露值降序排列起点（高风险先疏散）；（</w:t>
      </w:r>
      <w:r>
        <w:rPr>
          <w:rFonts w:ascii="Times New Roman" w:eastAsia="仿宋" w:hAnsi="Times New Roman" w:cs="Times New Roman"/>
          <w:sz w:val="24"/>
          <w:szCs w:val="24"/>
        </w:rPr>
        <w:t>3</w:t>
      </w:r>
      <w:r>
        <w:rPr>
          <w:rFonts w:ascii="Times New Roman" w:eastAsia="仿宋" w:hAnsi="Times New Roman" w:cs="Times New Roman"/>
          <w:sz w:val="24"/>
          <w:szCs w:val="24"/>
        </w:rPr>
        <w:t>）每辆车被分配至最近的可行起点</w:t>
      </w:r>
      <w:r>
        <w:rPr>
          <w:rFonts w:ascii="Times New Roman" w:eastAsia="仿宋" w:hAnsi="Times New Roman" w:cs="Times New Roman"/>
          <w:sz w:val="24"/>
          <w:szCs w:val="24"/>
        </w:rPr>
        <w:t>—</w:t>
      </w:r>
      <w:r>
        <w:rPr>
          <w:rFonts w:ascii="Times New Roman" w:eastAsia="仿宋" w:hAnsi="Times New Roman" w:cs="Times New Roman"/>
          <w:sz w:val="24"/>
          <w:szCs w:val="24"/>
        </w:rPr>
        <w:t>终点对，行程时间基于路网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w:t>
      </w:r>
      <w:r>
        <w:rPr>
          <w:rFonts w:ascii="Times New Roman" w:eastAsia="仿宋" w:hAnsi="Times New Roman" w:cs="Times New Roman"/>
          <w:sz w:val="24"/>
          <w:szCs w:val="24"/>
        </w:rPr>
        <w:t>4</w:t>
      </w:r>
      <w:r>
        <w:rPr>
          <w:rFonts w:ascii="Times New Roman" w:eastAsia="仿宋" w:hAnsi="Times New Roman" w:cs="Times New Roman"/>
          <w:sz w:val="24"/>
          <w:szCs w:val="24"/>
        </w:rPr>
        <w:t>）追踪车辆返回时间以实现重复使用（返回时间</w:t>
      </w:r>
      <w:r>
        <w:rPr>
          <w:rFonts w:ascii="Times New Roman" w:eastAsia="仿宋" w:hAnsi="Times New Roman" w:cs="Times New Roman"/>
          <w:sz w:val="24"/>
          <w:szCs w:val="24"/>
        </w:rPr>
        <w:t>=</w:t>
      </w:r>
      <w:r>
        <w:rPr>
          <w:rFonts w:ascii="Times New Roman" w:eastAsia="仿宋" w:hAnsi="Times New Roman" w:cs="Times New Roman"/>
          <w:sz w:val="24"/>
          <w:szCs w:val="24"/>
        </w:rPr>
        <w:t>到达时间</w:t>
      </w:r>
      <w:r>
        <w:rPr>
          <w:rFonts w:ascii="Times New Roman" w:eastAsia="仿宋" w:hAnsi="Times New Roman" w:cs="Times New Roman"/>
          <w:sz w:val="24"/>
          <w:szCs w:val="24"/>
        </w:rPr>
        <w:t>+</w:t>
      </w:r>
      <w:r>
        <w:rPr>
          <w:rFonts w:ascii="Times New Roman" w:eastAsia="仿宋" w:hAnsi="Times New Roman" w:cs="Times New Roman"/>
          <w:sz w:val="24"/>
          <w:szCs w:val="24"/>
        </w:rPr>
        <w:t>出行时间</w:t>
      </w:r>
      <w:r>
        <w:rPr>
          <w:rFonts w:ascii="Times New Roman" w:eastAsia="仿宋" w:hAnsi="Times New Roman" w:cs="Times New Roman"/>
          <w:sz w:val="24"/>
          <w:szCs w:val="24"/>
        </w:rPr>
        <w:t>+2</w:t>
      </w:r>
      <w:r>
        <w:rPr>
          <w:rFonts w:ascii="Times New Roman" w:eastAsia="仿宋" w:hAnsi="Times New Roman" w:cs="Times New Roman"/>
          <w:sz w:val="24"/>
          <w:szCs w:val="24"/>
        </w:rPr>
        <w:t>分钟卸客时间）。</w:t>
      </w:r>
    </w:p>
    <w:p w14:paraId="252CB060"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5.3 </w:t>
      </w:r>
      <w:r>
        <w:rPr>
          <w:rFonts w:ascii="Times New Roman" w:eastAsia="仿宋" w:hAnsi="Times New Roman" w:cs="Times New Roman"/>
          <w:color w:val="3B5AA2"/>
          <w:position w:val="16"/>
          <w:sz w:val="32"/>
        </w:rPr>
        <w:t>计算结果</w:t>
      </w:r>
    </w:p>
    <w:p w14:paraId="3E771749"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8 </w:t>
      </w:r>
      <w:r>
        <w:rPr>
          <w:rFonts w:ascii="Times New Roman" w:eastAsia="黑体" w:hAnsi="Times New Roman" w:cs="Times New Roman"/>
          <w:b/>
          <w:bCs/>
        </w:rPr>
        <w:t>疏散方案对比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660"/>
        <w:gridCol w:w="2500"/>
      </w:tblGrid>
      <w:tr w:rsidR="00EB0048" w14:paraId="2AFBBA25" w14:textId="77777777">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9C51F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A4876D5"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已疏散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903794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未疏散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6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54FB57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疏散率</w:t>
            </w:r>
            <w:r>
              <w:rPr>
                <w:rFonts w:ascii="Times New Roman" w:hAnsi="Times New Roman" w:cs="Times New Roman"/>
                <w:b/>
                <w:bCs/>
                <w:sz w:val="20"/>
                <w:szCs w:val="20"/>
              </w:rPr>
              <w:t>(%)</w:t>
            </w:r>
          </w:p>
        </w:tc>
        <w:tc>
          <w:tcPr>
            <w:tcW w:w="2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DF0691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累计风险</w:t>
            </w:r>
          </w:p>
        </w:tc>
      </w:tr>
      <w:tr w:rsidR="00EB0048" w14:paraId="1266FCDE"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20F8C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全资源调度（基准）</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F4D4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07F223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50940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64CFB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602,785</w:t>
            </w:r>
          </w:p>
        </w:tc>
      </w:tr>
      <w:tr w:rsidR="00EB0048" w14:paraId="7198834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FF913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无直升机</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739A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21,222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4014CD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213,280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EEA3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B46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615,029</w:t>
            </w:r>
          </w:p>
        </w:tc>
      </w:tr>
      <w:tr w:rsidR="00EB0048" w14:paraId="05DB731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F055D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无地铁</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1AE5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6,612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F11C5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227,890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80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2.8</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D433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906,707</w:t>
            </w:r>
          </w:p>
        </w:tc>
      </w:tr>
      <w:tr w:rsidR="00EB0048" w14:paraId="6A552817"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D9F3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加倍救护车</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6C86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21,530</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7C3E7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212,972</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431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9.2</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ADC46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573,667</w:t>
            </w:r>
          </w:p>
        </w:tc>
      </w:tr>
    </w:tbl>
    <w:p w14:paraId="47623A6D" w14:textId="0FA293A4" w:rsidR="001F544D" w:rsidRDefault="001F544D" w:rsidP="001F544D">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B06B6BE" wp14:editId="15951605">
            <wp:extent cx="5731510" cy="2023110"/>
            <wp:effectExtent l="0" t="0" r="0" b="0"/>
            <wp:docPr id="1954017057"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22F95F93" w14:textId="77777777" w:rsidR="001F544D" w:rsidRDefault="00000000" w:rsidP="001F544D">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3</w:t>
      </w:r>
      <w:r>
        <w:rPr>
          <w:rFonts w:ascii="Times New Roman" w:eastAsia="仿宋" w:hAnsi="Times New Roman" w:cs="Times New Roman"/>
          <w:sz w:val="24"/>
          <w:szCs w:val="24"/>
        </w:rPr>
        <w:t xml:space="preserve">　疏散优化结果：</w:t>
      </w:r>
      <w:r>
        <w:rPr>
          <w:rFonts w:ascii="Times New Roman" w:eastAsia="仿宋" w:hAnsi="Times New Roman" w:cs="Times New Roman"/>
          <w:sz w:val="24"/>
          <w:szCs w:val="24"/>
        </w:rPr>
        <w:t>(a)</w:t>
      </w:r>
      <w:r>
        <w:rPr>
          <w:rFonts w:ascii="Times New Roman" w:eastAsia="仿宋" w:hAnsi="Times New Roman" w:cs="Times New Roman"/>
          <w:sz w:val="24"/>
          <w:szCs w:val="24"/>
        </w:rPr>
        <w:t>疏散完成率对比；</w:t>
      </w:r>
      <w:r>
        <w:rPr>
          <w:rFonts w:ascii="Times New Roman" w:eastAsia="仿宋" w:hAnsi="Times New Roman" w:cs="Times New Roman"/>
          <w:sz w:val="24"/>
          <w:szCs w:val="24"/>
        </w:rPr>
        <w:t>(b)</w:t>
      </w:r>
      <w:r>
        <w:rPr>
          <w:rFonts w:ascii="Times New Roman" w:eastAsia="仿宋" w:hAnsi="Times New Roman" w:cs="Times New Roman"/>
          <w:sz w:val="24"/>
          <w:szCs w:val="24"/>
        </w:rPr>
        <w:t>累计风险对比；</w:t>
      </w:r>
      <w:r>
        <w:rPr>
          <w:rFonts w:ascii="Times New Roman" w:eastAsia="仿宋" w:hAnsi="Times New Roman" w:cs="Times New Roman"/>
          <w:sz w:val="24"/>
          <w:szCs w:val="24"/>
        </w:rPr>
        <w:t>(c)</w:t>
      </w:r>
      <w:r>
        <w:rPr>
          <w:rFonts w:ascii="Times New Roman" w:eastAsia="仿宋" w:hAnsi="Times New Roman" w:cs="Times New Roman"/>
          <w:sz w:val="24"/>
          <w:szCs w:val="24"/>
        </w:rPr>
        <w:t>救护车敏感性。</w:t>
      </w:r>
    </w:p>
    <w:p w14:paraId="5FEFF7C9" w14:textId="53D460DE" w:rsidR="00EB0048" w:rsidRDefault="00000000" w:rsidP="001F544D">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疏散分析揭示以下关键发现：</w:t>
      </w:r>
    </w:p>
    <w:p w14:paraId="1401B66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）疏散运力严重不足。基准方案在</w:t>
      </w:r>
      <w:r>
        <w:rPr>
          <w:rFonts w:ascii="Times New Roman" w:eastAsia="仿宋" w:hAnsi="Times New Roman" w:cs="Times New Roman"/>
          <w:sz w:val="24"/>
          <w:szCs w:val="24"/>
        </w:rPr>
        <w:t>180</w:t>
      </w:r>
      <w:r>
        <w:rPr>
          <w:rFonts w:ascii="Times New Roman" w:eastAsia="仿宋" w:hAnsi="Times New Roman" w:cs="Times New Roman"/>
          <w:sz w:val="24"/>
          <w:szCs w:val="24"/>
        </w:rPr>
        <w:t>分钟内疏散了</w:t>
      </w:r>
      <w:r>
        <w:rPr>
          <w:rFonts w:ascii="Times New Roman" w:eastAsia="仿宋" w:hAnsi="Times New Roman" w:cs="Times New Roman"/>
          <w:sz w:val="24"/>
          <w:szCs w:val="24"/>
        </w:rPr>
        <w:t>21,312</w:t>
      </w:r>
      <w:r>
        <w:rPr>
          <w:rFonts w:ascii="Times New Roman" w:eastAsia="仿宋" w:hAnsi="Times New Roman" w:cs="Times New Roman"/>
          <w:sz w:val="24"/>
          <w:szCs w:val="24"/>
        </w:rPr>
        <w:t>人（占</w:t>
      </w:r>
      <w:r>
        <w:rPr>
          <w:rFonts w:ascii="Times New Roman" w:eastAsia="仿宋" w:hAnsi="Times New Roman" w:cs="Times New Roman"/>
          <w:sz w:val="24"/>
          <w:szCs w:val="24"/>
        </w:rPr>
        <w:t>234,502</w:t>
      </w:r>
      <w:r>
        <w:rPr>
          <w:rFonts w:ascii="Times New Roman" w:eastAsia="仿宋" w:hAnsi="Times New Roman" w:cs="Times New Roman"/>
          <w:sz w:val="24"/>
          <w:szCs w:val="24"/>
        </w:rPr>
        <w:t>名受影响人口的</w:t>
      </w:r>
      <w:r>
        <w:rPr>
          <w:rFonts w:ascii="Times New Roman" w:eastAsia="仿宋" w:hAnsi="Times New Roman" w:cs="Times New Roman"/>
          <w:sz w:val="24"/>
          <w:szCs w:val="24"/>
        </w:rPr>
        <w:t>9.1%</w:t>
      </w:r>
      <w:r>
        <w:rPr>
          <w:rFonts w:ascii="Times New Roman" w:eastAsia="仿宋" w:hAnsi="Times New Roman" w:cs="Times New Roman"/>
          <w:sz w:val="24"/>
          <w:szCs w:val="24"/>
        </w:rPr>
        <w:t>），表明可用车队规模远不足以在时间限制内完全疏散受影响人口，凸显了大规模危险品事故中预先规划资源、建立互助协议以及制定分层疏散策略的关键重要性。</w:t>
      </w:r>
    </w:p>
    <w:p w14:paraId="20BF8C3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）重伤人员得到优先保障。尽管整体运力不足，基于优先级的调度确保了</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类重伤人员得到最先关注，救护车和直升机专门用于其转运。这证明了加权优先级方案在保护最脆弱群体方面的有效性。</w:t>
      </w:r>
    </w:p>
    <w:p w14:paraId="6F7240E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）地铁是疏散能力的决定性因素。基准方案（</w:t>
      </w:r>
      <w:r>
        <w:rPr>
          <w:rFonts w:ascii="Times New Roman" w:eastAsia="仿宋" w:hAnsi="Times New Roman" w:cs="Times New Roman"/>
          <w:sz w:val="24"/>
          <w:szCs w:val="24"/>
        </w:rPr>
        <w:t>9.1%</w:t>
      </w:r>
      <w:r>
        <w:rPr>
          <w:rFonts w:ascii="Times New Roman" w:eastAsia="仿宋" w:hAnsi="Times New Roman" w:cs="Times New Roman"/>
          <w:sz w:val="24"/>
          <w:szCs w:val="24"/>
        </w:rPr>
        <w:t>）与无地铁方案（</w:t>
      </w:r>
      <w:r>
        <w:rPr>
          <w:rFonts w:ascii="Times New Roman" w:eastAsia="仿宋" w:hAnsi="Times New Roman" w:cs="Times New Roman"/>
          <w:sz w:val="24"/>
          <w:szCs w:val="24"/>
        </w:rPr>
        <w:t>2.8%</w:t>
      </w:r>
      <w:r>
        <w:rPr>
          <w:rFonts w:ascii="Times New Roman" w:eastAsia="仿宋" w:hAnsi="Times New Roman" w:cs="Times New Roman"/>
          <w:sz w:val="24"/>
          <w:szCs w:val="24"/>
        </w:rPr>
        <w:t>）</w:t>
      </w:r>
      <w:r>
        <w:rPr>
          <w:rFonts w:ascii="Times New Roman" w:eastAsia="仿宋" w:hAnsi="Times New Roman" w:cs="Times New Roman"/>
          <w:sz w:val="24"/>
          <w:szCs w:val="24"/>
        </w:rPr>
        <w:lastRenderedPageBreak/>
        <w:t>的对比表明，地铁贡献了约</w:t>
      </w:r>
      <w:r>
        <w:rPr>
          <w:rFonts w:ascii="Times New Roman" w:eastAsia="仿宋" w:hAnsi="Times New Roman" w:cs="Times New Roman"/>
          <w:sz w:val="24"/>
          <w:szCs w:val="24"/>
        </w:rPr>
        <w:t>6.3</w:t>
      </w:r>
      <w:r>
        <w:rPr>
          <w:rFonts w:ascii="Times New Roman" w:eastAsia="仿宋" w:hAnsi="Times New Roman" w:cs="Times New Roman"/>
          <w:sz w:val="24"/>
          <w:szCs w:val="24"/>
        </w:rPr>
        <w:t>个百分点的疏散完成率，占总疏散能力的近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。以单列</w:t>
      </w:r>
      <w:r>
        <w:rPr>
          <w:rFonts w:ascii="Times New Roman" w:eastAsia="仿宋" w:hAnsi="Times New Roman" w:cs="Times New Roman"/>
          <w:sz w:val="24"/>
          <w:szCs w:val="24"/>
        </w:rPr>
        <w:t>500</w:t>
      </w:r>
      <w:r>
        <w:rPr>
          <w:rFonts w:ascii="Times New Roman" w:eastAsia="仿宋" w:hAnsi="Times New Roman" w:cs="Times New Roman"/>
          <w:sz w:val="24"/>
          <w:szCs w:val="24"/>
        </w:rPr>
        <w:t>人的运力，地铁是大规模疏散中最高效的交通方式。移除地铁后疏散率骤降至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飙升至</w:t>
      </w:r>
      <w:r>
        <w:rPr>
          <w:rFonts w:ascii="Times New Roman" w:eastAsia="仿宋" w:hAnsi="Times New Roman" w:cs="Times New Roman"/>
          <w:sz w:val="24"/>
          <w:szCs w:val="24"/>
        </w:rPr>
        <w:t>906,707</w:t>
      </w:r>
      <w:r>
        <w:rPr>
          <w:rFonts w:ascii="Times New Roman" w:eastAsia="仿宋" w:hAnsi="Times New Roman" w:cs="Times New Roman"/>
          <w:sz w:val="24"/>
          <w:szCs w:val="24"/>
        </w:rPr>
        <w:t>（增加</w:t>
      </w:r>
      <w:r>
        <w:rPr>
          <w:rFonts w:ascii="Times New Roman" w:eastAsia="仿宋" w:hAnsi="Times New Roman" w:cs="Times New Roman"/>
          <w:sz w:val="24"/>
          <w:szCs w:val="24"/>
        </w:rPr>
        <w:t>50.4%</w:t>
      </w:r>
      <w:r>
        <w:rPr>
          <w:rFonts w:ascii="Times New Roman" w:eastAsia="仿宋" w:hAnsi="Times New Roman" w:cs="Times New Roman"/>
          <w:sz w:val="24"/>
          <w:szCs w:val="24"/>
        </w:rPr>
        <w:t>），表明维持地铁应急运营对危险品事故响应具有关键意义。</w:t>
      </w:r>
    </w:p>
    <w:p w14:paraId="0D3045CB" w14:textId="77777777" w:rsidR="00EB0048" w:rsidRDefault="00000000">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）直升机移除影响有限。移除直升机后疏散率基本不变（</w:t>
      </w:r>
      <w:r>
        <w:rPr>
          <w:rFonts w:ascii="Times New Roman" w:eastAsia="仿宋" w:hAnsi="Times New Roman" w:cs="Times New Roman"/>
          <w:sz w:val="24"/>
          <w:szCs w:val="24"/>
        </w:rPr>
        <w:t>9.1%→9.0%</w:t>
      </w:r>
      <w:r>
        <w:rPr>
          <w:rFonts w:ascii="Times New Roman" w:eastAsia="仿宋" w:hAnsi="Times New Roman" w:cs="Times New Roman"/>
          <w:sz w:val="24"/>
          <w:szCs w:val="24"/>
        </w:rPr>
        <w:t>），但累计风险从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上升至</w:t>
      </w:r>
      <w:r>
        <w:rPr>
          <w:rFonts w:ascii="Times New Roman" w:eastAsia="仿宋" w:hAnsi="Times New Roman" w:cs="Times New Roman"/>
          <w:sz w:val="24"/>
          <w:szCs w:val="24"/>
        </w:rPr>
        <w:t>615,029</w:t>
      </w:r>
      <w:r>
        <w:rPr>
          <w:rFonts w:ascii="Times New Roman" w:eastAsia="仿宋" w:hAnsi="Times New Roman" w:cs="Times New Roman"/>
          <w:sz w:val="24"/>
          <w:szCs w:val="24"/>
        </w:rPr>
        <w:t>（增加</w:t>
      </w:r>
      <w:r>
        <w:rPr>
          <w:rFonts w:ascii="Times New Roman" w:eastAsia="仿宋" w:hAnsi="Times New Roman" w:cs="Times New Roman"/>
          <w:sz w:val="24"/>
          <w:szCs w:val="24"/>
        </w:rPr>
        <w:t>2.0%</w:t>
      </w:r>
      <w:r>
        <w:rPr>
          <w:rFonts w:ascii="Times New Roman" w:eastAsia="仿宋" w:hAnsi="Times New Roman" w:cs="Times New Roman"/>
          <w:sz w:val="24"/>
          <w:szCs w:val="24"/>
        </w:rPr>
        <w:t>）。由于直升机仅</w:t>
      </w:r>
      <w:r>
        <w:rPr>
          <w:rFonts w:ascii="Times New Roman" w:eastAsia="仿宋" w:hAnsi="Times New Roman" w:cs="Times New Roman"/>
          <w:sz w:val="24"/>
          <w:szCs w:val="24"/>
        </w:rPr>
        <w:t>3</w:t>
      </w:r>
      <w:r>
        <w:rPr>
          <w:rFonts w:ascii="Times New Roman" w:eastAsia="仿宋" w:hAnsi="Times New Roman" w:cs="Times New Roman"/>
          <w:sz w:val="24"/>
          <w:szCs w:val="24"/>
        </w:rPr>
        <w:t>架且每架仅载</w:t>
      </w:r>
      <w:r>
        <w:rPr>
          <w:rFonts w:ascii="Times New Roman" w:eastAsia="仿宋" w:hAnsi="Times New Roman" w:cs="Times New Roman"/>
          <w:sz w:val="24"/>
          <w:szCs w:val="24"/>
        </w:rPr>
        <w:t>6</w:t>
      </w:r>
      <w:r>
        <w:rPr>
          <w:rFonts w:ascii="Times New Roman" w:eastAsia="仿宋" w:hAnsi="Times New Roman" w:cs="Times New Roman"/>
          <w:sz w:val="24"/>
          <w:szCs w:val="24"/>
        </w:rPr>
        <w:t>人，其对总疏散量的贡献有限；然而，直升机对</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类重伤人员具有独特的快速转运价值（高速且不受地面路网约束），其移除导致的风险增加主要体现在重伤人员的等待时间延长。</w:t>
      </w:r>
    </w:p>
    <w:p w14:paraId="0FF243D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）加倍救护车改善有限。将救护车从</w:t>
      </w:r>
      <w:r>
        <w:rPr>
          <w:rFonts w:ascii="Times New Roman" w:eastAsia="仿宋" w:hAnsi="Times New Roman" w:cs="Times New Roman"/>
          <w:sz w:val="24"/>
          <w:szCs w:val="24"/>
        </w:rPr>
        <w:t>15</w:t>
      </w:r>
      <w:r>
        <w:rPr>
          <w:rFonts w:ascii="Times New Roman" w:eastAsia="仿宋" w:hAnsi="Times New Roman" w:cs="Times New Roman"/>
          <w:sz w:val="24"/>
          <w:szCs w:val="24"/>
        </w:rPr>
        <w:t>辆增至</w:t>
      </w:r>
      <w:r>
        <w:rPr>
          <w:rFonts w:ascii="Times New Roman" w:eastAsia="仿宋" w:hAnsi="Times New Roman" w:cs="Times New Roman"/>
          <w:sz w:val="24"/>
          <w:szCs w:val="24"/>
        </w:rPr>
        <w:t>30</w:t>
      </w:r>
      <w:r>
        <w:rPr>
          <w:rFonts w:ascii="Times New Roman" w:eastAsia="仿宋" w:hAnsi="Times New Roman" w:cs="Times New Roman"/>
          <w:sz w:val="24"/>
          <w:szCs w:val="24"/>
        </w:rPr>
        <w:t>辆，疏散率仅从</w:t>
      </w:r>
      <w:r>
        <w:rPr>
          <w:rFonts w:ascii="Times New Roman" w:eastAsia="仿宋" w:hAnsi="Times New Roman" w:cs="Times New Roman"/>
          <w:sz w:val="24"/>
          <w:szCs w:val="24"/>
        </w:rPr>
        <w:t>9.1%</w:t>
      </w:r>
      <w:r>
        <w:rPr>
          <w:rFonts w:ascii="Times New Roman" w:eastAsia="仿宋" w:hAnsi="Times New Roman" w:cs="Times New Roman"/>
          <w:sz w:val="24"/>
          <w:szCs w:val="24"/>
        </w:rPr>
        <w:t>微升至</w:t>
      </w:r>
      <w:r>
        <w:rPr>
          <w:rFonts w:ascii="Times New Roman" w:eastAsia="仿宋" w:hAnsi="Times New Roman" w:cs="Times New Roman"/>
          <w:sz w:val="24"/>
          <w:szCs w:val="24"/>
        </w:rPr>
        <w:t>9.2%</w:t>
      </w:r>
      <w:r>
        <w:rPr>
          <w:rFonts w:ascii="Times New Roman" w:eastAsia="仿宋" w:hAnsi="Times New Roman" w:cs="Times New Roman"/>
          <w:sz w:val="24"/>
          <w:szCs w:val="24"/>
        </w:rPr>
        <w:t>，新增疏散</w:t>
      </w:r>
      <w:r>
        <w:rPr>
          <w:rFonts w:ascii="Times New Roman" w:eastAsia="仿宋" w:hAnsi="Times New Roman" w:cs="Times New Roman"/>
          <w:sz w:val="24"/>
          <w:szCs w:val="24"/>
        </w:rPr>
        <w:t>218</w:t>
      </w:r>
      <w:r>
        <w:rPr>
          <w:rFonts w:ascii="Times New Roman" w:eastAsia="仿宋" w:hAnsi="Times New Roman" w:cs="Times New Roman"/>
          <w:sz w:val="24"/>
          <w:szCs w:val="24"/>
        </w:rPr>
        <w:t>人。这是因为救护车仅服务</w:t>
      </w:r>
      <w:r>
        <w:rPr>
          <w:rFonts w:ascii="Times New Roman" w:eastAsia="仿宋" w:hAnsi="Times New Roman" w:cs="Times New Roman"/>
          <w:sz w:val="24"/>
          <w:szCs w:val="24"/>
        </w:rPr>
        <w:t>k=1</w:t>
      </w:r>
      <w:r>
        <w:rPr>
          <w:rFonts w:ascii="Times New Roman" w:eastAsia="仿宋" w:hAnsi="Times New Roman" w:cs="Times New Roman"/>
          <w:sz w:val="24"/>
          <w:szCs w:val="24"/>
        </w:rPr>
        <w:t>和</w:t>
      </w:r>
      <w:r>
        <w:rPr>
          <w:rFonts w:ascii="Times New Roman" w:eastAsia="仿宋" w:hAnsi="Times New Roman" w:cs="Times New Roman"/>
          <w:sz w:val="24"/>
          <w:szCs w:val="24"/>
        </w:rPr>
        <w:t>k=2</w:t>
      </w:r>
      <w:r>
        <w:rPr>
          <w:rFonts w:ascii="Times New Roman" w:eastAsia="仿宋" w:hAnsi="Times New Roman" w:cs="Times New Roman"/>
          <w:sz w:val="24"/>
          <w:szCs w:val="24"/>
        </w:rPr>
        <w:t>类人群（容量仅</w:t>
      </w:r>
      <w:r>
        <w:rPr>
          <w:rFonts w:ascii="Times New Roman" w:eastAsia="仿宋" w:hAnsi="Times New Roman" w:cs="Times New Roman"/>
          <w:sz w:val="24"/>
          <w:szCs w:val="24"/>
        </w:rPr>
        <w:t>3</w:t>
      </w:r>
      <w:r>
        <w:rPr>
          <w:rFonts w:ascii="Times New Roman" w:eastAsia="仿宋" w:hAnsi="Times New Roman" w:cs="Times New Roman"/>
          <w:sz w:val="24"/>
          <w:szCs w:val="24"/>
        </w:rPr>
        <w:t>人），而这两类人口相对较少。疏散瓶颈在于大容量交通模式（公交车、地铁）对</w:t>
      </w:r>
      <w:r>
        <w:rPr>
          <w:rFonts w:ascii="Times New Roman" w:eastAsia="仿宋" w:hAnsi="Times New Roman" w:cs="Times New Roman"/>
          <w:sz w:val="24"/>
          <w:szCs w:val="24"/>
        </w:rPr>
        <w:t>k=3</w:t>
      </w:r>
      <w:r>
        <w:rPr>
          <w:rFonts w:ascii="Times New Roman" w:eastAsia="仿宋" w:hAnsi="Times New Roman" w:cs="Times New Roman"/>
          <w:sz w:val="24"/>
          <w:szCs w:val="24"/>
        </w:rPr>
        <w:t>类大规模人口的运送能力。不过，加倍救护车使累计风险从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降至</w:t>
      </w:r>
      <w:r>
        <w:rPr>
          <w:rFonts w:ascii="Times New Roman" w:eastAsia="仿宋" w:hAnsi="Times New Roman" w:cs="Times New Roman"/>
          <w:sz w:val="24"/>
          <w:szCs w:val="24"/>
        </w:rPr>
        <w:t>573,667</w:t>
      </w:r>
      <w:r>
        <w:rPr>
          <w:rFonts w:ascii="Times New Roman" w:eastAsia="仿宋" w:hAnsi="Times New Roman" w:cs="Times New Roman"/>
          <w:sz w:val="24"/>
          <w:szCs w:val="24"/>
        </w:rPr>
        <w:t>（降低</w:t>
      </w:r>
      <w:r>
        <w:rPr>
          <w:rFonts w:ascii="Times New Roman" w:eastAsia="仿宋" w:hAnsi="Times New Roman" w:cs="Times New Roman"/>
          <w:sz w:val="24"/>
          <w:szCs w:val="24"/>
        </w:rPr>
        <w:t>4.8%</w:t>
      </w:r>
      <w:r>
        <w:rPr>
          <w:rFonts w:ascii="Times New Roman" w:eastAsia="仿宋" w:hAnsi="Times New Roman" w:cs="Times New Roman"/>
          <w:sz w:val="24"/>
          <w:szCs w:val="24"/>
        </w:rPr>
        <w:t>），表明增加救护车虽不能显著提升总疏散率，但有助于降低高优先级人群的风险暴露。</w:t>
      </w:r>
    </w:p>
    <w:p w14:paraId="5C21E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5.4 </w:t>
      </w:r>
      <w:r>
        <w:rPr>
          <w:rFonts w:ascii="Times New Roman" w:eastAsia="仿宋" w:hAnsi="Times New Roman" w:cs="Times New Roman"/>
          <w:color w:val="3B5AA2"/>
          <w:position w:val="16"/>
          <w:sz w:val="32"/>
        </w:rPr>
        <w:t>讨论</w:t>
      </w:r>
    </w:p>
    <w:p w14:paraId="1C2DDDF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9.1%</w:t>
      </w:r>
      <w:r>
        <w:rPr>
          <w:rFonts w:ascii="Times New Roman" w:eastAsia="仿宋" w:hAnsi="Times New Roman" w:cs="Times New Roman"/>
          <w:sz w:val="24"/>
          <w:szCs w:val="24"/>
        </w:rPr>
        <w:t>的总体疏散完成率需要结合场景规模进行解读。事故区域</w:t>
      </w:r>
      <w:r>
        <w:rPr>
          <w:rFonts w:ascii="Times New Roman" w:eastAsia="仿宋" w:hAnsi="Times New Roman" w:cs="Times New Roman"/>
          <w:sz w:val="24"/>
          <w:szCs w:val="24"/>
        </w:rPr>
        <w:t>3 km</w:t>
      </w:r>
      <w:r>
        <w:rPr>
          <w:rFonts w:ascii="Times New Roman" w:eastAsia="仿宋" w:hAnsi="Times New Roman" w:cs="Times New Roman"/>
          <w:sz w:val="24"/>
          <w:szCs w:val="24"/>
        </w:rPr>
        <w:t>范围内受影响人口高达约</w:t>
      </w:r>
      <w:r>
        <w:rPr>
          <w:rFonts w:ascii="Times New Roman" w:eastAsia="仿宋" w:hAnsi="Times New Roman" w:cs="Times New Roman"/>
          <w:sz w:val="24"/>
          <w:szCs w:val="24"/>
        </w:rPr>
        <w:t>23.5</w:t>
      </w:r>
      <w:r>
        <w:rPr>
          <w:rFonts w:ascii="Times New Roman" w:eastAsia="仿宋" w:hAnsi="Times New Roman" w:cs="Times New Roman"/>
          <w:sz w:val="24"/>
          <w:szCs w:val="24"/>
        </w:rPr>
        <w:t>万人，远超现有应急车队的运力上限。要在</w:t>
      </w:r>
      <w:r>
        <w:rPr>
          <w:rFonts w:ascii="Times New Roman" w:eastAsia="仿宋" w:hAnsi="Times New Roman" w:cs="Times New Roman"/>
          <w:sz w:val="24"/>
          <w:szCs w:val="24"/>
        </w:rPr>
        <w:t>3</w:t>
      </w:r>
      <w:r>
        <w:rPr>
          <w:rFonts w:ascii="Times New Roman" w:eastAsia="仿宋" w:hAnsi="Times New Roman" w:cs="Times New Roman"/>
          <w:sz w:val="24"/>
          <w:szCs w:val="24"/>
        </w:rPr>
        <w:t>小时内实现完全疏散，需要大幅增加车队规模或采用替代策略，如对</w:t>
      </w:r>
      <w:r>
        <w:rPr>
          <w:rFonts w:ascii="Times New Roman" w:eastAsia="仿宋" w:hAnsi="Times New Roman" w:cs="Times New Roman"/>
          <w:sz w:val="24"/>
          <w:szCs w:val="24"/>
        </w:rPr>
        <w:t>ERPG-2</w:t>
      </w:r>
      <w:r>
        <w:rPr>
          <w:rFonts w:ascii="Times New Roman" w:eastAsia="仿宋" w:hAnsi="Times New Roman" w:cs="Times New Roman"/>
          <w:sz w:val="24"/>
          <w:szCs w:val="24"/>
        </w:rPr>
        <w:t>区域以外的非重症人群实施就地避难。</w:t>
      </w:r>
    </w:p>
    <w:p w14:paraId="26A9C9D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上述结果建议采用</w:t>
      </w:r>
      <w:r>
        <w:rPr>
          <w:rFonts w:ascii="Times New Roman" w:eastAsia="仿宋" w:hAnsi="Times New Roman" w:cs="Times New Roman"/>
          <w:sz w:val="24"/>
          <w:szCs w:val="24"/>
        </w:rPr>
        <w:t>“</w:t>
      </w:r>
      <w:r>
        <w:rPr>
          <w:rFonts w:ascii="Times New Roman" w:eastAsia="仿宋" w:hAnsi="Times New Roman" w:cs="Times New Roman"/>
          <w:sz w:val="24"/>
          <w:szCs w:val="24"/>
        </w:rPr>
        <w:t>双策略</w:t>
      </w:r>
      <w:r>
        <w:rPr>
          <w:rFonts w:ascii="Times New Roman" w:eastAsia="仿宋" w:hAnsi="Times New Roman" w:cs="Times New Roman"/>
          <w:sz w:val="24"/>
          <w:szCs w:val="24"/>
        </w:rPr>
        <w:t>”</w:t>
      </w:r>
      <w:r>
        <w:rPr>
          <w:rFonts w:ascii="Times New Roman" w:eastAsia="仿宋" w:hAnsi="Times New Roman" w:cs="Times New Roman"/>
          <w:sz w:val="24"/>
          <w:szCs w:val="24"/>
        </w:rPr>
        <w:t>方法：（</w:t>
      </w:r>
      <w:r>
        <w:rPr>
          <w:rFonts w:ascii="Times New Roman" w:eastAsia="仿宋" w:hAnsi="Times New Roman" w:cs="Times New Roman"/>
          <w:sz w:val="24"/>
          <w:szCs w:val="24"/>
        </w:rPr>
        <w:t>a</w:t>
      </w:r>
      <w:r>
        <w:rPr>
          <w:rFonts w:ascii="Times New Roman" w:eastAsia="仿宋" w:hAnsi="Times New Roman" w:cs="Times New Roman"/>
          <w:sz w:val="24"/>
          <w:szCs w:val="24"/>
        </w:rPr>
        <w:t>）对</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w:t>
      </w:r>
      <w:r>
        <w:rPr>
          <w:rFonts w:ascii="Times New Roman" w:eastAsia="仿宋" w:hAnsi="Times New Roman" w:cs="Times New Roman"/>
          <w:sz w:val="24"/>
          <w:szCs w:val="24"/>
        </w:rPr>
        <w:t>ERPG-2</w:t>
      </w:r>
      <w:r>
        <w:rPr>
          <w:rFonts w:ascii="Times New Roman" w:eastAsia="仿宋" w:hAnsi="Times New Roman" w:cs="Times New Roman"/>
          <w:sz w:val="24"/>
          <w:szCs w:val="24"/>
        </w:rPr>
        <w:t>区域内）人口实施强制疏散，在该范围内车队可实现接近完全疏散；（</w:t>
      </w:r>
      <w:r>
        <w:rPr>
          <w:rFonts w:ascii="Times New Roman" w:eastAsia="仿宋" w:hAnsi="Times New Roman" w:cs="Times New Roman"/>
          <w:sz w:val="24"/>
          <w:szCs w:val="24"/>
        </w:rPr>
        <w:t>b</w:t>
      </w:r>
      <w:r>
        <w:rPr>
          <w:rFonts w:ascii="Times New Roman" w:eastAsia="仿宋" w:hAnsi="Times New Roman" w:cs="Times New Roman"/>
          <w:sz w:val="24"/>
          <w:szCs w:val="24"/>
        </w:rPr>
        <w:t>）对</w:t>
      </w:r>
      <w:r>
        <w:rPr>
          <w:rFonts w:ascii="Times New Roman" w:eastAsia="仿宋" w:hAnsi="Times New Roman" w:cs="Times New Roman"/>
          <w:sz w:val="24"/>
          <w:szCs w:val="24"/>
        </w:rPr>
        <w:t>1—3</w:t>
      </w:r>
      <w:r>
        <w:rPr>
          <w:rFonts w:ascii="Times New Roman" w:eastAsia="仿宋" w:hAnsi="Times New Roman" w:cs="Times New Roman"/>
          <w:sz w:val="24"/>
          <w:szCs w:val="24"/>
        </w:rPr>
        <w:t>公里警戒区人口实施就地避难并配发防毒面具，将疏散需求降至可管理水平。这一分层策略可有效平衡疏散效率与资源可用性。地铁系统在此策略中应作为疏散骨干网络得到优先保障。</w:t>
      </w:r>
    </w:p>
    <w:p w14:paraId="5AB106E9" w14:textId="77777777" w:rsidR="00EB0048"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lastRenderedPageBreak/>
        <w:t xml:space="preserve">6 </w:t>
      </w:r>
      <w:r>
        <w:rPr>
          <w:rFonts w:ascii="Times New Roman" w:eastAsia="仿宋" w:hAnsi="Times New Roman" w:cs="Times New Roman"/>
          <w:color w:val="3B5AA2"/>
          <w:position w:val="16"/>
          <w:sz w:val="32"/>
          <w:szCs w:val="24"/>
        </w:rPr>
        <w:t>韧性评估</w:t>
      </w:r>
    </w:p>
    <w:p w14:paraId="7C16F790" w14:textId="6F4F066E" w:rsidR="007338FF" w:rsidRDefault="007338FF" w:rsidP="007338FF">
      <w:pPr>
        <w:spacing w:beforeLines="50" w:before="120" w:after="100" w:line="360" w:lineRule="auto"/>
        <w:ind w:firstLineChars="200" w:firstLine="480"/>
        <w:rPr>
          <w:rFonts w:ascii="Times New Roman" w:eastAsia="仿宋" w:hAnsi="Times New Roman" w:cs="Times New Roman"/>
          <w:sz w:val="24"/>
          <w:szCs w:val="24"/>
        </w:rPr>
      </w:pPr>
      <w:r w:rsidRPr="007338FF">
        <w:rPr>
          <w:rFonts w:ascii="Times New Roman" w:eastAsia="仿宋" w:hAnsi="Times New Roman" w:cs="Times New Roman"/>
          <w:sz w:val="24"/>
          <w:szCs w:val="24"/>
        </w:rPr>
        <w:t>前两节分别从物资保障和人员疏散两个维度评价了应急响应效果。本节从结构韧性（路网损伤程度）、功能韧性（任务完成效率）和适应韧性（新技术改善能力）三个维度，对交通系统在该复合灾害场景下的整体响应能力进行综合评估。</w:t>
      </w:r>
    </w:p>
    <w:p w14:paraId="5C798462" w14:textId="26A6D4CD" w:rsidR="007338FF" w:rsidRDefault="007338FF" w:rsidP="007338FF">
      <w:pPr>
        <w:spacing w:beforeLines="50" w:before="120" w:after="100" w:line="360" w:lineRule="auto"/>
        <w:rPr>
          <w:rFonts w:ascii="Times New Roman" w:eastAsia="仿宋" w:hAnsi="Times New Roman" w:cs="Times New Roman"/>
          <w:sz w:val="24"/>
          <w:szCs w:val="24"/>
        </w:rPr>
      </w:pPr>
      <w:r w:rsidRPr="007338FF">
        <w:rPr>
          <w:rFonts w:ascii="Times New Roman" w:eastAsia="仿宋" w:hAnsi="Times New Roman" w:cs="Times New Roman"/>
          <w:noProof/>
          <w:sz w:val="24"/>
          <w:szCs w:val="24"/>
        </w:rPr>
        <w:drawing>
          <wp:inline distT="0" distB="0" distL="0" distR="0" wp14:anchorId="067EB236" wp14:editId="02BFD515">
            <wp:extent cx="5731510" cy="6910070"/>
            <wp:effectExtent l="0" t="0" r="0" b="0"/>
            <wp:docPr id="142914848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8487" name="图片 1" descr="图示&#10;&#10;描述已自动生成"/>
                    <pic:cNvPicPr/>
                  </pic:nvPicPr>
                  <pic:blipFill>
                    <a:blip r:embed="rId9"/>
                    <a:stretch>
                      <a:fillRect/>
                    </a:stretch>
                  </pic:blipFill>
                  <pic:spPr>
                    <a:xfrm>
                      <a:off x="0" y="0"/>
                      <a:ext cx="5731510" cy="6910070"/>
                    </a:xfrm>
                    <a:prstGeom prst="rect">
                      <a:avLst/>
                    </a:prstGeom>
                  </pic:spPr>
                </pic:pic>
              </a:graphicData>
            </a:graphic>
          </wp:inline>
        </w:drawing>
      </w:r>
      <w:r w:rsidR="00E96F2F" w:rsidRPr="00E96F2F">
        <w:rPr>
          <w:noProof/>
        </w:rPr>
        <w:t xml:space="preserve"> </w:t>
      </w:r>
      <w:r w:rsidR="00E96F2F" w:rsidRPr="00E96F2F">
        <w:rPr>
          <w:rFonts w:ascii="Times New Roman" w:eastAsia="仿宋" w:hAnsi="Times New Roman" w:cs="Times New Roman"/>
          <w:noProof/>
          <w:sz w:val="24"/>
          <w:szCs w:val="24"/>
        </w:rPr>
        <w:lastRenderedPageBreak/>
        <w:drawing>
          <wp:inline distT="0" distB="0" distL="0" distR="0" wp14:anchorId="1AFE1206" wp14:editId="28E28C85">
            <wp:extent cx="5731510" cy="8254365"/>
            <wp:effectExtent l="0" t="0" r="0" b="635"/>
            <wp:docPr id="189979366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3666" name="图片 1" descr="图示&#10;&#10;描述已自动生成"/>
                    <pic:cNvPicPr/>
                  </pic:nvPicPr>
                  <pic:blipFill>
                    <a:blip r:embed="rId10"/>
                    <a:stretch>
                      <a:fillRect/>
                    </a:stretch>
                  </pic:blipFill>
                  <pic:spPr>
                    <a:xfrm>
                      <a:off x="0" y="0"/>
                      <a:ext cx="5731510" cy="8254365"/>
                    </a:xfrm>
                    <a:prstGeom prst="rect">
                      <a:avLst/>
                    </a:prstGeom>
                  </pic:spPr>
                </pic:pic>
              </a:graphicData>
            </a:graphic>
          </wp:inline>
        </w:drawing>
      </w:r>
    </w:p>
    <w:p w14:paraId="42EF3D88" w14:textId="77777777" w:rsidR="007F59A8" w:rsidRPr="007F59A8" w:rsidRDefault="007F59A8" w:rsidP="00486006">
      <w:pPr>
        <w:spacing w:beforeLines="50" w:before="120" w:after="100" w:line="360" w:lineRule="auto"/>
        <w:jc w:val="center"/>
        <w:rPr>
          <w:rFonts w:ascii="Times New Roman" w:eastAsia="仿宋" w:hAnsi="Times New Roman" w:cs="Times New Roman"/>
          <w:sz w:val="24"/>
          <w:szCs w:val="24"/>
        </w:rPr>
      </w:pPr>
      <w:r w:rsidRPr="007F59A8">
        <w:rPr>
          <w:rFonts w:ascii="Times New Roman" w:eastAsia="仿宋" w:hAnsi="Times New Roman" w:cs="Times New Roman"/>
          <w:sz w:val="24"/>
          <w:szCs w:val="24"/>
        </w:rPr>
        <w:t>图</w:t>
      </w:r>
      <w:r w:rsidRPr="007F59A8">
        <w:rPr>
          <w:rFonts w:ascii="Times New Roman" w:eastAsia="仿宋" w:hAnsi="Times New Roman" w:cs="Times New Roman"/>
          <w:sz w:val="24"/>
          <w:szCs w:val="24"/>
        </w:rPr>
        <w:t>X</w:t>
      </w:r>
      <w:r w:rsidRPr="007F59A8">
        <w:rPr>
          <w:rFonts w:ascii="Times New Roman" w:eastAsia="仿宋" w:hAnsi="Times New Roman" w:cs="Times New Roman"/>
          <w:sz w:val="24"/>
          <w:szCs w:val="24"/>
        </w:rPr>
        <w:t xml:space="preserve">　应急协同响应框架与技术路线。左侧为物资保障链路（向心流），右侧为人员</w:t>
      </w:r>
      <w:r w:rsidRPr="007F59A8">
        <w:rPr>
          <w:rFonts w:ascii="Times New Roman" w:eastAsia="仿宋" w:hAnsi="Times New Roman" w:cs="Times New Roman"/>
          <w:sz w:val="24"/>
          <w:szCs w:val="24"/>
        </w:rPr>
        <w:lastRenderedPageBreak/>
        <w:t>疏散链路（离心流），中部为两条链路的三重耦合关系。</w:t>
      </w:r>
    </w:p>
    <w:p w14:paraId="6D777788" w14:textId="6F18678A" w:rsidR="007F59A8" w:rsidRPr="007F59A8" w:rsidRDefault="007F59A8" w:rsidP="00486006">
      <w:pPr>
        <w:spacing w:beforeLines="50" w:before="120" w:after="100" w:line="360" w:lineRule="auto"/>
        <w:jc w:val="center"/>
        <w:rPr>
          <w:rFonts w:ascii="Times New Roman" w:eastAsia="仿宋" w:hAnsi="Times New Roman" w:cs="Times New Roman"/>
          <w:sz w:val="24"/>
          <w:szCs w:val="24"/>
        </w:rPr>
      </w:pPr>
      <w:r w:rsidRPr="007F59A8">
        <w:rPr>
          <w:rFonts w:ascii="Times New Roman" w:eastAsia="仿宋" w:hAnsi="Times New Roman" w:cs="Times New Roman"/>
          <w:sz w:val="24"/>
          <w:szCs w:val="24"/>
        </w:rPr>
        <w:t xml:space="preserve">Fig. </w:t>
      </w:r>
      <w:proofErr w:type="gramStart"/>
      <w:r w:rsidRPr="007F59A8">
        <w:rPr>
          <w:rFonts w:ascii="Times New Roman" w:eastAsia="仿宋" w:hAnsi="Times New Roman" w:cs="Times New Roman"/>
          <w:sz w:val="24"/>
          <w:szCs w:val="24"/>
        </w:rPr>
        <w:t>X  Coordinated</w:t>
      </w:r>
      <w:proofErr w:type="gramEnd"/>
      <w:r w:rsidRPr="007F59A8">
        <w:rPr>
          <w:rFonts w:ascii="Times New Roman" w:eastAsia="仿宋" w:hAnsi="Times New Roman" w:cs="Times New Roman"/>
          <w:sz w:val="24"/>
          <w:szCs w:val="24"/>
        </w:rPr>
        <w:t xml:space="preserve"> emergency response framework and technical roadmap. The left branch represents the supply chain (centripetal flow), the right branch represents the evacuation chain (centrifugal flow), and the center illustrates the triple coupling between the two chains.</w:t>
      </w:r>
    </w:p>
    <w:p w14:paraId="5462EF4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6.1 </w:t>
      </w:r>
      <w:r>
        <w:rPr>
          <w:rFonts w:ascii="Times New Roman" w:eastAsia="仿宋" w:hAnsi="Times New Roman" w:cs="Times New Roman"/>
          <w:color w:val="3B5AA2"/>
          <w:position w:val="16"/>
          <w:sz w:val="32"/>
        </w:rPr>
        <w:t>评估框架</w:t>
      </w:r>
    </w:p>
    <w:p w14:paraId="7281B647" w14:textId="77777777" w:rsidR="00EB0048" w:rsidRDefault="00000000">
      <w:pPr>
        <w:spacing w:beforeLines="50" w:before="120" w:after="100" w:line="360" w:lineRule="auto"/>
        <w:ind w:firstLineChars="200" w:firstLine="480"/>
        <w:rPr>
          <w:rFonts w:ascii="Times New Roman" w:hAnsi="Times New Roman" w:cs="Times New Roman"/>
        </w:rPr>
      </w:pPr>
      <w:r>
        <w:rPr>
          <w:rFonts w:ascii="Times New Roman" w:eastAsia="仿宋" w:hAnsi="Times New Roman" w:cs="Times New Roman"/>
          <w:sz w:val="24"/>
          <w:szCs w:val="24"/>
        </w:rPr>
        <w:t>应用三维韧性评估框架评价交通系统对危险品事故的响应能力</w:t>
      </w:r>
      <w:r>
        <w:rPr>
          <w:rFonts w:ascii="Times New Roman" w:hAnsi="Times New Roman" w:cs="Times New Roman"/>
        </w:rPr>
        <w:t>，结果如表</w:t>
      </w:r>
      <w:r>
        <w:rPr>
          <w:rFonts w:ascii="Times New Roman" w:hAnsi="Times New Roman" w:cs="Times New Roman"/>
        </w:rPr>
        <w:t>9</w:t>
      </w:r>
      <w:r>
        <w:rPr>
          <w:rFonts w:ascii="Times New Roman" w:hAnsi="Times New Roman" w:cs="Times New Roman"/>
        </w:rPr>
        <w:t>所示。</w:t>
      </w:r>
    </w:p>
    <w:p w14:paraId="753AB2EF"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9 </w:t>
      </w:r>
      <w:r>
        <w:rPr>
          <w:rFonts w:ascii="Times New Roman" w:eastAsia="黑体" w:hAnsi="Times New Roman" w:cs="Times New Roman"/>
          <w:b/>
          <w:bCs/>
        </w:rPr>
        <w:t>韧性评估结果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B0048" w14:paraId="5AB7999A" w14:textId="77777777">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EF5F4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维度</w:t>
            </w:r>
          </w:p>
        </w:tc>
        <w:tc>
          <w:tcPr>
            <w:tcW w:w="4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527FD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指标</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2724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数值</w:t>
            </w:r>
          </w:p>
        </w:tc>
      </w:tr>
      <w:tr w:rsidR="00EB0048" w14:paraId="68794096"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8C9A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结构韧性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00227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道路封闭比例（</w:t>
            </w:r>
            <w:r>
              <w:rPr>
                <w:rFonts w:ascii="Times New Roman" w:hAnsi="Times New Roman" w:cs="Times New Roman"/>
                <w:sz w:val="20"/>
                <w:szCs w:val="20"/>
              </w:rPr>
              <w:t>1km/5km</w:t>
            </w:r>
            <w:r>
              <w:rPr>
                <w:rFonts w:ascii="Times New Roman" w:hAnsi="Times New Roman" w:cs="Times New Roman"/>
                <w:sz w:val="20"/>
                <w:szCs w:val="20"/>
              </w:rPr>
              <w:t>）</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3745B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19.1%</w:t>
            </w:r>
          </w:p>
        </w:tc>
      </w:tr>
      <w:tr w:rsidR="00EB0048" w14:paraId="175E01F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AF978E"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55EC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封闭道路长度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718DE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96.7 km</w:t>
            </w:r>
          </w:p>
        </w:tc>
      </w:tr>
      <w:tr w:rsidR="00EB0048" w14:paraId="18DB8E2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7ED36D"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81B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影响区域总道路长度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382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505.3 km</w:t>
            </w:r>
          </w:p>
        </w:tc>
      </w:tr>
      <w:tr w:rsidR="00EB0048" w14:paraId="2AE8DBE2"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E9F68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功能韧性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FA2F93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物资配送完成率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3EEBC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4BE7E57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4840B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E7C7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物资最大完成时间（协同方案）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EED8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 min</w:t>
            </w:r>
          </w:p>
        </w:tc>
      </w:tr>
      <w:tr w:rsidR="00EB0048" w14:paraId="532D4D8F"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5B5CD4"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E04E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生命救援准时率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078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2A7DC9D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0538C6"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5FC4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疏散完成率（基准方案）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14B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r>
      <w:tr w:rsidR="00EB0048" w14:paraId="54CF8D34"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B5752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适应韧性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5B51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无人机协同</w:t>
            </w:r>
            <w:proofErr w:type="spellStart"/>
            <w:r>
              <w:rPr>
                <w:rFonts w:ascii="Times New Roman" w:hAnsi="Times New Roman" w:cs="Times New Roman"/>
                <w:sz w:val="20"/>
                <w:szCs w:val="20"/>
              </w:rPr>
              <w:t>Makespan</w:t>
            </w:r>
            <w:proofErr w:type="spellEnd"/>
            <w:r>
              <w:rPr>
                <w:rFonts w:ascii="Times New Roman" w:hAnsi="Times New Roman" w:cs="Times New Roman"/>
                <w:sz w:val="20"/>
                <w:szCs w:val="20"/>
              </w:rPr>
              <w:t>改善率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402B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03D7D19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68E71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7670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多模式协同效益</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C4680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已确认</w:t>
            </w:r>
          </w:p>
        </w:tc>
      </w:tr>
    </w:tbl>
    <w:p w14:paraId="0990B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6.2 </w:t>
      </w:r>
      <w:r>
        <w:rPr>
          <w:rFonts w:ascii="Times New Roman" w:eastAsia="仿宋" w:hAnsi="Times New Roman" w:cs="Times New Roman"/>
          <w:color w:val="3B5AA2"/>
          <w:position w:val="16"/>
          <w:sz w:val="32"/>
        </w:rPr>
        <w:t>关键发现</w:t>
      </w:r>
    </w:p>
    <w:p w14:paraId="73F3B9ED" w14:textId="30BD2B16" w:rsidR="00C44692" w:rsidRDefault="00C44692" w:rsidP="00C44692">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42AACA1" wp14:editId="1EAB4DA8">
            <wp:extent cx="3162300" cy="3022600"/>
            <wp:effectExtent l="0" t="0" r="0" b="0"/>
            <wp:docPr id="791659287" name="图片 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7B430687" w14:textId="77777777" w:rsidR="00C44692" w:rsidRDefault="00000000" w:rsidP="00C44692">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4</w:t>
      </w:r>
      <w:r>
        <w:rPr>
          <w:rFonts w:ascii="Times New Roman" w:eastAsia="仿宋" w:hAnsi="Times New Roman" w:cs="Times New Roman"/>
          <w:sz w:val="24"/>
          <w:szCs w:val="24"/>
        </w:rPr>
        <w:t xml:space="preserve">　交通系统韧性雷达图。</w:t>
      </w:r>
      <w:r>
        <w:rPr>
          <w:rFonts w:ascii="Times New Roman" w:eastAsia="仿宋" w:hAnsi="Times New Roman" w:cs="Times New Roman"/>
          <w:sz w:val="24"/>
          <w:szCs w:val="24"/>
        </w:rPr>
        <w:t>Fig.4 Resilience radar chart.</w:t>
      </w:r>
    </w:p>
    <w:p w14:paraId="104F3A6F" w14:textId="555E5337" w:rsidR="00EB0048" w:rsidRDefault="00C44692" w:rsidP="00C44692">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ab/>
      </w:r>
      <w:r>
        <w:rPr>
          <w:rFonts w:ascii="Times New Roman" w:eastAsia="仿宋" w:hAnsi="Times New Roman" w:cs="Times New Roman"/>
          <w:sz w:val="24"/>
          <w:szCs w:val="24"/>
        </w:rPr>
        <w:t>韧性评估揭示了显著的不对称性能特征：物资配送展现出高韧性（</w:t>
      </w:r>
      <w:r>
        <w:rPr>
          <w:rFonts w:ascii="Times New Roman" w:eastAsia="仿宋" w:hAnsi="Times New Roman" w:cs="Times New Roman"/>
          <w:sz w:val="24"/>
          <w:szCs w:val="24"/>
        </w:rPr>
        <w:t>100%</w:t>
      </w:r>
      <w:r>
        <w:rPr>
          <w:rFonts w:ascii="Times New Roman" w:eastAsia="仿宋" w:hAnsi="Times New Roman" w:cs="Times New Roman"/>
          <w:sz w:val="24"/>
          <w:szCs w:val="24"/>
        </w:rPr>
        <w:t>完成率、生命救援物资</w:t>
      </w:r>
      <w:r>
        <w:rPr>
          <w:rFonts w:ascii="Times New Roman" w:eastAsia="仿宋" w:hAnsi="Times New Roman" w:cs="Times New Roman"/>
          <w:sz w:val="24"/>
          <w:szCs w:val="24"/>
        </w:rPr>
        <w:t>100%</w:t>
      </w:r>
      <w:r>
        <w:rPr>
          <w:rFonts w:ascii="Times New Roman" w:eastAsia="仿宋" w:hAnsi="Times New Roman" w:cs="Times New Roman"/>
          <w:sz w:val="24"/>
          <w:szCs w:val="24"/>
        </w:rPr>
        <w:t>准时送达），而人员疏散表现出明显脆弱性（</w:t>
      </w:r>
      <w:r>
        <w:rPr>
          <w:rFonts w:ascii="Times New Roman" w:eastAsia="仿宋" w:hAnsi="Times New Roman" w:cs="Times New Roman"/>
          <w:sz w:val="24"/>
          <w:szCs w:val="24"/>
        </w:rPr>
        <w:t>9.1%</w:t>
      </w:r>
      <w:r>
        <w:rPr>
          <w:rFonts w:ascii="Times New Roman" w:eastAsia="仿宋" w:hAnsi="Times New Roman" w:cs="Times New Roman"/>
          <w:sz w:val="24"/>
          <w:szCs w:val="24"/>
        </w:rPr>
        <w:t>完成率）。不对称性的根源在于任务规模差异</w:t>
      </w:r>
      <w:r>
        <w:rPr>
          <w:rFonts w:ascii="Times New Roman" w:eastAsia="仿宋" w:hAnsi="Times New Roman" w:cs="Times New Roman"/>
          <w:sz w:val="24"/>
          <w:szCs w:val="24"/>
        </w:rPr>
        <w:t>——</w:t>
      </w:r>
      <w:r>
        <w:rPr>
          <w:rFonts w:ascii="Times New Roman" w:eastAsia="仿宋" w:hAnsi="Times New Roman" w:cs="Times New Roman"/>
          <w:sz w:val="24"/>
          <w:szCs w:val="24"/>
        </w:rPr>
        <w:t>物资配送涉及</w:t>
      </w:r>
      <w:r>
        <w:rPr>
          <w:rFonts w:ascii="Times New Roman" w:eastAsia="仿宋" w:hAnsi="Times New Roman" w:cs="Times New Roman"/>
          <w:sz w:val="24"/>
          <w:szCs w:val="24"/>
        </w:rPr>
        <w:t>40</w:t>
      </w:r>
      <w:r>
        <w:rPr>
          <w:rFonts w:ascii="Times New Roman" w:eastAsia="仿宋" w:hAnsi="Times New Roman" w:cs="Times New Roman"/>
          <w:sz w:val="24"/>
          <w:szCs w:val="24"/>
        </w:rPr>
        <w:t>项任务，需求量处于现有车队的可控范围内；而疏散需要在</w:t>
      </w:r>
      <w:r>
        <w:rPr>
          <w:rFonts w:ascii="Times New Roman" w:eastAsia="仿宋" w:hAnsi="Times New Roman" w:cs="Times New Roman"/>
          <w:sz w:val="24"/>
          <w:szCs w:val="24"/>
        </w:rPr>
        <w:t>180 min</w:t>
      </w:r>
      <w:r>
        <w:rPr>
          <w:rFonts w:ascii="Times New Roman" w:eastAsia="仿宋" w:hAnsi="Times New Roman" w:cs="Times New Roman"/>
          <w:sz w:val="24"/>
          <w:szCs w:val="24"/>
        </w:rPr>
        <w:t>内转运约</w:t>
      </w:r>
      <w:r>
        <w:rPr>
          <w:rFonts w:ascii="Times New Roman" w:eastAsia="仿宋" w:hAnsi="Times New Roman" w:cs="Times New Roman"/>
          <w:sz w:val="24"/>
          <w:szCs w:val="24"/>
        </w:rPr>
        <w:t>23.5</w:t>
      </w:r>
      <w:r>
        <w:rPr>
          <w:rFonts w:ascii="Times New Roman" w:eastAsia="仿宋" w:hAnsi="Times New Roman" w:cs="Times New Roman"/>
          <w:sz w:val="24"/>
          <w:szCs w:val="24"/>
        </w:rPr>
        <w:t>万人，远超有限车队的运力上限。</w:t>
      </w:r>
    </w:p>
    <w:p w14:paraId="4A8172D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适应韧性方面，货车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改善，表明新型配送模式在应急场景中具有实际效用。结构韧性指标（</w:t>
      </w:r>
      <w:r>
        <w:rPr>
          <w:rFonts w:ascii="Times New Roman" w:eastAsia="仿宋" w:hAnsi="Times New Roman" w:cs="Times New Roman"/>
          <w:sz w:val="24"/>
          <w:szCs w:val="24"/>
        </w:rPr>
        <w:t>19.1%</w:t>
      </w:r>
      <w:r>
        <w:rPr>
          <w:rFonts w:ascii="Times New Roman" w:eastAsia="仿宋" w:hAnsi="Times New Roman" w:cs="Times New Roman"/>
          <w:sz w:val="24"/>
          <w:szCs w:val="24"/>
        </w:rPr>
        <w:t>道路封闭率）表明事故对</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公里影响区域内的路网造成了较显著的损伤，但路网整体连通性仍得以保留，地面配送在研究区域内保持可行。</w:t>
      </w:r>
    </w:p>
    <w:p w14:paraId="631E8222"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7 </w:t>
      </w:r>
      <w:r>
        <w:rPr>
          <w:rFonts w:ascii="Times New Roman" w:eastAsia="仿宋" w:hAnsi="Times New Roman" w:cs="Times New Roman"/>
          <w:color w:val="3B5AA2"/>
          <w:position w:val="16"/>
          <w:sz w:val="32"/>
          <w:szCs w:val="24"/>
        </w:rPr>
        <w:t>结论与建议</w:t>
      </w:r>
    </w:p>
    <w:p w14:paraId="247333C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7.1 </w:t>
      </w:r>
      <w:r>
        <w:rPr>
          <w:rFonts w:ascii="Times New Roman" w:eastAsia="仿宋" w:hAnsi="Times New Roman" w:cs="Times New Roman"/>
          <w:color w:val="3B5AA2"/>
          <w:position w:val="16"/>
          <w:sz w:val="32"/>
        </w:rPr>
        <w:t>研究总结</w:t>
      </w:r>
    </w:p>
    <w:p w14:paraId="729578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本研究构建了应急物资配送与多类型人员疏散的协同优化框架，应用于北京六环路太和桥立交氯气泄漏事故模拟场景。主要发现包括：</w:t>
      </w:r>
    </w:p>
    <w:p w14:paraId="6B39334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1</w:t>
      </w:r>
      <w:r>
        <w:rPr>
          <w:rFonts w:ascii="Times New Roman" w:eastAsia="仿宋" w:hAnsi="Times New Roman" w:cs="Times New Roman"/>
          <w:sz w:val="24"/>
          <w:szCs w:val="24"/>
        </w:rPr>
        <w:t>）应急物资配送可在全部时间窗内完成，货车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无人机协同将最大完成时间从</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w:t>
      </w:r>
      <w:r>
        <w:rPr>
          <w:rFonts w:ascii="Times New Roman" w:eastAsia="仿宋" w:hAnsi="Times New Roman" w:cs="Times New Roman"/>
          <w:sz w:val="24"/>
          <w:szCs w:val="24"/>
        </w:rPr>
        <w:t>16.3%</w:t>
      </w: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项任务通过接力配送完成，验证了无人机协同在事故场景中的实际价值。现有消防站空间布局提供了充分覆盖。</w:t>
      </w:r>
    </w:p>
    <w:p w14:paraId="0C72050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）疏散运力是关键瓶颈，基准资源配置下完成率仅为</w:t>
      </w:r>
      <w:r>
        <w:rPr>
          <w:rFonts w:ascii="Times New Roman" w:eastAsia="仿宋" w:hAnsi="Times New Roman" w:cs="Times New Roman"/>
          <w:sz w:val="24"/>
          <w:szCs w:val="24"/>
        </w:rPr>
        <w:t>9.1%</w:t>
      </w:r>
      <w:r>
        <w:rPr>
          <w:rFonts w:ascii="Times New Roman" w:eastAsia="仿宋" w:hAnsi="Times New Roman" w:cs="Times New Roman"/>
          <w:sz w:val="24"/>
          <w:szCs w:val="24"/>
        </w:rPr>
        <w:t>。地铁可用性对疏散吞吐量的贡献最大（贡献</w:t>
      </w:r>
      <w:r>
        <w:rPr>
          <w:rFonts w:ascii="Times New Roman" w:eastAsia="仿宋" w:hAnsi="Times New Roman" w:cs="Times New Roman"/>
          <w:sz w:val="24"/>
          <w:szCs w:val="24"/>
        </w:rPr>
        <w:t>6.3</w:t>
      </w:r>
      <w:r>
        <w:rPr>
          <w:rFonts w:ascii="Times New Roman" w:eastAsia="仿宋" w:hAnsi="Times New Roman" w:cs="Times New Roman"/>
          <w:sz w:val="24"/>
          <w:szCs w:val="24"/>
        </w:rPr>
        <w:t>个百分点，占总疏散能力的近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w:t>
      </w:r>
    </w:p>
    <w:p w14:paraId="0D38120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）基于优先级的调度有效保护了脆弱群体，确保重伤人员和老人儿童在整体运力不足的情况下获得优先处置。直升机数量虽少但对降低重伤人员风险暴露有正向作用。</w:t>
      </w:r>
    </w:p>
    <w:p w14:paraId="3B191FC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）风向对危险区域几何形态具有决定性影响，要求应急响应系统融入实时气象信息。</w:t>
      </w:r>
    </w:p>
    <w:p w14:paraId="4DE562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）交通系统呈现不对称韧性</w:t>
      </w:r>
      <w:r>
        <w:rPr>
          <w:rFonts w:ascii="Times New Roman" w:eastAsia="仿宋" w:hAnsi="Times New Roman" w:cs="Times New Roman"/>
          <w:sz w:val="24"/>
          <w:szCs w:val="24"/>
        </w:rPr>
        <w:t>——</w:t>
      </w:r>
      <w:r>
        <w:rPr>
          <w:rFonts w:ascii="Times New Roman" w:eastAsia="仿宋" w:hAnsi="Times New Roman" w:cs="Times New Roman"/>
          <w:sz w:val="24"/>
          <w:szCs w:val="24"/>
        </w:rPr>
        <w:t>物流功能韧性强（</w:t>
      </w:r>
      <w:r>
        <w:rPr>
          <w:rFonts w:ascii="Times New Roman" w:eastAsia="仿宋" w:hAnsi="Times New Roman" w:cs="Times New Roman"/>
          <w:sz w:val="24"/>
          <w:szCs w:val="24"/>
        </w:rPr>
        <w:t>100%</w:t>
      </w:r>
      <w:r>
        <w:rPr>
          <w:rFonts w:ascii="Times New Roman" w:eastAsia="仿宋" w:hAnsi="Times New Roman" w:cs="Times New Roman"/>
          <w:sz w:val="24"/>
          <w:szCs w:val="24"/>
        </w:rPr>
        <w:t>完成率）而大规模疏散运力脆弱（</w:t>
      </w:r>
      <w:r>
        <w:rPr>
          <w:rFonts w:ascii="Times New Roman" w:eastAsia="仿宋" w:hAnsi="Times New Roman" w:cs="Times New Roman"/>
          <w:sz w:val="24"/>
          <w:szCs w:val="24"/>
        </w:rPr>
        <w:t>9.1%</w:t>
      </w:r>
      <w:r>
        <w:rPr>
          <w:rFonts w:ascii="Times New Roman" w:eastAsia="仿宋" w:hAnsi="Times New Roman" w:cs="Times New Roman"/>
          <w:sz w:val="24"/>
          <w:szCs w:val="24"/>
        </w:rPr>
        <w:t>完成率），需要制定差异化的应急准备策略。</w:t>
      </w:r>
    </w:p>
    <w:p w14:paraId="740175D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7.2 </w:t>
      </w:r>
      <w:r>
        <w:rPr>
          <w:rFonts w:ascii="Times New Roman" w:eastAsia="仿宋" w:hAnsi="Times New Roman" w:cs="Times New Roman"/>
          <w:color w:val="3B5AA2"/>
          <w:position w:val="16"/>
          <w:sz w:val="32"/>
        </w:rPr>
        <w:t>政策建议</w:t>
      </w:r>
    </w:p>
    <w:p w14:paraId="771368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）建立和完善地铁应急运营预案。地铁贡献了近</w:t>
      </w:r>
      <w:r>
        <w:rPr>
          <w:rFonts w:ascii="Times New Roman" w:eastAsia="仿宋" w:hAnsi="Times New Roman" w:cs="Times New Roman"/>
          <w:sz w:val="24"/>
          <w:szCs w:val="24"/>
        </w:rPr>
        <w:t>69%</w:t>
      </w:r>
      <w:r>
        <w:rPr>
          <w:rFonts w:ascii="Times New Roman" w:eastAsia="仿宋" w:hAnsi="Times New Roman" w:cs="Times New Roman"/>
          <w:sz w:val="24"/>
          <w:szCs w:val="24"/>
        </w:rPr>
        <w:t>的疏散能力，是吞吐量最高的疏散方式，应建立快速调度和应急上客协议。</w:t>
      </w:r>
    </w:p>
    <w:p w14:paraId="3E90EF9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）采用分层疏散策略。</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公里核心区实施强制疏散，</w:t>
      </w:r>
      <w:r>
        <w:rPr>
          <w:rFonts w:ascii="Times New Roman" w:eastAsia="仿宋" w:hAnsi="Times New Roman" w:cs="Times New Roman"/>
          <w:sz w:val="24"/>
          <w:szCs w:val="24"/>
        </w:rPr>
        <w:t>1—3</w:t>
      </w:r>
      <w:r>
        <w:rPr>
          <w:rFonts w:ascii="Times New Roman" w:eastAsia="仿宋" w:hAnsi="Times New Roman" w:cs="Times New Roman"/>
          <w:sz w:val="24"/>
          <w:szCs w:val="24"/>
        </w:rPr>
        <w:t>公里外围区实施就地避难并配发防护设备，可将疏散需求降至可行水平。</w:t>
      </w:r>
    </w:p>
    <w:p w14:paraId="5944ABA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）在高风险走廊预置直升机资源。虽然直升机对总疏散量贡献有限，但对重伤人员快速转运具有不可替代的价值，建议沿六环路设置专用危险品应急直升机驻点。</w:t>
      </w:r>
    </w:p>
    <w:p w14:paraId="3A7A152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）投资无人机基础设施。当前场景中货车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无人机协同已实现</w:t>
      </w:r>
      <w:r>
        <w:rPr>
          <w:rFonts w:ascii="Times New Roman" w:eastAsia="仿宋" w:hAnsi="Times New Roman" w:cs="Times New Roman"/>
          <w:sz w:val="24"/>
          <w:szCs w:val="24"/>
        </w:rPr>
        <w:t>16.3%</w:t>
      </w:r>
      <w:r>
        <w:rPr>
          <w:rFonts w:ascii="Times New Roman" w:eastAsia="仿宋" w:hAnsi="Times New Roman" w:cs="Times New Roman"/>
          <w:sz w:val="24"/>
          <w:szCs w:val="24"/>
        </w:rPr>
        <w:t>的配送时间改善，在更严重的破坏条件下接力配送的优势将进一步凸显。</w:t>
      </w:r>
    </w:p>
    <w:p w14:paraId="788AAA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）将实时风向监测与疏散规划整合。基于气象数据动态更新危险区域，触发分区疏散指令。</w:t>
      </w:r>
    </w:p>
    <w:p w14:paraId="7ABCAE5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7.3 </w:t>
      </w:r>
      <w:r>
        <w:rPr>
          <w:rFonts w:ascii="Times New Roman" w:eastAsia="仿宋" w:hAnsi="Times New Roman" w:cs="Times New Roman"/>
          <w:color w:val="3B5AA2"/>
          <w:position w:val="16"/>
          <w:sz w:val="32"/>
        </w:rPr>
        <w:t>研究局限与展望</w:t>
      </w:r>
    </w:p>
    <w:p w14:paraId="337953B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贪心启发式</w:t>
      </w:r>
      <w:r>
        <w:rPr>
          <w:rFonts w:ascii="Times New Roman" w:eastAsia="仿宋" w:hAnsi="Times New Roman" w:cs="Times New Roman"/>
          <w:sz w:val="24"/>
          <w:szCs w:val="24"/>
        </w:rPr>
        <w:t>+</w:t>
      </w:r>
      <w:r>
        <w:rPr>
          <w:rFonts w:ascii="Times New Roman" w:eastAsia="仿宋" w:hAnsi="Times New Roman" w:cs="Times New Roman"/>
          <w:sz w:val="24"/>
          <w:szCs w:val="24"/>
        </w:rPr>
        <w:t>局部搜索算法虽然计算效率高，但不保证全局最优解。后续应探索精确方法（如混合整数规划）求解小规模实例，以及元启发式方法（如自适应大邻域搜索）求解实际规模问题。</w:t>
      </w:r>
    </w:p>
    <w:p w14:paraId="508E578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人口空间分布基于手机信令数据，年龄结构采用区县级均匀假设。引入建筑级人口模型将提升疏散需求估算精度。</w:t>
      </w:r>
    </w:p>
    <w:p w14:paraId="7FC1602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静态高斯烟羽模型无法捕捉时变泄漏速率和复杂地形效应。耦合计算流体动力学（</w:t>
      </w:r>
      <w:r>
        <w:rPr>
          <w:rFonts w:ascii="Times New Roman" w:eastAsia="仿宋" w:hAnsi="Times New Roman" w:cs="Times New Roman"/>
          <w:sz w:val="24"/>
          <w:szCs w:val="24"/>
        </w:rPr>
        <w:t>CFD</w:t>
      </w:r>
      <w:r>
        <w:rPr>
          <w:rFonts w:ascii="Times New Roman" w:eastAsia="仿宋" w:hAnsi="Times New Roman" w:cs="Times New Roman"/>
          <w:sz w:val="24"/>
          <w:szCs w:val="24"/>
        </w:rPr>
        <w:t>）模型将提高扩散模拟精度。</w:t>
      </w:r>
    </w:p>
    <w:p w14:paraId="3893F27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车辆行驶基于路网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最短路径行程时间，拥堵效应仅通过</w:t>
      </w:r>
      <w:r>
        <w:rPr>
          <w:rFonts w:ascii="Times New Roman" w:eastAsia="仿宋" w:hAnsi="Times New Roman" w:cs="Times New Roman"/>
          <w:sz w:val="24"/>
          <w:szCs w:val="24"/>
        </w:rPr>
        <w:t>BPR</w:t>
      </w:r>
      <w:r>
        <w:rPr>
          <w:rFonts w:ascii="Times New Roman" w:eastAsia="仿宋" w:hAnsi="Times New Roman" w:cs="Times New Roman"/>
          <w:sz w:val="24"/>
          <w:szCs w:val="24"/>
        </w:rPr>
        <w:t>函数静态估算（假设流量</w:t>
      </w:r>
      <w:r>
        <w:rPr>
          <w:rFonts w:ascii="Times New Roman" w:eastAsia="仿宋" w:hAnsi="Times New Roman" w:cs="Times New Roman"/>
          <w:sz w:val="24"/>
          <w:szCs w:val="24"/>
        </w:rPr>
        <w:t>/</w:t>
      </w:r>
      <w:r>
        <w:rPr>
          <w:rFonts w:ascii="Times New Roman" w:eastAsia="仿宋" w:hAnsi="Times New Roman" w:cs="Times New Roman"/>
          <w:sz w:val="24"/>
          <w:szCs w:val="24"/>
        </w:rPr>
        <w:t>容量比为</w:t>
      </w:r>
      <w:r>
        <w:rPr>
          <w:rFonts w:ascii="Times New Roman" w:eastAsia="仿宋" w:hAnsi="Times New Roman" w:cs="Times New Roman"/>
          <w:sz w:val="24"/>
          <w:szCs w:val="24"/>
        </w:rPr>
        <w:t>0.8</w:t>
      </w:r>
      <w:r>
        <w:rPr>
          <w:rFonts w:ascii="Times New Roman" w:eastAsia="仿宋" w:hAnsi="Times New Roman" w:cs="Times New Roman"/>
          <w:sz w:val="24"/>
          <w:szCs w:val="24"/>
        </w:rPr>
        <w:t>），未考虑疏散过程中的动态交通流反馈。后续可耦合中观或微观交通仿真模型以获取更真实的出行时间估计。此外，车队规模与库存参数基于假设设定，未来应结合实际应急预案数据进行标定。</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jc w:val="both"/>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w:t>
      </w:r>
      <w:r>
        <w:rPr>
          <w:rFonts w:ascii="Times New Roman" w:eastAsia="仿宋" w:hAnsi="Times New Roman" w:cs="Times New Roman"/>
          <w:sz w:val="24"/>
          <w:szCs w:val="24"/>
        </w:rPr>
        <w:t>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4C1A9B34" w14:textId="40FCCB95" w:rsidR="00EB0048" w:rsidRDefault="00000000" w:rsidP="00F10BC7">
      <w:pPr>
        <w:spacing w:before="300" w:after="100"/>
        <w:rPr>
          <w:rFonts w:ascii="Times New Roman" w:hAnsi="Times New Roman" w:cs="Times New Roman" w:hint="eastAsia"/>
        </w:rPr>
      </w:pPr>
      <w:r>
        <w:rPr>
          <w:rFonts w:ascii="Times New Roman" w:eastAsia="黑体" w:hAnsi="Times New Roman" w:cs="Times New Roman"/>
          <w:b/>
          <w:bCs/>
          <w:sz w:val="24"/>
          <w:szCs w:val="24"/>
        </w:rPr>
        <w:t>参考文献</w:t>
      </w:r>
    </w:p>
    <w:p w14:paraId="0BA09ACE" w14:textId="77777777" w:rsidR="00C37B36" w:rsidRPr="00C37B36" w:rsidRDefault="00E9397C" w:rsidP="00C37B36">
      <w:pPr>
        <w:pStyle w:val="EndNoteBibliography"/>
        <w:ind w:left="720" w:hanging="720"/>
        <w:jc w:val="left"/>
        <w:rPr>
          <w:noProof/>
        </w:rPr>
      </w:pPr>
      <w:r>
        <w:fldChar w:fldCharType="begin"/>
      </w:r>
      <w:r>
        <w:instrText xml:space="preserve"> ADDIN EN.REFLIST </w:instrText>
      </w:r>
      <w:r>
        <w:fldChar w:fldCharType="separate"/>
      </w:r>
      <w:r w:rsidR="00C37B36" w:rsidRPr="00C37B36">
        <w:rPr>
          <w:noProof/>
        </w:rPr>
        <w:t>[1]</w:t>
      </w:r>
      <w:r w:rsidR="00C37B36" w:rsidRPr="00C37B36">
        <w:rPr>
          <w:noProof/>
        </w:rPr>
        <w:tab/>
        <w:t>ÖZDAMAR L, ERTEM M A. Models, solutions and enabling technologies in humanitarian logistics [J]. European Journal of Operational Research, 2015, 244(1): 55-65.</w:t>
      </w:r>
    </w:p>
    <w:p w14:paraId="70C89A65" w14:textId="77777777" w:rsidR="00C37B36" w:rsidRPr="00C37B36" w:rsidRDefault="00C37B36" w:rsidP="00C37B36">
      <w:pPr>
        <w:pStyle w:val="EndNoteBibliography"/>
        <w:ind w:left="720" w:hanging="720"/>
        <w:jc w:val="left"/>
        <w:rPr>
          <w:noProof/>
        </w:rPr>
      </w:pPr>
      <w:r w:rsidRPr="00C37B36">
        <w:rPr>
          <w:noProof/>
        </w:rPr>
        <w:t>[2]</w:t>
      </w:r>
      <w:r w:rsidRPr="00C37B36">
        <w:rPr>
          <w:noProof/>
        </w:rPr>
        <w:tab/>
        <w:t>MURRAY C C, CHU A G. The flying sidekick traveling salesman problem: Optimization of drone-assisted parcel delivery [J]. Transportation Research Part C: Emerging Technologies, 2015, 54: 86-109.</w:t>
      </w:r>
    </w:p>
    <w:p w14:paraId="256CBE03" w14:textId="77777777" w:rsidR="00C37B36" w:rsidRPr="00C37B36" w:rsidRDefault="00C37B36" w:rsidP="00C37B36">
      <w:pPr>
        <w:pStyle w:val="EndNoteBibliography"/>
        <w:ind w:left="720" w:hanging="720"/>
        <w:jc w:val="left"/>
        <w:rPr>
          <w:noProof/>
        </w:rPr>
      </w:pPr>
      <w:r w:rsidRPr="00C37B36">
        <w:rPr>
          <w:noProof/>
        </w:rPr>
        <w:t>[3]</w:t>
      </w:r>
      <w:r w:rsidRPr="00C37B36">
        <w:rPr>
          <w:noProof/>
        </w:rPr>
        <w:tab/>
        <w:t>AGATZ N, BOUMAN P, SCHMIDT M. Optimization Approaches for the Traveling Salesman Problem with Drone [J]. Transportation Science, 2018, 52(4): 965–81.</w:t>
      </w:r>
    </w:p>
    <w:p w14:paraId="51F1E8CB" w14:textId="77777777" w:rsidR="00C37B36" w:rsidRPr="00C37B36" w:rsidRDefault="00C37B36" w:rsidP="00C37B36">
      <w:pPr>
        <w:pStyle w:val="EndNoteBibliography"/>
        <w:ind w:left="720" w:hanging="720"/>
        <w:jc w:val="left"/>
        <w:rPr>
          <w:noProof/>
        </w:rPr>
      </w:pPr>
      <w:r w:rsidRPr="00C37B36">
        <w:rPr>
          <w:noProof/>
        </w:rPr>
        <w:t>[4]</w:t>
      </w:r>
      <w:r w:rsidRPr="00C37B36">
        <w:rPr>
          <w:noProof/>
        </w:rPr>
        <w:tab/>
        <w:t>HAMACHER H, TJANDRA S. Mathematical Modeling of Evacuation Problems: A State of The Art [J]. Pedestrian and Evacuation Dynamics, 2002, 2002.</w:t>
      </w:r>
    </w:p>
    <w:p w14:paraId="6C08D3E8" w14:textId="77777777" w:rsidR="00C37B36" w:rsidRPr="00C37B36" w:rsidRDefault="00C37B36" w:rsidP="00C37B36">
      <w:pPr>
        <w:pStyle w:val="EndNoteBibliography"/>
        <w:ind w:left="720" w:hanging="720"/>
        <w:jc w:val="left"/>
        <w:rPr>
          <w:noProof/>
        </w:rPr>
      </w:pPr>
      <w:r w:rsidRPr="00C37B36">
        <w:rPr>
          <w:noProof/>
        </w:rPr>
        <w:t>[5]</w:t>
      </w:r>
      <w:r w:rsidRPr="00C37B36">
        <w:rPr>
          <w:noProof/>
        </w:rPr>
        <w:tab/>
        <w:t>雷斌, 寻天祥, 郝亚睿, et al. 城市轨道交通突发事件下换乘站应急疏散路径优化研究 [J]. 中国安全生产科学技术, 2023, 19(05): 186-93.</w:t>
      </w:r>
    </w:p>
    <w:p w14:paraId="7355CF6D" w14:textId="77777777" w:rsidR="00C37B36" w:rsidRPr="00C37B36" w:rsidRDefault="00C37B36" w:rsidP="00C37B36">
      <w:pPr>
        <w:pStyle w:val="EndNoteBibliography"/>
        <w:ind w:left="720" w:hanging="720"/>
        <w:jc w:val="left"/>
        <w:rPr>
          <w:noProof/>
        </w:rPr>
      </w:pPr>
      <w:r w:rsidRPr="00C37B36">
        <w:rPr>
          <w:noProof/>
        </w:rPr>
        <w:t>[6]</w:t>
      </w:r>
      <w:r w:rsidRPr="00C37B36">
        <w:rPr>
          <w:noProof/>
        </w:rPr>
        <w:tab/>
        <w:t>杨扬, 陈君婷, 姚恩</w:t>
      </w:r>
      <w:r w:rsidRPr="00C37B36">
        <w:rPr>
          <w:rFonts w:hint="eastAsia"/>
          <w:noProof/>
        </w:rPr>
        <w:t>建</w:t>
      </w:r>
      <w:r w:rsidRPr="00C37B36">
        <w:rPr>
          <w:noProof/>
        </w:rPr>
        <w:t>, et al. 时变需求下综合客运枢纽集群对外交通网络韧性评估方法 [J]. 交通运输工程学报, 2026, 26(02): 155-69.</w:t>
      </w:r>
    </w:p>
    <w:p w14:paraId="267EEAD9" w14:textId="77777777" w:rsidR="00C37B36" w:rsidRPr="00C37B36" w:rsidRDefault="00C37B36" w:rsidP="00C37B36">
      <w:pPr>
        <w:pStyle w:val="EndNoteBibliography"/>
        <w:ind w:left="720" w:hanging="720"/>
        <w:jc w:val="left"/>
        <w:rPr>
          <w:noProof/>
        </w:rPr>
      </w:pPr>
      <w:r w:rsidRPr="00C37B36">
        <w:rPr>
          <w:noProof/>
        </w:rPr>
        <w:t>[7]</w:t>
      </w:r>
      <w:r w:rsidRPr="00C37B36">
        <w:rPr>
          <w:noProof/>
        </w:rPr>
        <w:tab/>
        <w:t>张毅, 裴华鑫, 姚丹亚. 车路协同环境下车辆群体协同决策研究综述 [J]. 交通运输工程学报, 2022, 22(3): 1.</w:t>
      </w:r>
    </w:p>
    <w:p w14:paraId="7360C9A8" w14:textId="77777777" w:rsidR="00C37B36" w:rsidRPr="00C37B36" w:rsidRDefault="00C37B36" w:rsidP="00C37B36">
      <w:pPr>
        <w:pStyle w:val="EndNoteBibliography"/>
        <w:ind w:left="720" w:hanging="720"/>
        <w:jc w:val="left"/>
        <w:rPr>
          <w:noProof/>
        </w:rPr>
      </w:pPr>
      <w:r w:rsidRPr="00C37B36">
        <w:rPr>
          <w:noProof/>
        </w:rPr>
        <w:t>[8]</w:t>
      </w:r>
      <w:r w:rsidRPr="00C37B36">
        <w:rPr>
          <w:noProof/>
        </w:rPr>
        <w:tab/>
        <w:t>PASQUILL F. Atmospheric Diffusion: The Dispersion of Windborne Material from Industrial and Other Sources [M]. E. Horwood, 1974.</w:t>
      </w:r>
    </w:p>
    <w:p w14:paraId="219E00A8" w14:textId="77777777" w:rsidR="00C37B36" w:rsidRPr="00C37B36" w:rsidRDefault="00C37B36" w:rsidP="00C37B36">
      <w:pPr>
        <w:pStyle w:val="EndNoteBibliography"/>
        <w:ind w:left="720" w:hanging="720"/>
        <w:jc w:val="left"/>
        <w:rPr>
          <w:noProof/>
        </w:rPr>
      </w:pPr>
      <w:r w:rsidRPr="00C37B36">
        <w:rPr>
          <w:noProof/>
        </w:rPr>
        <w:lastRenderedPageBreak/>
        <w:t>[9]</w:t>
      </w:r>
      <w:r w:rsidRPr="00C37B36">
        <w:rPr>
          <w:noProof/>
        </w:rPr>
        <w:tab/>
        <w:t>BRIGGS G A. Diffusion estimation for small emissions. Preliminary report [R]. United States: National Oceanic and Atmospheric Administration, Oak Ridge, Tenn. (USA). Atmospheric Turbulence and Diffusion Lab., 1973.</w:t>
      </w:r>
    </w:p>
    <w:p w14:paraId="36098CE1" w14:textId="77777777" w:rsidR="00C37B36" w:rsidRPr="00C37B36" w:rsidRDefault="00C37B36" w:rsidP="00C37B36">
      <w:pPr>
        <w:pStyle w:val="EndNoteBibliography"/>
        <w:ind w:left="720" w:hanging="720"/>
        <w:jc w:val="left"/>
        <w:rPr>
          <w:noProof/>
        </w:rPr>
      </w:pPr>
      <w:r w:rsidRPr="00C37B36">
        <w:rPr>
          <w:noProof/>
        </w:rPr>
        <w:t>[10]</w:t>
      </w:r>
      <w:r w:rsidRPr="00C37B36">
        <w:rPr>
          <w:noProof/>
        </w:rPr>
        <w:tab/>
        <w:t>CRAIG D K, DAVIS J S, HANSEN D J, et al. Derivation of temporary emergency exposure limits (TEELs) [J]. J Appl Toxicol, 2000, 20(1): 11-20.</w:t>
      </w:r>
    </w:p>
    <w:p w14:paraId="0E69C68E" w14:textId="25472956" w:rsidR="00EB0048" w:rsidRDefault="00E9397C" w:rsidP="00C37B36">
      <w:pPr>
        <w:rPr>
          <w:rFonts w:ascii="Times New Roman" w:hAnsi="Times New Roman" w:cs="Times New Roman"/>
          <w:i/>
          <w:iCs/>
          <w:sz w:val="20"/>
          <w:szCs w:val="20"/>
        </w:rPr>
      </w:pPr>
      <w:r>
        <w:rPr>
          <w:rFonts w:ascii="Times New Roman" w:hAnsi="Times New Roman" w:cs="Times New Roman"/>
          <w:i/>
          <w:iCs/>
          <w:sz w:val="20"/>
          <w:szCs w:val="20"/>
        </w:rPr>
        <w:fldChar w:fldCharType="end"/>
      </w:r>
    </w:p>
    <w:p w14:paraId="1F81CF0B" w14:textId="77777777" w:rsidR="0063467A" w:rsidRDefault="0063467A" w:rsidP="00B976EA">
      <w:pPr>
        <w:rPr>
          <w:rFonts w:ascii="Times New Roman" w:hAnsi="Times New Roman" w:cs="Times New Roman"/>
          <w:i/>
          <w:iCs/>
          <w:sz w:val="20"/>
          <w:szCs w:val="20"/>
        </w:rPr>
      </w:pPr>
    </w:p>
    <w:p w14:paraId="190C98CC" w14:textId="77777777" w:rsidR="0063467A" w:rsidRDefault="0063467A" w:rsidP="003F643B">
      <w:pPr>
        <w:rPr>
          <w:rFonts w:ascii="Times New Roman" w:hAnsi="Times New Roman" w:cs="Times New Roman"/>
          <w:i/>
          <w:iCs/>
          <w:sz w:val="20"/>
          <w:szCs w:val="20"/>
        </w:rPr>
      </w:pPr>
    </w:p>
    <w:p w14:paraId="47BE57F0" w14:textId="77777777" w:rsidR="0063467A" w:rsidRDefault="0063467A" w:rsidP="003F643B">
      <w:pPr>
        <w:rPr>
          <w:rFonts w:ascii="Times New Roman" w:hAnsi="Times New Roman" w:cs="Times New Roman"/>
          <w:i/>
          <w:iCs/>
          <w:sz w:val="20"/>
          <w:szCs w:val="20"/>
        </w:rPr>
      </w:pPr>
    </w:p>
    <w:p w14:paraId="7CD3AD5A" w14:textId="77777777" w:rsidR="0063467A" w:rsidRDefault="0063467A">
      <w:pPr>
        <w:jc w:val="center"/>
        <w:rPr>
          <w:rFonts w:ascii="Times New Roman" w:hAnsi="Times New Roman" w:cs="Times New Roman"/>
          <w:i/>
          <w:iCs/>
          <w:sz w:val="20"/>
          <w:szCs w:val="20"/>
        </w:rPr>
      </w:pPr>
    </w:p>
    <w:p w14:paraId="3D7B71CE" w14:textId="77777777" w:rsidR="0063467A" w:rsidRDefault="0063467A">
      <w:pPr>
        <w:jc w:val="center"/>
        <w:rPr>
          <w:rFonts w:ascii="Times New Roman" w:hAnsi="Times New Roman" w:cs="Times New Roman"/>
          <w:i/>
          <w:iCs/>
          <w:sz w:val="20"/>
          <w:szCs w:val="20"/>
        </w:rPr>
      </w:pPr>
    </w:p>
    <w:p w14:paraId="24D37E46"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60A011BA"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p w14:paraId="77D505A7" w14:textId="77777777" w:rsidR="0063467A" w:rsidRDefault="0063467A" w:rsidP="0063467A">
      <w:pPr>
        <w:jc w:val="center"/>
        <w:rPr>
          <w:rFonts w:ascii="Times New Roman" w:hAnsi="Times New Roman" w:cs="Times New Roman"/>
          <w:i/>
          <w:iCs/>
          <w:sz w:val="20"/>
          <w:szCs w:val="20"/>
        </w:rPr>
      </w:pPr>
    </w:p>
    <w:p w14:paraId="2B3ED739" w14:textId="77777777" w:rsidR="0063467A" w:rsidRDefault="0063467A">
      <w:pPr>
        <w:jc w:val="center"/>
        <w:rPr>
          <w:rFonts w:ascii="Times New Roman" w:hAnsi="Times New Roman" w:cs="Times New Roman" w:hint="eastAsia"/>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record-ids&gt;&lt;/item&gt;&lt;/Libraries&gt;"/>
  </w:docVars>
  <w:rsids>
    <w:rsidRoot w:val="004E0EA2"/>
    <w:rsid w:val="FA728DD2"/>
    <w:rsid w:val="0001615B"/>
    <w:rsid w:val="00066524"/>
    <w:rsid w:val="000964EA"/>
    <w:rsid w:val="000B6A6A"/>
    <w:rsid w:val="000C6B25"/>
    <w:rsid w:val="000D7B23"/>
    <w:rsid w:val="000E3799"/>
    <w:rsid w:val="000F07DB"/>
    <w:rsid w:val="00105DBD"/>
    <w:rsid w:val="0011468F"/>
    <w:rsid w:val="00121567"/>
    <w:rsid w:val="001254FE"/>
    <w:rsid w:val="001307A8"/>
    <w:rsid w:val="00143174"/>
    <w:rsid w:val="001F544D"/>
    <w:rsid w:val="00215C62"/>
    <w:rsid w:val="00230455"/>
    <w:rsid w:val="0026590C"/>
    <w:rsid w:val="00285A19"/>
    <w:rsid w:val="00286B09"/>
    <w:rsid w:val="00291206"/>
    <w:rsid w:val="002D1668"/>
    <w:rsid w:val="002D5247"/>
    <w:rsid w:val="00311764"/>
    <w:rsid w:val="00320B83"/>
    <w:rsid w:val="003418E3"/>
    <w:rsid w:val="003A78FA"/>
    <w:rsid w:val="003F643B"/>
    <w:rsid w:val="00444F90"/>
    <w:rsid w:val="004820E0"/>
    <w:rsid w:val="00486006"/>
    <w:rsid w:val="004B7DBA"/>
    <w:rsid w:val="004C5F27"/>
    <w:rsid w:val="004C745B"/>
    <w:rsid w:val="004E0EA2"/>
    <w:rsid w:val="00501A34"/>
    <w:rsid w:val="00553A96"/>
    <w:rsid w:val="005D4318"/>
    <w:rsid w:val="005F5481"/>
    <w:rsid w:val="00622C57"/>
    <w:rsid w:val="006304C8"/>
    <w:rsid w:val="0063467A"/>
    <w:rsid w:val="006567F3"/>
    <w:rsid w:val="006C0B93"/>
    <w:rsid w:val="006D0BF4"/>
    <w:rsid w:val="006F06D9"/>
    <w:rsid w:val="007338FF"/>
    <w:rsid w:val="00734BBE"/>
    <w:rsid w:val="00736405"/>
    <w:rsid w:val="00765B36"/>
    <w:rsid w:val="00775CE9"/>
    <w:rsid w:val="00791DBF"/>
    <w:rsid w:val="007A10BF"/>
    <w:rsid w:val="007C2286"/>
    <w:rsid w:val="007F0CCF"/>
    <w:rsid w:val="007F59A8"/>
    <w:rsid w:val="00876A86"/>
    <w:rsid w:val="008874E7"/>
    <w:rsid w:val="008F00B5"/>
    <w:rsid w:val="008F29F4"/>
    <w:rsid w:val="008F7D92"/>
    <w:rsid w:val="0092669C"/>
    <w:rsid w:val="00952356"/>
    <w:rsid w:val="00953B73"/>
    <w:rsid w:val="009733F4"/>
    <w:rsid w:val="009B7379"/>
    <w:rsid w:val="009C53DF"/>
    <w:rsid w:val="00A04F6C"/>
    <w:rsid w:val="00A323D0"/>
    <w:rsid w:val="00A53E98"/>
    <w:rsid w:val="00AB729A"/>
    <w:rsid w:val="00B37547"/>
    <w:rsid w:val="00B719FA"/>
    <w:rsid w:val="00B94087"/>
    <w:rsid w:val="00B976EA"/>
    <w:rsid w:val="00BC0FA4"/>
    <w:rsid w:val="00BF5979"/>
    <w:rsid w:val="00C005D4"/>
    <w:rsid w:val="00C14E8D"/>
    <w:rsid w:val="00C20565"/>
    <w:rsid w:val="00C3062D"/>
    <w:rsid w:val="00C37B36"/>
    <w:rsid w:val="00C44692"/>
    <w:rsid w:val="00C773A1"/>
    <w:rsid w:val="00C85FA6"/>
    <w:rsid w:val="00CA316F"/>
    <w:rsid w:val="00D438AC"/>
    <w:rsid w:val="00D71170"/>
    <w:rsid w:val="00DC3EE2"/>
    <w:rsid w:val="00DE039E"/>
    <w:rsid w:val="00DF723A"/>
    <w:rsid w:val="00DF7303"/>
    <w:rsid w:val="00E1183C"/>
    <w:rsid w:val="00E2795F"/>
    <w:rsid w:val="00E9397C"/>
    <w:rsid w:val="00E93C4C"/>
    <w:rsid w:val="00E96F2F"/>
    <w:rsid w:val="00EA74A7"/>
    <w:rsid w:val="00EB0048"/>
    <w:rsid w:val="00EB28AC"/>
    <w:rsid w:val="00EF0C39"/>
    <w:rsid w:val="00F10BC7"/>
    <w:rsid w:val="00FB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zhang-xd23@mails.tsinghua.edu.cn" TargetMode="External"/><Relationship Id="rId10" Type="http://schemas.openxmlformats.org/officeDocument/2006/relationships/image" Target="media/image5.png"/><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92</TotalTime>
  <Pages>20</Pages>
  <Words>7103</Words>
  <Characters>21170</Characters>
  <Application>Microsoft Office Word</Application>
  <DocSecurity>0</DocSecurity>
  <Lines>516</Lines>
  <Paragraphs>324</Paragraphs>
  <ScaleCrop>false</ScaleCrop>
  <Company/>
  <LinksUpToDate>false</LinksUpToDate>
  <CharactersWithSpaces>27949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147</cp:revision>
  <dcterms:created xsi:type="dcterms:W3CDTF">2026-03-31T10:52:00Z</dcterms:created>
  <dcterms:modified xsi:type="dcterms:W3CDTF">2026-04-03T08:55:00Z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