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9B13"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 w:val="36"/>
          <w:szCs w:val="40"/>
        </w:rPr>
      </w:pPr>
      <w:r>
        <w:rPr>
          <w:rFonts w:ascii="Times New Roman" w:eastAsia="仿宋" w:hAnsi="Times New Roman" w:cs="Times New Roman"/>
          <w:color w:val="3B5AA2"/>
          <w:sz w:val="36"/>
          <w:szCs w:val="40"/>
        </w:rPr>
        <w:t>城市快速路危险品车辆事故场景下的应急物资配送与多类型人员救援疏散协同优化研究</w:t>
      </w:r>
      <w:r>
        <w:rPr>
          <w:rFonts w:ascii="Times New Roman" w:eastAsia="仿宋" w:hAnsi="Times New Roman" w:cs="Times New Roman"/>
          <w:color w:val="3B5AA2"/>
          <w:sz w:val="36"/>
          <w:szCs w:val="40"/>
        </w:rPr>
        <w:t>——</w:t>
      </w:r>
      <w:r>
        <w:rPr>
          <w:rFonts w:ascii="Times New Roman" w:eastAsia="仿宋" w:hAnsi="Times New Roman" w:cs="Times New Roman"/>
          <w:color w:val="3B5AA2"/>
          <w:sz w:val="36"/>
          <w:szCs w:val="40"/>
        </w:rPr>
        <w:t>以北京六环路为例</w:t>
      </w:r>
    </w:p>
    <w:p w14:paraId="26B75EFD"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Cs w:val="32"/>
        </w:rPr>
      </w:pPr>
      <w:r>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63C3C87B" w14:textId="77777777" w:rsidR="00EB0048" w:rsidRDefault="00000000">
      <w:pPr>
        <w:pStyle w:val="Author"/>
        <w:rPr>
          <w:rFonts w:eastAsia="仿宋"/>
          <w:lang w:eastAsia="zh-CN"/>
        </w:rPr>
      </w:pPr>
      <w:r>
        <w:t>Liang Wang</w:t>
      </w:r>
      <w:r>
        <w:rPr>
          <w:rFonts w:eastAsia="仿宋"/>
          <w:color w:val="000000"/>
          <w:vertAlign w:val="superscript"/>
        </w:rPr>
        <w:t>1</w:t>
      </w:r>
      <w:r>
        <w:rPr>
          <w:rFonts w:eastAsia="仿宋"/>
          <w:color w:val="000000"/>
          <w:vertAlign w:val="superscript"/>
          <w:lang w:eastAsia="zh-CN"/>
        </w:rPr>
        <w:t>,</w:t>
      </w:r>
      <w:proofErr w:type="gramStart"/>
      <w:r>
        <w:rPr>
          <w:rFonts w:eastAsia="仿宋"/>
          <w:color w:val="000000"/>
          <w:vertAlign w:val="superscript"/>
          <w:lang w:eastAsia="zh-CN"/>
        </w:rPr>
        <w:t xml:space="preserve">2 </w:t>
      </w:r>
      <w:r>
        <w:rPr>
          <w:lang w:eastAsia="zh-CN"/>
        </w:rPr>
        <w:t xml:space="preserve"> </w:t>
      </w:r>
      <w:r>
        <w:t>Yu</w:t>
      </w:r>
      <w:proofErr w:type="gramEnd"/>
      <w:r>
        <w:t xml:space="preserve"> Guan</w:t>
      </w:r>
      <w:r>
        <w:rPr>
          <w:rFonts w:eastAsia="仿宋"/>
          <w:color w:val="000000"/>
          <w:vertAlign w:val="superscript"/>
          <w:lang w:eastAsia="zh-CN"/>
        </w:rPr>
        <w:t xml:space="preserve">2 </w:t>
      </w:r>
      <w:r>
        <w:rPr>
          <w:lang w:eastAsia="zh-CN"/>
        </w:rPr>
        <w:t xml:space="preserve"> He</w:t>
      </w:r>
      <w:r>
        <w:t xml:space="preserve"> </w:t>
      </w:r>
      <w:r>
        <w:rPr>
          <w:lang w:eastAsia="zh-CN"/>
        </w:rPr>
        <w:t>Wei</w:t>
      </w:r>
      <w:r>
        <w:rPr>
          <w:rFonts w:eastAsia="仿宋"/>
          <w:color w:val="000000"/>
          <w:vertAlign w:val="superscript"/>
          <w:lang w:eastAsia="zh-CN"/>
        </w:rPr>
        <w:t xml:space="preserve">2 </w:t>
      </w:r>
      <w:r>
        <w:rPr>
          <w:lang w:eastAsia="zh-CN"/>
        </w:rPr>
        <w:t xml:space="preserve"> </w:t>
      </w:r>
      <w:proofErr w:type="spellStart"/>
      <w:r>
        <w:t>Xiaodong</w:t>
      </w:r>
      <w:proofErr w:type="spellEnd"/>
      <w:r>
        <w:t xml:space="preserve"> Zhang</w:t>
      </w:r>
      <w:r>
        <w:rPr>
          <w:rFonts w:eastAsia="仿宋"/>
          <w:color w:val="000000"/>
          <w:vertAlign w:val="superscript"/>
          <w:lang w:eastAsia="zh-CN"/>
        </w:rPr>
        <w:t>2,*</w:t>
      </w:r>
    </w:p>
    <w:p w14:paraId="68EEF5D7" w14:textId="77777777" w:rsidR="00EB0048" w:rsidRDefault="00000000">
      <w:pPr>
        <w:pStyle w:val="Affiliation"/>
        <w:rPr>
          <w:lang w:eastAsia="zh-CN"/>
        </w:rPr>
      </w:pPr>
      <w:r>
        <w:rPr>
          <w:lang w:eastAsia="zh-CN"/>
        </w:rPr>
        <w:t xml:space="preserve">1 School of Economics and Management, Beijing </w:t>
      </w:r>
      <w:proofErr w:type="spellStart"/>
      <w:r>
        <w:rPr>
          <w:lang w:eastAsia="zh-CN"/>
        </w:rPr>
        <w:t>Jiaotong</w:t>
      </w:r>
      <w:proofErr w:type="spellEnd"/>
      <w:r>
        <w:rPr>
          <w:lang w:eastAsia="zh-CN"/>
        </w:rPr>
        <w:t xml:space="preserve"> University, Beijing, 100044, China.</w:t>
      </w:r>
    </w:p>
    <w:p w14:paraId="325A2D2C" w14:textId="77777777" w:rsidR="00EB0048" w:rsidRDefault="00000000">
      <w:pPr>
        <w:pStyle w:val="Affiliation"/>
        <w:rPr>
          <w:lang w:eastAsia="zh-CN"/>
        </w:rPr>
      </w:pPr>
      <w:r>
        <w:rPr>
          <w:lang w:eastAsia="zh-CN"/>
        </w:rPr>
        <w:t>2 Beijing Municipal Institute of City Planning and Design, Beijing, 100045, China.</w:t>
      </w:r>
    </w:p>
    <w:p w14:paraId="4883B252" w14:textId="77777777" w:rsidR="00EB0048" w:rsidRDefault="00000000">
      <w:pPr>
        <w:pStyle w:val="Affiliation"/>
        <w:rPr>
          <w:lang w:eastAsia="zh-CN"/>
        </w:rPr>
      </w:pPr>
      <w:r>
        <w:rPr>
          <w:lang w:eastAsia="zh-CN"/>
        </w:rPr>
        <w:t xml:space="preserve">Liang </w:t>
      </w:r>
      <w:proofErr w:type="gramStart"/>
      <w:r>
        <w:rPr>
          <w:lang w:eastAsia="zh-CN"/>
        </w:rPr>
        <w:t>Wang :</w:t>
      </w:r>
      <w:proofErr w:type="gramEnd"/>
      <w:r>
        <w:rPr>
          <w:lang w:eastAsia="zh-CN"/>
        </w:rPr>
        <w:t xml:space="preserve"> </w:t>
      </w:r>
      <w:hyperlink r:id="rId4" w:history="1">
        <w:r>
          <w:rPr>
            <w:rStyle w:val="a6"/>
            <w:lang w:eastAsia="zh-CN"/>
          </w:rPr>
          <w:t>wljean@126.com</w:t>
        </w:r>
      </w:hyperlink>
    </w:p>
    <w:p w14:paraId="7F5CDC9C" w14:textId="77777777" w:rsidR="00EB0048" w:rsidRDefault="00EB0048">
      <w:pPr>
        <w:autoSpaceDE w:val="0"/>
        <w:autoSpaceDN w:val="0"/>
        <w:adjustRightInd w:val="0"/>
        <w:snapToGrid w:val="0"/>
        <w:spacing w:line="360" w:lineRule="auto"/>
        <w:textAlignment w:val="center"/>
        <w:rPr>
          <w:rFonts w:ascii="Times New Roman" w:eastAsia="仿宋" w:hAnsi="Times New Roman" w:cs="Times New Roman"/>
          <w:color w:val="000000"/>
        </w:rPr>
      </w:pPr>
    </w:p>
    <w:p w14:paraId="7DC125B4" w14:textId="77777777" w:rsidR="00EB0048" w:rsidRDefault="00000000">
      <w:pPr>
        <w:pStyle w:val="Affiliation"/>
        <w:rPr>
          <w:lang w:eastAsia="zh-CN"/>
        </w:rPr>
      </w:pPr>
      <w:r>
        <w:rPr>
          <w:lang w:eastAsia="zh-CN"/>
        </w:rPr>
        <w:t xml:space="preserve">* Corresponding author: </w:t>
      </w:r>
      <w:proofErr w:type="spellStart"/>
      <w:r>
        <w:rPr>
          <w:lang w:eastAsia="zh-CN"/>
        </w:rPr>
        <w:t>Xiaodong</w:t>
      </w:r>
      <w:proofErr w:type="spellEnd"/>
      <w:r>
        <w:rPr>
          <w:lang w:eastAsia="zh-CN"/>
        </w:rPr>
        <w:t xml:space="preserve"> Zhang</w:t>
      </w:r>
      <w:hyperlink r:id="rId5" w:history="1">
        <w:r>
          <w:rPr>
            <w:rStyle w:val="a6"/>
            <w:lang w:eastAsia="zh-CN"/>
          </w:rPr>
          <w:t>(zhang-xd23@mails.tsinghua.edu.cn</w:t>
        </w:r>
      </w:hyperlink>
      <w:r>
        <w:rPr>
          <w:lang w:eastAsia="zh-CN"/>
        </w:rPr>
        <w:t>)</w:t>
      </w:r>
    </w:p>
    <w:p w14:paraId="4C30149D" w14:textId="77777777" w:rsidR="00EB0048" w:rsidRDefault="00EB0048">
      <w:pPr>
        <w:spacing w:before="200" w:after="100"/>
        <w:rPr>
          <w:rFonts w:ascii="Times New Roman" w:eastAsia="黑体" w:hAnsi="Times New Roman" w:cs="Times New Roman"/>
          <w:b/>
          <w:bCs/>
          <w:sz w:val="24"/>
          <w:szCs w:val="24"/>
        </w:rPr>
      </w:pPr>
    </w:p>
    <w:p w14:paraId="57739C84" w14:textId="77777777" w:rsidR="00EB0048" w:rsidRDefault="00000000">
      <w:pPr>
        <w:spacing w:before="200" w:after="100"/>
        <w:rPr>
          <w:rFonts w:ascii="Times New Roman" w:hAnsi="Times New Roman" w:cs="Times New Roman"/>
        </w:rPr>
      </w:pPr>
      <w:r>
        <w:rPr>
          <w:rFonts w:ascii="Times New Roman" w:eastAsia="黑体" w:hAnsi="Times New Roman" w:cs="Times New Roman"/>
          <w:b/>
          <w:bCs/>
          <w:sz w:val="24"/>
          <w:szCs w:val="24"/>
        </w:rPr>
        <w:t>摘要</w:t>
      </w:r>
    </w:p>
    <w:p w14:paraId="09485F7B" w14:textId="5D81954D" w:rsidR="00EB0048" w:rsidRDefault="00000000">
      <w:pPr>
        <w:spacing w:after="2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color w:val="000000"/>
          <w:spacing w:val="-2"/>
          <w:w w:val="99"/>
          <w:sz w:val="24"/>
          <w:szCs w:val="20"/>
        </w:rPr>
        <w:tab/>
      </w:r>
      <w:r>
        <w:rPr>
          <w:rFonts w:ascii="Times New Roman" w:eastAsia="仿宋" w:hAnsi="Times New Roman" w:cs="Times New Roman"/>
          <w:color w:val="000000"/>
          <w:spacing w:val="-2"/>
          <w:w w:val="99"/>
          <w:sz w:val="24"/>
          <w:szCs w:val="20"/>
        </w:rPr>
        <w:t>城市快速路危险品运输车辆事故可引发有毒气体泄漏等复合型灾害，对公共安全构成严重威胁，亟需在严格时间约束下实现应急物资配送与人员疏散的协同优化。本研究以北京六环路太和桥立交附近的氯气泄漏事故为场景，构建了一体化的应急协同优化框架。首先，采用高斯烟羽模型模拟氯气扩散过程，基于</w:t>
      </w:r>
      <w:r>
        <w:rPr>
          <w:rFonts w:ascii="Times New Roman" w:eastAsia="仿宋" w:hAnsi="Times New Roman" w:cs="Times New Roman"/>
          <w:color w:val="000000"/>
          <w:spacing w:val="-2"/>
          <w:w w:val="99"/>
          <w:sz w:val="24"/>
          <w:szCs w:val="20"/>
        </w:rPr>
        <w:t>ERPG</w:t>
      </w:r>
      <w:r>
        <w:rPr>
          <w:rFonts w:ascii="Times New Roman" w:eastAsia="仿宋" w:hAnsi="Times New Roman" w:cs="Times New Roman"/>
          <w:color w:val="000000"/>
          <w:spacing w:val="-2"/>
          <w:w w:val="99"/>
          <w:sz w:val="24"/>
          <w:szCs w:val="20"/>
        </w:rPr>
        <w:t>毒性阈值划定三级危险区域。其次，在物资配送方面，构建</w:t>
      </w:r>
      <w:r w:rsidR="00A53E98">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供应点</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中转站</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需求点</w:t>
      </w:r>
      <w:r w:rsidR="00A53E98">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三层物流网络，设计货车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配送机制，将物资划分为四个优先级类别并设置差异化时间窗约束；在人员疏散方面，建立风险感知的时间步进式调度模型，将受影响人口按脆弱性分为三类，协调救护车、直升机、公交车、私家车和地铁五种交通方式实施疏散。研究融合手机信令</w:t>
      </w:r>
      <w:r>
        <w:rPr>
          <w:rFonts w:ascii="Times New Roman" w:eastAsia="仿宋" w:hAnsi="Times New Roman" w:cs="Times New Roman"/>
          <w:color w:val="000000"/>
          <w:spacing w:val="-2"/>
          <w:w w:val="99"/>
          <w:sz w:val="24"/>
          <w:szCs w:val="20"/>
        </w:rPr>
        <w:t>OD</w:t>
      </w:r>
      <w:r>
        <w:rPr>
          <w:rFonts w:ascii="Times New Roman" w:eastAsia="仿宋" w:hAnsi="Times New Roman" w:cs="Times New Roman"/>
          <w:color w:val="000000"/>
          <w:spacing w:val="-2"/>
          <w:w w:val="99"/>
          <w:sz w:val="24"/>
          <w:szCs w:val="20"/>
        </w:rPr>
        <w:t>数据、</w:t>
      </w:r>
      <w:r>
        <w:rPr>
          <w:rFonts w:ascii="Times New Roman" w:eastAsia="仿宋" w:hAnsi="Times New Roman" w:cs="Times New Roman"/>
          <w:color w:val="000000"/>
          <w:spacing w:val="-2"/>
          <w:w w:val="99"/>
          <w:sz w:val="24"/>
          <w:szCs w:val="20"/>
        </w:rPr>
        <w:t>POI</w:t>
      </w:r>
      <w:r>
        <w:rPr>
          <w:rFonts w:ascii="Times New Roman" w:eastAsia="仿宋" w:hAnsi="Times New Roman" w:cs="Times New Roman"/>
          <w:color w:val="000000"/>
          <w:spacing w:val="-2"/>
          <w:w w:val="99"/>
          <w:sz w:val="24"/>
          <w:szCs w:val="20"/>
        </w:rPr>
        <w:t>数据库、七普人口年龄结构数据和</w:t>
      </w:r>
      <w:r>
        <w:rPr>
          <w:rFonts w:ascii="Times New Roman" w:eastAsia="仿宋" w:hAnsi="Times New Roman" w:cs="Times New Roman"/>
          <w:color w:val="000000"/>
          <w:spacing w:val="-2"/>
          <w:w w:val="99"/>
          <w:sz w:val="24"/>
          <w:szCs w:val="20"/>
        </w:rPr>
        <w:t>OpenStreetMap</w:t>
      </w:r>
      <w:r>
        <w:rPr>
          <w:rFonts w:ascii="Times New Roman" w:eastAsia="仿宋" w:hAnsi="Times New Roman" w:cs="Times New Roman"/>
          <w:color w:val="000000"/>
          <w:spacing w:val="-2"/>
          <w:w w:val="99"/>
          <w:sz w:val="24"/>
          <w:szCs w:val="20"/>
        </w:rPr>
        <w:t>路网等多源城市数据。数值实验表明：货车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无人机协同将配送最大完成时间（</w:t>
      </w:r>
      <w:proofErr w:type="spellStart"/>
      <w:r>
        <w:rPr>
          <w:rFonts w:ascii="Times New Roman" w:eastAsia="仿宋" w:hAnsi="Times New Roman" w:cs="Times New Roman"/>
          <w:color w:val="000000"/>
          <w:spacing w:val="-2"/>
          <w:w w:val="99"/>
          <w:sz w:val="24"/>
          <w:szCs w:val="20"/>
        </w:rPr>
        <w:t>Makespan</w:t>
      </w:r>
      <w:proofErr w:type="spellEnd"/>
      <w:r>
        <w:rPr>
          <w:rFonts w:ascii="Times New Roman" w:eastAsia="仿宋" w:hAnsi="Times New Roman" w:cs="Times New Roman"/>
          <w:color w:val="000000"/>
          <w:spacing w:val="-2"/>
          <w:w w:val="99"/>
          <w:sz w:val="24"/>
          <w:szCs w:val="20"/>
        </w:rPr>
        <w:t>）由纯货车的</w:t>
      </w:r>
      <w:r>
        <w:rPr>
          <w:rFonts w:ascii="Times New Roman" w:eastAsia="仿宋" w:hAnsi="Times New Roman" w:cs="Times New Roman"/>
          <w:color w:val="000000"/>
          <w:spacing w:val="-2"/>
          <w:w w:val="99"/>
          <w:sz w:val="24"/>
          <w:szCs w:val="20"/>
        </w:rPr>
        <w:t>44.8 min</w:t>
      </w:r>
      <w:r>
        <w:rPr>
          <w:rFonts w:ascii="Times New Roman" w:eastAsia="仿宋" w:hAnsi="Times New Roman" w:cs="Times New Roman"/>
          <w:color w:val="000000"/>
          <w:spacing w:val="-2"/>
          <w:w w:val="99"/>
          <w:sz w:val="24"/>
          <w:szCs w:val="20"/>
        </w:rPr>
        <w:t>缩短至</w:t>
      </w:r>
      <w:r>
        <w:rPr>
          <w:rFonts w:ascii="Times New Roman" w:eastAsia="仿宋" w:hAnsi="Times New Roman" w:cs="Times New Roman"/>
          <w:color w:val="000000"/>
          <w:spacing w:val="-2"/>
          <w:w w:val="99"/>
          <w:sz w:val="24"/>
          <w:szCs w:val="20"/>
        </w:rPr>
        <w:t>37.5 min</w:t>
      </w:r>
      <w:r>
        <w:rPr>
          <w:rFonts w:ascii="Times New Roman" w:eastAsia="仿宋" w:hAnsi="Times New Roman" w:cs="Times New Roman"/>
          <w:color w:val="000000"/>
          <w:spacing w:val="-2"/>
          <w:w w:val="99"/>
          <w:sz w:val="24"/>
          <w:szCs w:val="20"/>
        </w:rPr>
        <w:t>（改善</w:t>
      </w:r>
      <w:r>
        <w:rPr>
          <w:rFonts w:ascii="Times New Roman" w:eastAsia="仿宋" w:hAnsi="Times New Roman" w:cs="Times New Roman"/>
          <w:color w:val="000000"/>
          <w:spacing w:val="-2"/>
          <w:w w:val="99"/>
          <w:sz w:val="24"/>
          <w:szCs w:val="20"/>
        </w:rPr>
        <w:t>16.3%</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40</w:t>
      </w:r>
      <w:r>
        <w:rPr>
          <w:rFonts w:ascii="Times New Roman" w:eastAsia="仿宋" w:hAnsi="Times New Roman" w:cs="Times New Roman"/>
          <w:color w:val="000000"/>
          <w:spacing w:val="-2"/>
          <w:w w:val="99"/>
          <w:sz w:val="24"/>
          <w:szCs w:val="20"/>
        </w:rPr>
        <w:t>项任务全部在时间窗内完成且零惩罚；基准方案</w:t>
      </w:r>
      <w:r>
        <w:rPr>
          <w:rFonts w:ascii="Times New Roman" w:eastAsia="仿宋" w:hAnsi="Times New Roman" w:cs="Times New Roman"/>
          <w:color w:val="000000"/>
          <w:spacing w:val="-2"/>
          <w:w w:val="99"/>
          <w:sz w:val="24"/>
          <w:szCs w:val="20"/>
        </w:rPr>
        <w:t>180 min</w:t>
      </w:r>
      <w:r>
        <w:rPr>
          <w:rFonts w:ascii="Times New Roman" w:eastAsia="仿宋" w:hAnsi="Times New Roman" w:cs="Times New Roman"/>
          <w:color w:val="000000"/>
          <w:spacing w:val="-2"/>
          <w:w w:val="99"/>
          <w:sz w:val="24"/>
          <w:szCs w:val="20"/>
        </w:rPr>
        <w:t>内疏散率为</w:t>
      </w:r>
      <w:r>
        <w:rPr>
          <w:rFonts w:ascii="Times New Roman" w:eastAsia="仿宋" w:hAnsi="Times New Roman" w:cs="Times New Roman"/>
          <w:color w:val="000000"/>
          <w:spacing w:val="-2"/>
          <w:w w:val="99"/>
          <w:sz w:val="24"/>
          <w:szCs w:val="20"/>
        </w:rPr>
        <w:t>9.1%</w:t>
      </w:r>
      <w:r>
        <w:rPr>
          <w:rFonts w:ascii="Times New Roman" w:eastAsia="仿宋" w:hAnsi="Times New Roman" w:cs="Times New Roman"/>
          <w:color w:val="000000"/>
          <w:spacing w:val="-2"/>
          <w:w w:val="99"/>
          <w:sz w:val="24"/>
          <w:szCs w:val="20"/>
        </w:rPr>
        <w:t>，地铁贡献了约</w:t>
      </w:r>
      <w:r>
        <w:rPr>
          <w:rFonts w:ascii="Times New Roman" w:eastAsia="仿宋" w:hAnsi="Times New Roman" w:cs="Times New Roman"/>
          <w:color w:val="000000"/>
          <w:spacing w:val="-2"/>
          <w:w w:val="99"/>
          <w:sz w:val="24"/>
          <w:szCs w:val="20"/>
        </w:rPr>
        <w:t>69%</w:t>
      </w:r>
      <w:r>
        <w:rPr>
          <w:rFonts w:ascii="Times New Roman" w:eastAsia="仿宋" w:hAnsi="Times New Roman" w:cs="Times New Roman"/>
          <w:color w:val="000000"/>
          <w:spacing w:val="-2"/>
          <w:w w:val="99"/>
          <w:sz w:val="24"/>
          <w:szCs w:val="20"/>
        </w:rPr>
        <w:t>的疏散运力（移除后骤降至</w:t>
      </w:r>
      <w:r>
        <w:rPr>
          <w:rFonts w:ascii="Times New Roman" w:eastAsia="仿宋" w:hAnsi="Times New Roman" w:cs="Times New Roman"/>
          <w:color w:val="000000"/>
          <w:spacing w:val="-2"/>
          <w:w w:val="99"/>
          <w:sz w:val="24"/>
          <w:szCs w:val="20"/>
        </w:rPr>
        <w:t>2.8%</w:t>
      </w:r>
      <w:r>
        <w:rPr>
          <w:rFonts w:ascii="Times New Roman" w:eastAsia="仿宋" w:hAnsi="Times New Roman" w:cs="Times New Roman"/>
          <w:color w:val="000000"/>
          <w:spacing w:val="-2"/>
          <w:w w:val="99"/>
          <w:sz w:val="24"/>
          <w:szCs w:val="20"/>
        </w:rPr>
        <w:t>）；基于优先级的调度确保了重伤人员的优先转运。韧性评估揭示了</w:t>
      </w:r>
      <w:r w:rsidR="00066524">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物资高韧性</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疏散低韧性</w:t>
      </w:r>
      <w:r w:rsidR="00066524">
        <w:rPr>
          <w:rFonts w:ascii="Times New Roman" w:eastAsia="仿宋" w:hAnsi="Times New Roman" w:cs="Times New Roman" w:hint="eastAsia"/>
          <w:color w:val="000000"/>
          <w:spacing w:val="-2"/>
          <w:w w:val="99"/>
          <w:sz w:val="24"/>
          <w:szCs w:val="20"/>
        </w:rPr>
        <w:t>”</w:t>
      </w:r>
      <w:r>
        <w:rPr>
          <w:rFonts w:ascii="Times New Roman" w:eastAsia="仿宋" w:hAnsi="Times New Roman" w:cs="Times New Roman"/>
          <w:color w:val="000000"/>
          <w:spacing w:val="-2"/>
          <w:w w:val="99"/>
          <w:sz w:val="24"/>
          <w:szCs w:val="20"/>
        </w:rPr>
        <w:t>的不对称特征，为城市危险品事故应急管理提供了决策参考。</w:t>
      </w:r>
    </w:p>
    <w:p w14:paraId="388397E6" w14:textId="77777777" w:rsidR="00EB0048" w:rsidRDefault="00000000">
      <w:pPr>
        <w:spacing w:after="4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b/>
          <w:bCs/>
          <w:color w:val="000000"/>
          <w:spacing w:val="-2"/>
          <w:w w:val="99"/>
          <w:sz w:val="24"/>
          <w:szCs w:val="20"/>
        </w:rPr>
        <w:t>关键词：</w:t>
      </w:r>
      <w:r>
        <w:rPr>
          <w:rFonts w:ascii="Times New Roman" w:eastAsia="仿宋" w:hAnsi="Times New Roman" w:cs="Times New Roman"/>
          <w:color w:val="000000"/>
          <w:spacing w:val="-2"/>
          <w:w w:val="99"/>
          <w:sz w:val="24"/>
          <w:szCs w:val="20"/>
        </w:rPr>
        <w:t>应急物流；货车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无人机协同；多类型疏散；危险品事故；城市快速路；交通</w:t>
      </w:r>
      <w:r>
        <w:rPr>
          <w:rFonts w:ascii="Times New Roman" w:eastAsia="仿宋" w:hAnsi="Times New Roman" w:cs="Times New Roman"/>
          <w:color w:val="000000"/>
          <w:spacing w:val="-2"/>
          <w:w w:val="99"/>
          <w:sz w:val="24"/>
          <w:szCs w:val="20"/>
        </w:rPr>
        <w:lastRenderedPageBreak/>
        <w:t>韧性</w:t>
      </w:r>
    </w:p>
    <w:p w14:paraId="2E08486B" w14:textId="1A90ACEE" w:rsidR="00EB0048" w:rsidRPr="00DF7303" w:rsidRDefault="00000000" w:rsidP="00E40709">
      <w:pPr>
        <w:pStyle w:val="1"/>
        <w:keepNext/>
        <w:keepLines/>
        <w:widowControl w:val="0"/>
        <w:spacing w:before="340" w:after="330" w:line="360"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szCs w:val="24"/>
        </w:rPr>
        <w:t xml:space="preserve">1 </w:t>
      </w:r>
      <w:r>
        <w:rPr>
          <w:rFonts w:ascii="Times New Roman" w:eastAsia="仿宋" w:hAnsi="Times New Roman" w:cs="Times New Roman"/>
          <w:color w:val="3B5AA2"/>
          <w:position w:val="16"/>
          <w:sz w:val="32"/>
          <w:szCs w:val="24"/>
        </w:rPr>
        <w:t>引言</w:t>
      </w:r>
    </w:p>
    <w:p w14:paraId="7954DA0C" w14:textId="2FA7B793" w:rsidR="00CE3F53" w:rsidRPr="00CE3F53" w:rsidRDefault="00CE3F53" w:rsidP="00CE3F53">
      <w:pPr>
        <w:spacing w:beforeLines="50" w:before="120" w:after="100" w:line="360" w:lineRule="auto"/>
        <w:ind w:firstLineChars="200" w:firstLine="480"/>
        <w:rPr>
          <w:rFonts w:ascii="Times New Roman" w:eastAsia="仿宋" w:hAnsi="Times New Roman" w:cs="Times New Roman"/>
          <w:sz w:val="24"/>
          <w:szCs w:val="24"/>
        </w:rPr>
      </w:pPr>
      <w:r w:rsidRPr="00CE3F53">
        <w:rPr>
          <w:rFonts w:ascii="Times New Roman" w:eastAsia="仿宋" w:hAnsi="Times New Roman" w:cs="Times New Roman"/>
          <w:sz w:val="24"/>
          <w:szCs w:val="24"/>
        </w:rPr>
        <w:t>城市快速路在承载通勤与货运流量的同时也是危险品运输的主要通道，一旦发生事故，有毒气体泄漏、爆炸等后果可引发需多部门协同应对的复合型灾害</w:t>
      </w:r>
      <w:r w:rsidR="007E494A">
        <w:rPr>
          <w:rFonts w:ascii="Times New Roman" w:eastAsia="仿宋" w:hAnsi="Times New Roman" w:cs="Times New Roman"/>
          <w:sz w:val="24"/>
          <w:szCs w:val="24"/>
        </w:rPr>
        <w:fldChar w:fldCharType="begin"/>
      </w:r>
      <w:r w:rsidR="007E494A">
        <w:rPr>
          <w:rFonts w:ascii="Times New Roman" w:eastAsia="仿宋" w:hAnsi="Times New Roman" w:cs="Times New Roman"/>
          <w:sz w:val="24"/>
          <w:szCs w:val="24"/>
        </w:rPr>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7E494A">
        <w:rPr>
          <w:rFonts w:ascii="Times New Roman" w:eastAsia="仿宋" w:hAnsi="Times New Roman" w:cs="Times New Roman"/>
          <w:sz w:val="24"/>
          <w:szCs w:val="24"/>
        </w:rPr>
        <w:fldChar w:fldCharType="separate"/>
      </w:r>
      <w:r w:rsidR="007E494A" w:rsidRPr="007E494A">
        <w:rPr>
          <w:rFonts w:ascii="Times New Roman" w:eastAsia="仿宋" w:hAnsi="Times New Roman" w:cs="Times New Roman"/>
          <w:noProof/>
          <w:sz w:val="24"/>
          <w:szCs w:val="24"/>
          <w:vertAlign w:val="superscript"/>
        </w:rPr>
        <w:t>[1]</w:t>
      </w:r>
      <w:r w:rsidR="007E494A">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。近年来，国内已多次出现因危险品运输事故导致的大规模应急事件（如</w:t>
      </w:r>
      <w:r w:rsidRPr="00CE3F53">
        <w:rPr>
          <w:rFonts w:ascii="Times New Roman" w:eastAsia="仿宋" w:hAnsi="Times New Roman" w:cs="Times New Roman"/>
          <w:sz w:val="24"/>
          <w:szCs w:val="24"/>
        </w:rPr>
        <w:t>2020</w:t>
      </w:r>
      <w:r w:rsidRPr="00CE3F53">
        <w:rPr>
          <w:rFonts w:ascii="Times New Roman" w:eastAsia="仿宋" w:hAnsi="Times New Roman" w:cs="Times New Roman"/>
          <w:sz w:val="24"/>
          <w:szCs w:val="24"/>
        </w:rPr>
        <w:t>年温岭槽罐车爆炸致</w:t>
      </w:r>
      <w:r w:rsidRPr="00CE3F53">
        <w:rPr>
          <w:rFonts w:ascii="Times New Roman" w:eastAsia="仿宋" w:hAnsi="Times New Roman" w:cs="Times New Roman"/>
          <w:sz w:val="24"/>
          <w:szCs w:val="24"/>
        </w:rPr>
        <w:t>20</w:t>
      </w:r>
      <w:r w:rsidRPr="00CE3F53">
        <w:rPr>
          <w:rFonts w:ascii="Times New Roman" w:eastAsia="仿宋" w:hAnsi="Times New Roman" w:cs="Times New Roman"/>
          <w:sz w:val="24"/>
          <w:szCs w:val="24"/>
        </w:rPr>
        <w:t>人死亡、</w:t>
      </w:r>
      <w:r w:rsidRPr="00CE3F53">
        <w:rPr>
          <w:rFonts w:ascii="Times New Roman" w:eastAsia="仿宋" w:hAnsi="Times New Roman" w:cs="Times New Roman"/>
          <w:sz w:val="24"/>
          <w:szCs w:val="24"/>
        </w:rPr>
        <w:t>2026</w:t>
      </w:r>
      <w:r w:rsidRPr="00CE3F53">
        <w:rPr>
          <w:rFonts w:ascii="Times New Roman" w:eastAsia="仿宋" w:hAnsi="Times New Roman" w:cs="Times New Roman"/>
          <w:sz w:val="24"/>
          <w:szCs w:val="24"/>
        </w:rPr>
        <w:t>年杭州绕城氯乙烯泄漏疏散逾万人），充分暴露了城市交通网络在此类场景下的脆弱性。北京六环路全长约</w:t>
      </w:r>
      <w:r w:rsidRPr="00CE3F53">
        <w:rPr>
          <w:rFonts w:ascii="Times New Roman" w:eastAsia="仿宋" w:hAnsi="Times New Roman" w:cs="Times New Roman"/>
          <w:sz w:val="24"/>
          <w:szCs w:val="24"/>
        </w:rPr>
        <w:t>188</w:t>
      </w:r>
      <w:r w:rsidRPr="00CE3F53">
        <w:rPr>
          <w:rFonts w:ascii="Times New Roman" w:eastAsia="仿宋" w:hAnsi="Times New Roman" w:cs="Times New Roman"/>
          <w:sz w:val="24"/>
          <w:szCs w:val="24"/>
        </w:rPr>
        <w:t>公里，沿线</w:t>
      </w:r>
      <w:r w:rsidRPr="00CE3F53">
        <w:rPr>
          <w:rFonts w:ascii="Times New Roman" w:eastAsia="仿宋" w:hAnsi="Times New Roman" w:cs="Times New Roman"/>
          <w:sz w:val="24"/>
          <w:szCs w:val="24"/>
        </w:rPr>
        <w:t>2014—2026</w:t>
      </w:r>
      <w:r w:rsidRPr="00CE3F53">
        <w:rPr>
          <w:rFonts w:ascii="Times New Roman" w:eastAsia="仿宋" w:hAnsi="Times New Roman" w:cs="Times New Roman"/>
          <w:sz w:val="24"/>
          <w:szCs w:val="24"/>
        </w:rPr>
        <w:t>年间已发生多起危化品运输事故（涉及柴油、液化气等），其东南段太和桥区域人口密集、基础设施集中，属于高风险节点。如何在严格时间约束下实现应急物资配送与人员疏散的协同优化，是亟待解决的关键科学问题。</w:t>
      </w:r>
    </w:p>
    <w:p w14:paraId="297EC6F5" w14:textId="304A481F" w:rsidR="000465F0" w:rsidRPr="00CE3F53" w:rsidRDefault="00CE3F53" w:rsidP="00CE3F53">
      <w:pPr>
        <w:spacing w:beforeLines="50" w:before="120" w:after="100" w:line="360" w:lineRule="auto"/>
        <w:ind w:firstLineChars="200" w:firstLine="480"/>
        <w:rPr>
          <w:rFonts w:ascii="Times New Roman" w:eastAsia="仿宋" w:hAnsi="Times New Roman" w:cs="Times New Roman" w:hint="eastAsia"/>
          <w:sz w:val="24"/>
          <w:szCs w:val="24"/>
        </w:rPr>
      </w:pPr>
      <w:r w:rsidRPr="00CE3F53">
        <w:rPr>
          <w:rFonts w:ascii="Times New Roman" w:eastAsia="仿宋" w:hAnsi="Times New Roman" w:cs="Times New Roman"/>
          <w:sz w:val="24"/>
          <w:szCs w:val="24"/>
        </w:rPr>
        <w:t>在应急物流领域，</w:t>
      </w:r>
      <w:proofErr w:type="spellStart"/>
      <w:r w:rsidRPr="00CE3F53">
        <w:rPr>
          <w:rFonts w:ascii="Times New Roman" w:eastAsia="仿宋" w:hAnsi="Times New Roman" w:cs="Times New Roman"/>
          <w:sz w:val="24"/>
          <w:szCs w:val="24"/>
        </w:rPr>
        <w:t>Özdamar</w:t>
      </w:r>
      <w:proofErr w:type="spellEnd"/>
      <w:r w:rsidRPr="00CE3F53">
        <w:rPr>
          <w:rFonts w:ascii="Times New Roman" w:eastAsia="仿宋" w:hAnsi="Times New Roman" w:cs="Times New Roman"/>
          <w:sz w:val="24"/>
          <w:szCs w:val="24"/>
        </w:rPr>
        <w:t>和</w:t>
      </w:r>
      <w:proofErr w:type="spellStart"/>
      <w:r w:rsidRPr="00CE3F53">
        <w:rPr>
          <w:rFonts w:ascii="Times New Roman" w:eastAsia="仿宋" w:hAnsi="Times New Roman" w:cs="Times New Roman"/>
          <w:sz w:val="24"/>
          <w:szCs w:val="24"/>
        </w:rPr>
        <w:t>Ertem</w:t>
      </w:r>
      <w:proofErr w:type="spellEnd"/>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&lt;EndNote&gt;&lt;Cite&gt;&lt;Author&gt;Özdamar&lt;/Author&gt;&lt;Year&gt;2015&lt;/Year&gt;&lt;RecNum&gt;184&lt;/RecNum&gt;&lt;DisplayText&gt;&lt;style face="superscript"&gt;[2]&lt;/style&gt;&lt;/DisplayText&gt;&lt;record&gt;&lt;rec-number&gt;184&lt;/rec-number&gt;&lt;foreign-keys&gt;&lt;key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r>
      <w:r w:rsidR="000465F0">
        <w:rPr>
          <w:rFonts w:ascii="Times New Roman" w:eastAsia="仿宋" w:hAnsi="Times New Roman" w:cs="Times New Roman"/>
          <w:sz w:val="24"/>
          <w:szCs w:val="24"/>
        </w:rPr>
        <w:fldChar w:fldCharType="separate"/>
      </w:r>
      <w:r w:rsidR="000465F0" w:rsidRPr="007E494A">
        <w:rPr>
          <w:rFonts w:ascii="Times New Roman" w:eastAsia="仿宋" w:hAnsi="Times New Roman" w:cs="Times New Roman"/>
          <w:noProof/>
          <w:sz w:val="24"/>
          <w:szCs w:val="24"/>
          <w:vertAlign w:val="superscript"/>
        </w:rPr>
        <w:t>[2]</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系统综述了人道主义物流模型与求解技术，</w:t>
      </w:r>
      <w:r w:rsidRPr="00CE3F53">
        <w:rPr>
          <w:rFonts w:ascii="Times New Roman" w:eastAsia="仿宋" w:hAnsi="Times New Roman" w:cs="Times New Roman"/>
          <w:sz w:val="24"/>
          <w:szCs w:val="24"/>
        </w:rPr>
        <w:t>Farahani</w:t>
      </w:r>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&lt;EndNote&gt;&lt;Cite&gt;&lt;Author&gt;Farahani&lt;/Author&gt;&lt;Year&gt;2020&lt;/Year&gt;&lt;RecNum&gt;195&lt;/RecNum&gt;&lt;DisplayText&gt;&lt;style face="superscript"&gt;[1]&lt;/style&gt;&lt;/DisplayText&gt;&lt;record&gt;&lt;rec-number&gt;195&lt;/rec-number&gt;&lt;foreign-keys&gt;&lt;key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0465F0">
        <w:rPr>
          <w:rFonts w:ascii="Times New Roman" w:eastAsia="仿宋" w:hAnsi="Times New Roman" w:cs="Times New Roman"/>
          <w:sz w:val="24"/>
          <w:szCs w:val="24"/>
        </w:rPr>
        <w:fldChar w:fldCharType="separate"/>
      </w:r>
      <w:r w:rsidR="000465F0" w:rsidRPr="007E494A">
        <w:rPr>
          <w:rFonts w:ascii="Times New Roman" w:eastAsia="仿宋" w:hAnsi="Times New Roman" w:cs="Times New Roman"/>
          <w:noProof/>
          <w:sz w:val="24"/>
          <w:szCs w:val="24"/>
          <w:vertAlign w:val="superscript"/>
        </w:rPr>
        <w:t>[1]</w:t>
      </w:r>
      <w:r w:rsidR="000465F0">
        <w:rPr>
          <w:rFonts w:ascii="Times New Roman" w:eastAsia="仿宋" w:hAnsi="Times New Roman" w:cs="Times New Roman"/>
          <w:sz w:val="24"/>
          <w:szCs w:val="24"/>
        </w:rPr>
        <w:fldChar w:fldCharType="end"/>
      </w:r>
      <w:r w:rsidR="000465F0" w:rsidRPr="00CE3F53">
        <w:rPr>
          <w:rFonts w:ascii="Times New Roman" w:eastAsia="仿宋" w:hAnsi="Times New Roman" w:cs="Times New Roman"/>
          <w:sz w:val="24"/>
          <w:szCs w:val="24"/>
        </w:rPr>
        <w:t xml:space="preserve"> </w:t>
      </w:r>
      <w:r w:rsidRPr="00CE3F53">
        <w:rPr>
          <w:rFonts w:ascii="Times New Roman" w:eastAsia="仿宋" w:hAnsi="Times New Roman" w:cs="Times New Roman"/>
          <w:sz w:val="24"/>
          <w:szCs w:val="24"/>
        </w:rPr>
        <w:t>进一步总结了灾害响应网络设计的最新进展；</w:t>
      </w:r>
      <w:r w:rsidRPr="00CE3F53">
        <w:rPr>
          <w:rFonts w:ascii="Times New Roman" w:eastAsia="仿宋" w:hAnsi="Times New Roman" w:cs="Times New Roman"/>
          <w:sz w:val="24"/>
          <w:szCs w:val="24"/>
        </w:rPr>
        <w:t>Ke</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&lt;EndNote&gt;&lt;Cite&gt;&lt;Author&gt;Ke&lt;/Author&gt;&lt;Year&gt;2022&lt;/Year&gt;&lt;RecNum&gt;196&lt;/RecNum&gt;&lt;DisplayText&gt;&lt;style face="superscript"&gt;[3]&lt;/style&gt;&lt;/DisplayText&gt;&lt;record&gt;&lt;rec-number&gt;196&lt;/rec-number&gt;&lt;foreign-keys&gt;&lt;key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[3]</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针对危险品应急物流提出了考虑需求不确定性和链路中断的两阶段鲁棒优化方法。在配送模式创新方面，</w:t>
      </w:r>
      <w:r w:rsidRPr="00CE3F53">
        <w:rPr>
          <w:rFonts w:ascii="Times New Roman" w:eastAsia="仿宋" w:hAnsi="Times New Roman" w:cs="Times New Roman"/>
          <w:sz w:val="24"/>
          <w:szCs w:val="24"/>
        </w:rPr>
        <w:t>Murray</w:t>
      </w:r>
      <w:r w:rsidRPr="00CE3F53">
        <w:rPr>
          <w:rFonts w:ascii="Times New Roman" w:eastAsia="仿宋" w:hAnsi="Times New Roman" w:cs="Times New Roman"/>
          <w:sz w:val="24"/>
          <w:szCs w:val="24"/>
        </w:rPr>
        <w:t>和</w:t>
      </w:r>
      <w:r w:rsidRPr="00CE3F53">
        <w:rPr>
          <w:rFonts w:ascii="Times New Roman" w:eastAsia="仿宋" w:hAnsi="Times New Roman" w:cs="Times New Roman"/>
          <w:sz w:val="24"/>
          <w:szCs w:val="24"/>
        </w:rPr>
        <w:t>Chu</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&lt;EndNote&gt;&lt;Cite&gt;&lt;Author&gt;Murray&lt;/Author&gt;&lt;Year&gt;2015&lt;/Year&gt;&lt;RecNum&gt;187&lt;/RecNum&gt;&lt;DisplayText&gt;&lt;style face="superscript"&gt;[4]&lt;/style&gt;&lt;/DisplayText&gt;&lt;record&gt;&lt;rec-number&gt;187&lt;/rec-number&gt;&lt;foreign-keys&gt;&lt;key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[4]</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提出的飞行伴侣旅行商问题为货车</w:t>
      </w:r>
      <w:r w:rsidRPr="00CE3F53">
        <w:rPr>
          <w:rFonts w:ascii="Times New Roman" w:eastAsia="仿宋" w:hAnsi="Times New Roman" w:cs="Times New Roman"/>
          <w:sz w:val="24"/>
          <w:szCs w:val="24"/>
        </w:rPr>
        <w:t>—</w:t>
      </w:r>
      <w:r w:rsidRPr="00CE3F53">
        <w:rPr>
          <w:rFonts w:ascii="Times New Roman" w:eastAsia="仿宋" w:hAnsi="Times New Roman" w:cs="Times New Roman"/>
          <w:sz w:val="24"/>
          <w:szCs w:val="24"/>
        </w:rPr>
        <w:t>无人机协同奠定了理论基础，</w:t>
      </w:r>
      <w:proofErr w:type="spellStart"/>
      <w:r w:rsidRPr="00CE3F53">
        <w:rPr>
          <w:rFonts w:ascii="Times New Roman" w:eastAsia="仿宋" w:hAnsi="Times New Roman" w:cs="Times New Roman"/>
          <w:sz w:val="24"/>
          <w:szCs w:val="24"/>
        </w:rPr>
        <w:t>Agatz</w:t>
      </w:r>
      <w:proofErr w:type="spellEnd"/>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&lt;EndNote&gt;&lt;Cite&gt;&lt;Author&gt;Agatz&lt;/Author&gt;&lt;Year&gt;2018&lt;/Year&gt;&lt;RecNum&gt;185&lt;/RecNum&gt;&lt;DisplayText&gt;&lt;style face="superscript"&gt;[5]&lt;/style&gt;&lt;/DisplayText&gt;&lt;record&gt;&lt;rec-number&gt;185&lt;/rec-number&gt;&lt;foreign-keys&gt;&lt;key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[5]</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发展了精确算法和启发式求解方法；</w:t>
      </w:r>
      <w:r w:rsidRPr="00CE3F53">
        <w:rPr>
          <w:rFonts w:ascii="Times New Roman" w:eastAsia="仿宋" w:hAnsi="Times New Roman" w:cs="Times New Roman"/>
          <w:sz w:val="24"/>
          <w:szCs w:val="24"/>
        </w:rPr>
        <w:t>Chung</w:t>
      </w:r>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&lt;EndNote&gt;&lt;Cite&gt;&lt;Author&gt;Chung&lt;/Author&gt;&lt;Year&gt;2020&lt;/Year&gt;&lt;RecNum&gt;197&lt;/RecNum&gt;&lt;DisplayText&gt;&lt;style face="superscript"&gt;[6]&lt;/style&gt;&lt;/DisplayText&gt;&lt;record&gt;&lt;rec-number&gt;197&lt;/rec-number&gt;&lt;foreign-keys&gt;&lt;key app="EN" db-id="vvvrwwxsb0xrwnev9envf0rhd99dz0f9azad" timestamp="1775216563"&gt;197&lt;/key&gt;&lt;/foreign-keys&gt;&lt;ref-type name="Journal Article"&gt;17&lt;/ref-type&gt;&lt;contributors&gt;&lt;authors&gt;&lt;author&gt;Chung, Sung Hoon&lt;/author&gt;&lt;author&gt;Sah, Bhawesh&lt;/author&gt;&lt;author&gt;Lee, Jinkun&lt;/author&gt;&lt;/authors&gt;&lt;/contributors&gt;&lt;titles&gt;&lt;title&gt;Optimization for drone and drone-truck combined operations: A review of the state of the art and future directions&lt;/title&gt;&lt;secondary-title&gt;Computers &amp;amp; Operations Research&lt;/secondary-title&gt;&lt;/titles&gt;&lt;periodical&gt;&lt;full-title&gt;Computers &amp;amp; Operations Research&lt;/full-title&gt;&lt;/periodical&gt;&lt;pages&gt;105004&lt;/pages&gt;&lt;volume&gt;123&lt;/volume&gt;&lt;keywords&gt;&lt;keyword&gt;Drone&lt;/keyword&gt;&lt;keyword&gt;Drone-truck combined operations&lt;/keyword&gt;&lt;keyword&gt;Survey article&lt;/keyword&gt;&lt;keyword&gt;Unmanned aerial vehicle&lt;/keyword&gt;&lt;keyword&gt;Transportation planning&lt;/keyword&gt;&lt;keyword&gt;Optimization&lt;/keyword&gt;&lt;/keywords&gt;&lt;dates&gt;&lt;year&gt;2020&lt;/year&gt;&lt;pub-dates&gt;&lt;date&gt;2020/11/01/&lt;/date&gt;&lt;/pub-dates&gt;&lt;/dates&gt;&lt;isbn&gt;0305-0548&lt;/isbn&gt;&lt;urls&gt;&lt;related-urls&gt;&lt;url&gt;https://www.sciencedirect.com/science/article/pii/S0305054820301210&lt;/url&gt;&lt;/related-urls&gt;&lt;/urls&gt;&lt;electronic-resource-num&gt;https://doi.org/10.1016/j.cor.2020.105004&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[6]</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和</w:t>
      </w:r>
      <w:r w:rsidRPr="00CE3F53">
        <w:rPr>
          <w:rFonts w:ascii="Times New Roman" w:eastAsia="仿宋" w:hAnsi="Times New Roman" w:cs="Times New Roman"/>
          <w:sz w:val="24"/>
          <w:szCs w:val="24"/>
        </w:rPr>
        <w:t>Li</w:t>
      </w:r>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&lt;EndNote&gt;&lt;Cite&gt;&lt;Author&gt;Li&lt;/Author&gt;&lt;Year&gt;2021&lt;/Year&gt;&lt;RecNum&gt;198&lt;/RecNum&gt;&lt;DisplayText&gt;&lt;style face="superscript"&gt;[7]&lt;/style&gt;&lt;/DisplayText&gt;&lt;record&gt;&lt;rec-number&gt;198&lt;/rec-number&gt;&lt;foreign-keys&gt;&lt;key app="EN" db-id="vvvrwwxsb0xrwnev9envf0rhd99dz0f9azad" timestamp="1775216604"&gt;198&lt;/key&gt;&lt;/foreign-keys&gt;&lt;ref-type name="Journal Article"&gt;17&lt;/ref-type&gt;&lt;contributors&gt;&lt;authors&gt;&lt;author&gt;Li, Hongqi&lt;/author&gt;&lt;author&gt;Chen, Jun&lt;/author&gt;&lt;author&gt;Wang, Feilong&lt;/author&gt;&lt;author&gt;Bai, Ming&lt;/author&gt;&lt;/authors&gt;&lt;/contributors&gt;&lt;titles&gt;&lt;title&gt;Ground-vehicle and unmanned-aerial-vehicle routing problems from two-echelon scheme perspective: A review&lt;/title&gt;&lt;secondary-title&gt;European Journal of Operational Research&lt;/secondary-title&gt;&lt;/titles&gt;&lt;periodical&gt;&lt;full-title&gt;European Journal of Operational Research&lt;/full-title&gt;&lt;/periodical&gt;&lt;pages&gt;1078-1095&lt;/pages&gt;&lt;volume&gt;294&lt;/volume&gt;&lt;number&gt;3&lt;/number&gt;&lt;keywords&gt;&lt;keyword&gt;Routing&lt;/keyword&gt;&lt;keyword&gt;Ground-vehicle and unmanned-aerial-vehicle&lt;/keyword&gt;&lt;keyword&gt;Two-echelon&lt;/keyword&gt;&lt;keyword&gt;Mobile satellite&lt;/keyword&gt;&lt;keyword&gt;Survey&lt;/keyword&gt;&lt;/keywords&gt;&lt;dates&gt;&lt;year&gt;2021&lt;/year&gt;&lt;pub-dates&gt;&lt;date&gt;2021/11/01/&lt;/date&gt;&lt;/pub-dates&gt;&lt;/dates&gt;&lt;isbn&gt;0377-2217&lt;/isbn&gt;&lt;urls&gt;&lt;related-urls&gt;&lt;url&gt;https://www.sciencedirect.com/science/article/pii/S0377221721001156&lt;/url&gt;&lt;/related-urls&gt;&lt;/urls&gt;&lt;electronic-resource-num&gt;https://doi.org/10.1016/j.ejor.2021.02.022&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[7]</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分别对无人机协同配送问题进行了系统综述，指出该模式在路网受损的应急场景中具有独特优势；</w:t>
      </w:r>
      <w:r w:rsidRPr="00CE3F53">
        <w:rPr>
          <w:rFonts w:ascii="Times New Roman" w:eastAsia="仿宋" w:hAnsi="Times New Roman" w:cs="Times New Roman"/>
          <w:sz w:val="24"/>
          <w:szCs w:val="24"/>
        </w:rPr>
        <w:t>Zhang</w:t>
      </w:r>
      <w:r w:rsidRPr="00CE3F53">
        <w:rPr>
          <w:rFonts w:ascii="Times New Roman" w:eastAsia="仿宋" w:hAnsi="Times New Roman" w:cs="Times New Roman"/>
          <w:sz w:val="24"/>
          <w:szCs w:val="24"/>
        </w:rPr>
        <w:t>等</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&lt;EndNote&gt;&lt;Cite&gt;&lt;Author&gt;Zhang&lt;/Author&gt;&lt;Year&gt;2023&lt;/Year&gt;&lt;RecNum&gt;199&lt;/RecNum&gt;&lt;DisplayText&gt;&lt;style face="superscript"&gt;[8]&lt;/style&gt;&lt;/DisplayText&gt;&lt;record&gt;&lt;rec-number&gt;199&lt;/rec-number&gt;&lt;foreign-keys&gt;&lt;key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[8]</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进一步将优先级机制引入灾害救援中的货车</w:t>
      </w:r>
      <w:r w:rsidRPr="00CE3F53">
        <w:rPr>
          <w:rFonts w:ascii="Times New Roman" w:eastAsia="仿宋" w:hAnsi="Times New Roman" w:cs="Times New Roman"/>
          <w:sz w:val="24"/>
          <w:szCs w:val="24"/>
        </w:rPr>
        <w:t>—</w:t>
      </w:r>
      <w:r w:rsidRPr="00CE3F53">
        <w:rPr>
          <w:rFonts w:ascii="Times New Roman" w:eastAsia="仿宋" w:hAnsi="Times New Roman" w:cs="Times New Roman"/>
          <w:sz w:val="24"/>
          <w:szCs w:val="24"/>
        </w:rPr>
        <w:t>无人机同步配送，为差异化时间窗约束下的应急物资调配提供了建模参考。在人员疏散方面，</w:t>
      </w:r>
      <w:proofErr w:type="spellStart"/>
      <w:r w:rsidRPr="00CE3F53">
        <w:rPr>
          <w:rFonts w:ascii="Times New Roman" w:eastAsia="仿宋" w:hAnsi="Times New Roman" w:cs="Times New Roman"/>
          <w:sz w:val="24"/>
          <w:szCs w:val="24"/>
        </w:rPr>
        <w:t>Hamacher</w:t>
      </w:r>
      <w:proofErr w:type="spellEnd"/>
      <w:r w:rsidRPr="00CE3F53">
        <w:rPr>
          <w:rFonts w:ascii="Times New Roman" w:eastAsia="仿宋" w:hAnsi="Times New Roman" w:cs="Times New Roman"/>
          <w:sz w:val="24"/>
          <w:szCs w:val="24"/>
        </w:rPr>
        <w:t>和</w:t>
      </w:r>
      <w:proofErr w:type="spellStart"/>
      <w:r w:rsidRPr="00CE3F53">
        <w:rPr>
          <w:rFonts w:ascii="Times New Roman" w:eastAsia="仿宋" w:hAnsi="Times New Roman" w:cs="Times New Roman"/>
          <w:sz w:val="24"/>
          <w:szCs w:val="24"/>
        </w:rPr>
        <w:t>Tjandra</w:t>
      </w:r>
      <w:proofErr w:type="spellEnd"/>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&lt;EndNote&gt;&lt;Cite&gt;&lt;Author&gt;Hamacher&lt;/Author&gt;&lt;Year&gt;2002&lt;/Year&gt;&lt;RecNum&gt;188&lt;/RecNum&gt;&lt;DisplayText&gt;&lt;style face="superscript"&gt;[9]&lt;/style&gt;&lt;/DisplayText&gt;&lt;record&gt;&lt;rec-number&gt;188&lt;/rec-number&gt;&lt;foreign-keys&gt;&lt;key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[9]</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将疏散问题形式化为网络流模型，</w:t>
      </w:r>
      <w:proofErr w:type="spellStart"/>
      <w:r w:rsidRPr="00CE3F53">
        <w:rPr>
          <w:rFonts w:ascii="Times New Roman" w:eastAsia="仿宋" w:hAnsi="Times New Roman" w:cs="Times New Roman"/>
          <w:sz w:val="24"/>
          <w:szCs w:val="24"/>
        </w:rPr>
        <w:t>Abdelgawad</w:t>
      </w:r>
      <w:proofErr w:type="spellEnd"/>
      <w:r w:rsidRPr="00CE3F53">
        <w:rPr>
          <w:rFonts w:ascii="Times New Roman" w:eastAsia="仿宋" w:hAnsi="Times New Roman" w:cs="Times New Roman"/>
          <w:sz w:val="24"/>
          <w:szCs w:val="24"/>
        </w:rPr>
        <w:t>和</w:t>
      </w:r>
      <w:proofErr w:type="spellStart"/>
      <w:r w:rsidRPr="00CE3F53">
        <w:rPr>
          <w:rFonts w:ascii="Times New Roman" w:eastAsia="仿宋" w:hAnsi="Times New Roman" w:cs="Times New Roman"/>
          <w:sz w:val="24"/>
          <w:szCs w:val="24"/>
        </w:rPr>
        <w:t>Abdulhai</w:t>
      </w:r>
      <w:proofErr w:type="spellEnd"/>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&lt;EndNote&gt;&lt;Cite&gt;&lt;Author&gt;Abdelgawad&lt;/Author&gt;&lt;Year&gt;2010&lt;/Year&gt;&lt;RecNum&gt;200&lt;/RecNum&gt;&lt;DisplayText&gt;&lt;style face="superscript"&gt;[10]&lt;/style&gt;&lt;/DisplayText&gt;&lt;record&gt;&lt;rec-number&gt;200&lt;/rec-number&gt;&lt;foreign-keys&gt;&lt;key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[10]</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提出了公共交通与私家车协同的多模式疏散框架，</w:t>
      </w:r>
      <w:r w:rsidRPr="00CE3F53">
        <w:rPr>
          <w:rFonts w:ascii="Times New Roman" w:eastAsia="仿宋" w:hAnsi="Times New Roman" w:cs="Times New Roman"/>
          <w:sz w:val="24"/>
          <w:szCs w:val="24"/>
        </w:rPr>
        <w:t>Yoon</w:t>
      </w:r>
      <w:r w:rsidRPr="00CE3F53">
        <w:rPr>
          <w:rFonts w:ascii="Times New Roman" w:eastAsia="仿宋" w:hAnsi="Times New Roman" w:cs="Times New Roman"/>
          <w:sz w:val="24"/>
          <w:szCs w:val="24"/>
        </w:rPr>
        <w:t>和</w:t>
      </w:r>
      <w:r w:rsidRPr="00CE3F53">
        <w:rPr>
          <w:rFonts w:ascii="Times New Roman" w:eastAsia="仿宋" w:hAnsi="Times New Roman" w:cs="Times New Roman"/>
          <w:sz w:val="24"/>
          <w:szCs w:val="24"/>
        </w:rPr>
        <w:t>Albert</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&lt;EndNote&gt;&lt;Cite&gt;&lt;Author&gt;Yoon&lt;/Author&gt;&lt;Year&gt;2021&lt;/Year&gt;&lt;RecNum&gt;201&lt;/RecNum&gt;&lt;DisplayText&gt;&lt;style face="superscript"&gt;[11]&lt;/style&gt;&lt;/DisplayText&gt;&lt;record&gt;&lt;rec-number&gt;201&lt;/rec-number&gt;&lt;foreign-keys&gt;&lt;key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[11]</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建立了多类型车辆的动态应急调度策略。国内学者也做了相关探索：雷斌等</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hint="eastAsia"/>
          <w:sz w:val="24"/>
          <w:szCs w:val="24"/>
        </w:rPr>
        <w:instrText xml:space="preserve"> ADDIN EN.CITE &lt;EndNote&gt;&lt;Cite&gt;&lt;Author&gt;</w:instrText>
      </w:r>
      <w:r w:rsidR="000465F0">
        <w:rPr>
          <w:rFonts w:ascii="Times New Roman" w:eastAsia="仿宋" w:hAnsi="Times New Roman" w:cs="Times New Roman" w:hint="eastAsia"/>
          <w:sz w:val="24"/>
          <w:szCs w:val="24"/>
        </w:rPr>
        <w:instrText>雷斌</w:instrText>
      </w:r>
      <w:r w:rsidR="000465F0">
        <w:rPr>
          <w:rFonts w:ascii="Times New Roman" w:eastAsia="仿宋" w:hAnsi="Times New Roman" w:cs="Times New Roman" w:hint="eastAsia"/>
          <w:sz w:val="24"/>
          <w:szCs w:val="24"/>
        </w:rPr>
        <w:instrText>&lt;/Author&gt;&lt;Year&gt;2023&lt;/Year&gt;&lt;RecNum&gt;189&lt;/RecNum&gt;&lt;DisplayText&gt;&lt;style face="superscript"&gt;[12]&lt;/style&gt;&lt;/DisplayText&gt;&lt;record&gt;&lt;rec-number&gt;189&lt;/rec-number&gt;&lt;foreign-keys&gt;&lt;key app="EN" db-id="vvvrwwxsb0xrwnev9envf0rhd99dz0f9azad" timestamp="1775117335"&gt;189&lt;/key&gt;&lt;/foreign-keys&gt;&lt;ref-type name="Journal Article"&gt;17&lt;/ref-type&gt;&lt;contributors&gt;&lt;authors&gt;&lt;author&gt;</w:instrText>
      </w:r>
      <w:r w:rsidR="000465F0">
        <w:rPr>
          <w:rFonts w:ascii="Times New Roman" w:eastAsia="仿宋" w:hAnsi="Times New Roman" w:cs="Times New Roman" w:hint="eastAsia"/>
          <w:sz w:val="24"/>
          <w:szCs w:val="24"/>
        </w:rPr>
        <w:instrText>雷斌</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寻天祥</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郝亚睿</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卢剑鸿</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刘可心</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罗林林</w:instrText>
      </w:r>
      <w:r w:rsidR="000465F0">
        <w:rPr>
          <w:rFonts w:ascii="Times New Roman" w:eastAsia="仿宋" w:hAnsi="Times New Roman" w:cs="Times New Roman" w:hint="eastAsia"/>
          <w:sz w:val="24"/>
          <w:szCs w:val="24"/>
        </w:rPr>
        <w:instrText>&lt;/author&gt;&lt;/authors&gt;&lt;/contributors&gt;&lt;auth-address&gt;</w:instrText>
      </w:r>
      <w:r w:rsidR="000465F0">
        <w:rPr>
          <w:rFonts w:ascii="Times New Roman" w:eastAsia="仿宋" w:hAnsi="Times New Roman" w:cs="Times New Roman" w:hint="eastAsia"/>
          <w:sz w:val="24"/>
          <w:szCs w:val="24"/>
        </w:rPr>
        <w:instrText>西安建筑科技大学土木工程学院</w:instrText>
      </w:r>
      <w:r w:rsidR="000465F0">
        <w:rPr>
          <w:rFonts w:ascii="Times New Roman" w:eastAsia="仿宋" w:hAnsi="Times New Roman" w:cs="Times New Roman" w:hint="eastAsia"/>
          <w:sz w:val="24"/>
          <w:szCs w:val="24"/>
        </w:rPr>
        <w:instrText>;</w:instrText>
      </w:r>
      <w:r w:rsidR="000465F0">
        <w:rPr>
          <w:rFonts w:ascii="Times New Roman" w:eastAsia="仿宋" w:hAnsi="Times New Roman" w:cs="Times New Roman" w:hint="eastAsia"/>
          <w:sz w:val="24"/>
          <w:szCs w:val="24"/>
        </w:rPr>
        <w:instrText>山西铁道职业技术学院</w:instrText>
      </w:r>
      <w:r w:rsidR="000465F0">
        <w:rPr>
          <w:rFonts w:ascii="Times New Roman" w:eastAsia="仿宋" w:hAnsi="Times New Roman" w:cs="Times New Roman" w:hint="eastAsia"/>
          <w:sz w:val="24"/>
          <w:szCs w:val="24"/>
        </w:rPr>
        <w:instrText>;</w:instrText>
      </w:r>
      <w:r w:rsidR="000465F0">
        <w:rPr>
          <w:rFonts w:ascii="Times New Roman" w:eastAsia="仿宋" w:hAnsi="Times New Roman" w:cs="Times New Roman" w:hint="eastAsia"/>
          <w:sz w:val="24"/>
          <w:szCs w:val="24"/>
        </w:rPr>
        <w:instrText>西安市轨道交通集团有限公司</w:instrText>
      </w:r>
      <w:r w:rsidR="000465F0">
        <w:rPr>
          <w:rFonts w:ascii="Times New Roman" w:eastAsia="仿宋" w:hAnsi="Times New Roman" w:cs="Times New Roman" w:hint="eastAsia"/>
          <w:sz w:val="24"/>
          <w:szCs w:val="24"/>
        </w:rPr>
        <w:instrText>;&lt;/auth-address&gt;&lt;titles&gt;&lt;title&gt;</w:instrText>
      </w:r>
      <w:r w:rsidR="000465F0">
        <w:rPr>
          <w:rFonts w:ascii="Times New Roman" w:eastAsia="仿宋" w:hAnsi="Times New Roman" w:cs="Times New Roman" w:hint="eastAsia"/>
          <w:sz w:val="24"/>
          <w:szCs w:val="24"/>
        </w:rPr>
        <w:instrText>城市轨道交通突发事件下换乘站应急疏散路径优化研究</w:instrText>
      </w:r>
      <w:r w:rsidR="000465F0">
        <w:rPr>
          <w:rFonts w:ascii="Times New Roman" w:eastAsia="仿宋" w:hAnsi="Times New Roman" w:cs="Times New Roman" w:hint="eastAsia"/>
          <w:sz w:val="24"/>
          <w:szCs w:val="24"/>
        </w:rPr>
        <w:instrText>&lt;/title&gt;&lt;secondary-title&gt;</w:instrText>
      </w:r>
      <w:r w:rsidR="000465F0">
        <w:rPr>
          <w:rFonts w:ascii="Times New Roman" w:eastAsia="仿宋" w:hAnsi="Times New Roman" w:cs="Times New Roman" w:hint="eastAsia"/>
          <w:sz w:val="24"/>
          <w:szCs w:val="24"/>
        </w:rPr>
        <w:instrText>中国安全生产科学技术</w:instrText>
      </w:r>
      <w:r w:rsidR="000465F0">
        <w:rPr>
          <w:rFonts w:ascii="Times New Roman" w:eastAsia="仿宋" w:hAnsi="Times New Roman" w:cs="Times New Roman" w:hint="eastAsia"/>
          <w:sz w:val="24"/>
          <w:szCs w:val="24"/>
        </w:rPr>
        <w:instrText>&lt;/secondary-title&gt;&lt;/titles&gt;&lt;periodical&gt;&lt;full-title&gt;</w:instrText>
      </w:r>
      <w:r w:rsidR="000465F0">
        <w:rPr>
          <w:rFonts w:ascii="Times New Roman" w:eastAsia="仿宋" w:hAnsi="Times New Roman" w:cs="Times New Roman" w:hint="eastAsia"/>
          <w:sz w:val="24"/>
          <w:szCs w:val="24"/>
        </w:rPr>
        <w:instrText>中国安全生产科学技术</w:instrText>
      </w:r>
      <w:r w:rsidR="000465F0">
        <w:rPr>
          <w:rFonts w:ascii="Times New Roman" w:eastAsia="仿宋" w:hAnsi="Times New Roman" w:cs="Times New Roman" w:hint="eastAsia"/>
          <w:sz w:val="24"/>
          <w:szCs w:val="24"/>
        </w:rPr>
        <w:instrText>&lt;/full-title&gt;&lt;/periodical&gt;&lt;pages&gt;186-193&lt;/pages&gt;&lt;volume&gt;19&lt;/volume&gt;&lt;number&gt;05&lt;/number&gt;&lt;keywords&gt;&lt;keyword&gt;</w:instrText>
      </w:r>
      <w:r w:rsidR="000465F0">
        <w:rPr>
          <w:rFonts w:ascii="Times New Roman" w:eastAsia="仿宋" w:hAnsi="Times New Roman" w:cs="Times New Roman" w:hint="eastAsia"/>
          <w:sz w:val="24"/>
          <w:szCs w:val="24"/>
        </w:rPr>
        <w:instrText>城市轨道交通</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应急疏散</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引导人员位置</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疏散路径</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仿真模拟</w:instrText>
      </w:r>
      <w:r w:rsidR="000465F0">
        <w:rPr>
          <w:rFonts w:ascii="Times New Roman" w:eastAsia="仿宋" w:hAnsi="Times New Roman" w:cs="Times New Roman" w:hint="eastAsia"/>
          <w:sz w:val="24"/>
          <w:szCs w:val="24"/>
        </w:rPr>
        <w:instrText>&lt;/keyword&gt;&lt;/keywords&gt;&lt;dates&gt;&lt;year&gt;2023&lt;/year&gt;&lt;/dates&gt;&lt;isbn&gt;1673-193X&lt;/isbn&gt;&lt;call-num&gt;11-533</w:instrText>
      </w:r>
      <w:r w:rsidR="000465F0">
        <w:rPr>
          <w:rFonts w:ascii="Times New Roman" w:eastAsia="仿宋" w:hAnsi="Times New Roman" w:cs="Times New Roman"/>
          <w:sz w:val="24"/>
          <w:szCs w:val="24"/>
        </w:rPr>
        <w:instrText>5/TB&lt;/call-num&gt;&lt;urls&gt;&lt;/urls&gt;&lt;remote-database-provider&gt;Cnki&lt;/remote-database-provider&gt;&lt;/record&gt;&lt;/Cite&gt;&lt;/EndNote&gt;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[12]</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针对城市轨道交通提出应急疏散优化模型，杨扬等</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hint="eastAsia"/>
          <w:sz w:val="24"/>
          <w:szCs w:val="24"/>
        </w:rPr>
        <w:instrText xml:space="preserve"> ADDIN EN.CITE &lt;EndNote&gt;&lt;Cite&gt;&lt;Author&gt;</w:instrText>
      </w:r>
      <w:r w:rsidR="000465F0">
        <w:rPr>
          <w:rFonts w:ascii="Times New Roman" w:eastAsia="仿宋" w:hAnsi="Times New Roman" w:cs="Times New Roman" w:hint="eastAsia"/>
          <w:sz w:val="24"/>
          <w:szCs w:val="24"/>
        </w:rPr>
        <w:instrText>杨扬</w:instrText>
      </w:r>
      <w:r w:rsidR="000465F0">
        <w:rPr>
          <w:rFonts w:ascii="Times New Roman" w:eastAsia="仿宋" w:hAnsi="Times New Roman" w:cs="Times New Roman" w:hint="eastAsia"/>
          <w:sz w:val="24"/>
          <w:szCs w:val="24"/>
        </w:rPr>
        <w:instrText>&lt;/Author&gt;&lt;Year&gt;2026&lt;/Year&gt;&lt;RecNum&gt;190&lt;/RecNum&gt;&lt;DisplayText&gt;&lt;style face="superscript"&gt;[13]&lt;/style&gt;&lt;/DisplayText&gt;&lt;record&gt;&lt;rec-number&gt;190&lt;/rec-number&gt;&lt;foreign-keys&gt;&lt;key app="EN" db-id="vvvrwwxsb0xrwnev9envf0rhd99dz0f9azad" timestamp="1775118029"&gt;190&lt;/key&gt;&lt;/foreign-keys&gt;&lt;ref-type name="Journal Article"&gt;17&lt;/ref-type&gt;&lt;contributors&gt;&lt;authors&gt;&lt;author&gt;</w:instrText>
      </w:r>
      <w:r w:rsidR="000465F0">
        <w:rPr>
          <w:rFonts w:ascii="Times New Roman" w:eastAsia="仿宋" w:hAnsi="Times New Roman" w:cs="Times New Roman" w:hint="eastAsia"/>
          <w:sz w:val="24"/>
          <w:szCs w:val="24"/>
        </w:rPr>
        <w:instrText>杨扬</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陈君婷</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姚恩建</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刘冬梅</w:instrText>
      </w:r>
      <w:r w:rsidR="000465F0">
        <w:rPr>
          <w:rFonts w:ascii="Times New Roman" w:eastAsia="仿宋" w:hAnsi="Times New Roman" w:cs="Times New Roman" w:hint="eastAsia"/>
          <w:sz w:val="24"/>
          <w:szCs w:val="24"/>
        </w:rPr>
        <w:instrText>&lt;/author&gt;&lt;/authors&gt;&lt;/contributors&gt;&lt;auth-address&gt;</w:instrText>
      </w:r>
      <w:r w:rsidR="000465F0">
        <w:rPr>
          <w:rFonts w:ascii="Times New Roman" w:eastAsia="仿宋" w:hAnsi="Times New Roman" w:cs="Times New Roman" w:hint="eastAsia"/>
          <w:sz w:val="24"/>
          <w:szCs w:val="24"/>
        </w:rPr>
        <w:instrText>北京交通大学综合交通运输大数据应用技术交通运输行业重点实验室</w:instrText>
      </w:r>
      <w:r w:rsidR="000465F0">
        <w:rPr>
          <w:rFonts w:ascii="Times New Roman" w:eastAsia="仿宋" w:hAnsi="Times New Roman" w:cs="Times New Roman" w:hint="eastAsia"/>
          <w:sz w:val="24"/>
          <w:szCs w:val="24"/>
        </w:rPr>
        <w:instrText>;</w:instrText>
      </w:r>
      <w:r w:rsidR="000465F0">
        <w:rPr>
          <w:rFonts w:ascii="Times New Roman" w:eastAsia="仿宋" w:hAnsi="Times New Roman" w:cs="Times New Roman" w:hint="eastAsia"/>
          <w:sz w:val="24"/>
          <w:szCs w:val="24"/>
        </w:rPr>
        <w:instrText>北京交通大学交通运输学院</w:instrText>
      </w:r>
      <w:r w:rsidR="000465F0">
        <w:rPr>
          <w:rFonts w:ascii="Times New Roman" w:eastAsia="仿宋" w:hAnsi="Times New Roman" w:cs="Times New Roman" w:hint="eastAsia"/>
          <w:sz w:val="24"/>
          <w:szCs w:val="24"/>
        </w:rPr>
        <w:instrText>;</w:instrText>
      </w:r>
      <w:r w:rsidR="000465F0">
        <w:rPr>
          <w:rFonts w:ascii="Times New Roman" w:eastAsia="仿宋" w:hAnsi="Times New Roman" w:cs="Times New Roman" w:hint="eastAsia"/>
          <w:sz w:val="24"/>
          <w:szCs w:val="24"/>
        </w:rPr>
        <w:instrText>中路高科交通科技集团有限公司</w:instrText>
      </w:r>
      <w:r w:rsidR="000465F0">
        <w:rPr>
          <w:rFonts w:ascii="Times New Roman" w:eastAsia="仿宋" w:hAnsi="Times New Roman" w:cs="Times New Roman" w:hint="eastAsia"/>
          <w:sz w:val="24"/>
          <w:szCs w:val="24"/>
        </w:rPr>
        <w:instrText>;&lt;/auth-address&gt;&lt;titles&gt;&lt;title&gt;</w:instrText>
      </w:r>
      <w:r w:rsidR="000465F0">
        <w:rPr>
          <w:rFonts w:ascii="Times New Roman" w:eastAsia="仿宋" w:hAnsi="Times New Roman" w:cs="Times New Roman" w:hint="eastAsia"/>
          <w:sz w:val="24"/>
          <w:szCs w:val="24"/>
        </w:rPr>
        <w:instrText>时变需求下综合客运枢纽集群对外交通网络韧性评估方法</w:instrText>
      </w:r>
      <w:r w:rsidR="000465F0">
        <w:rPr>
          <w:rFonts w:ascii="Times New Roman" w:eastAsia="仿宋" w:hAnsi="Times New Roman" w:cs="Times New Roman" w:hint="eastAsia"/>
          <w:sz w:val="24"/>
          <w:szCs w:val="24"/>
        </w:rPr>
        <w:instrText>&lt;/title&gt;&lt;secondary-title&gt;</w:instrText>
      </w:r>
      <w:r w:rsidR="000465F0">
        <w:rPr>
          <w:rFonts w:ascii="Times New Roman" w:eastAsia="仿宋" w:hAnsi="Times New Roman" w:cs="Times New Roman" w:hint="eastAsia"/>
          <w:sz w:val="24"/>
          <w:szCs w:val="24"/>
        </w:rPr>
        <w:instrText>交通运输工程学报</w:instrText>
      </w:r>
      <w:r w:rsidR="000465F0">
        <w:rPr>
          <w:rFonts w:ascii="Times New Roman" w:eastAsia="仿宋" w:hAnsi="Times New Roman" w:cs="Times New Roman" w:hint="eastAsia"/>
          <w:sz w:val="24"/>
          <w:szCs w:val="24"/>
        </w:rPr>
        <w:instrText>&lt;/secondary-title&gt;&lt;/titles&gt;&lt;periodical&gt;&lt;full-title&gt;</w:instrText>
      </w:r>
      <w:r w:rsidR="000465F0">
        <w:rPr>
          <w:rFonts w:ascii="Times New Roman" w:eastAsia="仿宋" w:hAnsi="Times New Roman" w:cs="Times New Roman" w:hint="eastAsia"/>
          <w:sz w:val="24"/>
          <w:szCs w:val="24"/>
        </w:rPr>
        <w:instrText>交通运输工程学报</w:instrText>
      </w:r>
      <w:r w:rsidR="000465F0">
        <w:rPr>
          <w:rFonts w:ascii="Times New Roman" w:eastAsia="仿宋" w:hAnsi="Times New Roman" w:cs="Times New Roman" w:hint="eastAsia"/>
          <w:sz w:val="24"/>
          <w:szCs w:val="24"/>
        </w:rPr>
        <w:instrText>&lt;/full-title&gt;&lt;/periodical&gt;&lt;pages&gt;155-169&lt;/pages&gt;&lt;volume&gt;26&lt;/volume&gt;&lt;number&gt;02&lt;/number&gt;&lt;keywords&gt;&lt;keyword&gt;</w:instrText>
      </w:r>
      <w:r w:rsidR="000465F0">
        <w:rPr>
          <w:rFonts w:ascii="Times New Roman" w:eastAsia="仿宋" w:hAnsi="Times New Roman" w:cs="Times New Roman" w:hint="eastAsia"/>
          <w:sz w:val="24"/>
          <w:szCs w:val="24"/>
        </w:rPr>
        <w:instrText>交通网络</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综合客运枢纽集群</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韧性评估</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客流需求</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多模式交通流分配</w:instrText>
      </w:r>
      <w:r w:rsidR="000465F0">
        <w:rPr>
          <w:rFonts w:ascii="Times New Roman" w:eastAsia="仿宋" w:hAnsi="Times New Roman" w:cs="Times New Roman" w:hint="eastAsia"/>
          <w:sz w:val="24"/>
          <w:szCs w:val="24"/>
        </w:rPr>
        <w:instrText>&lt;/keyword&gt;&lt;keyword&gt;</w:instrText>
      </w:r>
      <w:r w:rsidR="000465F0">
        <w:rPr>
          <w:rFonts w:ascii="Times New Roman" w:eastAsia="仿宋" w:hAnsi="Times New Roman" w:cs="Times New Roman" w:hint="eastAsia"/>
          <w:sz w:val="24"/>
          <w:szCs w:val="24"/>
        </w:rPr>
        <w:instrText>京津冀城市群</w:instrText>
      </w:r>
      <w:r w:rsidR="000465F0">
        <w:rPr>
          <w:rFonts w:ascii="Times New Roman" w:eastAsia="仿宋" w:hAnsi="Times New Roman" w:cs="Times New Roman" w:hint="eastAsia"/>
          <w:sz w:val="24"/>
          <w:szCs w:val="24"/>
        </w:rPr>
        <w:instrText>&lt;/keyword&gt;&lt;/keywords&gt;&lt;dates&gt;&lt;year&gt;2026&lt;/year&gt;&lt;/dates&gt;&lt;isbn&gt;1671-1637&lt;/isbn&gt;&lt;call-num&gt;6</w:instrText>
      </w:r>
      <w:r w:rsidR="000465F0">
        <w:rPr>
          <w:rFonts w:ascii="Times New Roman" w:eastAsia="仿宋" w:hAnsi="Times New Roman" w:cs="Times New Roman"/>
          <w:sz w:val="24"/>
          <w:szCs w:val="24"/>
        </w:rPr>
        <w:instrText>1-1369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[13]</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建立城市交通网络韧性评估方法，张毅等</w:t>
      </w:r>
      <w:r w:rsidR="000465F0">
        <w:rPr>
          <w:rFonts w:ascii="Times New Roman" w:eastAsia="仿宋" w:hAnsi="Times New Roman" w:cs="Times New Roman" w:hint="eastAsia"/>
          <w:sz w:val="24"/>
          <w:szCs w:val="24"/>
        </w:rPr>
        <w:fldChar w:fldCharType="begin"/>
      </w:r>
      <w:r w:rsidR="000465F0">
        <w:rPr>
          <w:rFonts w:ascii="Times New Roman" w:eastAsia="仿宋" w:hAnsi="Times New Roman" w:cs="Times New Roman" w:hint="eastAsia"/>
          <w:sz w:val="24"/>
          <w:szCs w:val="24"/>
        </w:rPr>
        <w:instrText xml:space="preserve"> ADDIN EN.CITE &lt;EndNote&gt;&lt;Cite&gt;&lt;Author&gt;</w:instrText>
      </w:r>
      <w:r w:rsidR="000465F0">
        <w:rPr>
          <w:rFonts w:ascii="Times New Roman" w:eastAsia="仿宋" w:hAnsi="Times New Roman" w:cs="Times New Roman" w:hint="eastAsia"/>
          <w:sz w:val="24"/>
          <w:szCs w:val="24"/>
        </w:rPr>
        <w:instrText>张毅</w:instrText>
      </w:r>
      <w:r w:rsidR="000465F0">
        <w:rPr>
          <w:rFonts w:ascii="Times New Roman" w:eastAsia="仿宋" w:hAnsi="Times New Roman" w:cs="Times New Roman" w:hint="eastAsia"/>
          <w:sz w:val="24"/>
          <w:szCs w:val="24"/>
        </w:rPr>
        <w:instrText>&lt;/Author&gt;&lt;Year&gt;2022&lt;/Year&gt;&lt;RecNum&gt;191&lt;/RecNum&gt;&lt;DisplayText&gt;&lt;style face="superscript"&gt;[14]&lt;/style&gt;&lt;/DisplayText&gt;&lt;record&gt;&lt;rec-number&gt;191&lt;/rec-number&gt;&lt;foreign-keys&gt;&lt;key app="EN" db-id="vvvrwwxsb0xrwnev9envf0rhd99dz0f9azad" timestamp="1775118205"&gt;191&lt;/key&gt;&lt;/foreign-keys&gt;&lt;ref-type name="Journal Article"&gt;17&lt;/ref-type&gt;&lt;contributors&gt;&lt;authors&gt;&lt;author&gt;</w:instrText>
      </w:r>
      <w:r w:rsidR="000465F0">
        <w:rPr>
          <w:rFonts w:ascii="Times New Roman" w:eastAsia="仿宋" w:hAnsi="Times New Roman" w:cs="Times New Roman" w:hint="eastAsia"/>
          <w:sz w:val="24"/>
          <w:szCs w:val="24"/>
        </w:rPr>
        <w:instrText>张毅</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裴华鑫</w:instrText>
      </w:r>
      <w:r w:rsidR="000465F0">
        <w:rPr>
          <w:rFonts w:ascii="Times New Roman" w:eastAsia="仿宋" w:hAnsi="Times New Roman" w:cs="Times New Roman" w:hint="eastAsia"/>
          <w:sz w:val="24"/>
          <w:szCs w:val="24"/>
        </w:rPr>
        <w:instrText>&lt;/author&gt;&lt;author&gt;</w:instrText>
      </w:r>
      <w:r w:rsidR="000465F0">
        <w:rPr>
          <w:rFonts w:ascii="Times New Roman" w:eastAsia="仿宋" w:hAnsi="Times New Roman" w:cs="Times New Roman" w:hint="eastAsia"/>
          <w:sz w:val="24"/>
          <w:szCs w:val="24"/>
        </w:rPr>
        <w:instrText>姚丹亚</w:instrText>
      </w:r>
      <w:r w:rsidR="000465F0">
        <w:rPr>
          <w:rFonts w:ascii="Times New Roman" w:eastAsia="仿宋" w:hAnsi="Times New Roman" w:cs="Times New Roman" w:hint="eastAsia"/>
          <w:sz w:val="24"/>
          <w:szCs w:val="24"/>
        </w:rPr>
        <w:instrText>&lt;/author&gt;&lt;/authors&gt;&lt;/contributors&gt;&lt;titles&gt;&lt;title&gt;</w:instrText>
      </w:r>
      <w:r w:rsidR="000465F0">
        <w:rPr>
          <w:rFonts w:ascii="Times New Roman" w:eastAsia="仿宋" w:hAnsi="Times New Roman" w:cs="Times New Roman" w:hint="eastAsia"/>
          <w:sz w:val="24"/>
          <w:szCs w:val="24"/>
        </w:rPr>
        <w:instrText>车路协同环境下车辆群体协同决策研究综述</w:instrText>
      </w:r>
      <w:r w:rsidR="000465F0">
        <w:rPr>
          <w:rFonts w:ascii="Times New Roman" w:eastAsia="仿宋" w:hAnsi="Times New Roman" w:cs="Times New Roman" w:hint="eastAsia"/>
          <w:sz w:val="24"/>
          <w:szCs w:val="24"/>
        </w:rPr>
        <w:instrText>&lt;/title&gt;&lt;secondary-title&gt;</w:instrText>
      </w:r>
      <w:r w:rsidR="000465F0">
        <w:rPr>
          <w:rFonts w:ascii="Times New Roman" w:eastAsia="仿宋" w:hAnsi="Times New Roman" w:cs="Times New Roman" w:hint="eastAsia"/>
          <w:sz w:val="24"/>
          <w:szCs w:val="24"/>
        </w:rPr>
        <w:instrText>交通运输工程学报</w:instrText>
      </w:r>
      <w:r w:rsidR="000465F0">
        <w:rPr>
          <w:rFonts w:ascii="Times New Roman" w:eastAsia="仿宋" w:hAnsi="Times New Roman" w:cs="Times New Roman" w:hint="eastAsia"/>
          <w:sz w:val="24"/>
          <w:szCs w:val="24"/>
        </w:rPr>
        <w:instrText>&lt;/secondary-title&gt;&lt;/titles&gt;&lt;periodical&gt;&lt;full-title&gt;</w:instrText>
      </w:r>
      <w:r w:rsidR="000465F0">
        <w:rPr>
          <w:rFonts w:ascii="Times New Roman" w:eastAsia="仿宋" w:hAnsi="Times New Roman" w:cs="Times New Roman" w:hint="eastAsia"/>
          <w:sz w:val="24"/>
          <w:szCs w:val="24"/>
        </w:rPr>
        <w:instrText>交通运输工程学报</w:instrText>
      </w:r>
      <w:r w:rsidR="000465F0">
        <w:rPr>
          <w:rFonts w:ascii="Times New Roman" w:eastAsia="仿宋" w:hAnsi="Times New Roman" w:cs="Times New Roman" w:hint="eastAsia"/>
          <w:sz w:val="24"/>
          <w:szCs w:val="24"/>
        </w:rPr>
        <w:instrText>&lt;/full-title&gt;&lt;/periodical&gt;&lt;pages&gt;1&lt;/pages&gt;&lt;volume&gt;22&lt;/volume&gt;&lt;number&gt;3&lt;/number&gt;&lt;dates&gt;&lt;year&gt;2022&lt;/year&gt;&lt;pub-dates&gt;&lt;date&gt;2022-06-25&lt;/date&gt;&lt;/pub-dates&gt;&lt;/dates&gt;&lt;urls&gt;&lt;related-urls&gt;&lt;u</w:instrText>
      </w:r>
      <w:r w:rsidR="000465F0">
        <w:rPr>
          <w:rFonts w:ascii="Times New Roman" w:eastAsia="仿宋" w:hAnsi="Times New Roman" w:cs="Times New Roman"/>
          <w:sz w:val="24"/>
          <w:szCs w:val="24"/>
        </w:rPr>
        <w:instrText>rl&gt;https://transport.chd.edu.cn/cn/article/id/5219fc5e-708e-49ab-9c3a-1ae65cd36c12&lt;/url&gt;&lt;/related-urls&gt;&lt;/urls&gt;&lt;electronic-resource-num&gt;10.19818/j.cnki.1671-1637.2022.03.001&lt;/electronic-resource-num&gt;&lt;/record&gt;&lt;/Cite&gt;&lt;/EndNote&gt;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[14]</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探索了车路协同应急管控。在危险区域评估方面，高斯烟羽模型因解析简洁、计算高效而被广泛用于快速风险评估</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[15]</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w:t>
      </w:r>
      <w:proofErr w:type="spellStart"/>
      <w:r w:rsidRPr="00CE3F53">
        <w:rPr>
          <w:rFonts w:ascii="Times New Roman" w:eastAsia="仿宋" w:hAnsi="Times New Roman" w:cs="Times New Roman"/>
          <w:sz w:val="24"/>
          <w:szCs w:val="24"/>
        </w:rPr>
        <w:t>Pasquill</w:t>
      </w:r>
      <w:proofErr w:type="spellEnd"/>
      <w:r w:rsidRPr="00CE3F53">
        <w:rPr>
          <w:rFonts w:ascii="Times New Roman" w:eastAsia="仿宋" w:hAnsi="Times New Roman" w:cs="Times New Roman"/>
          <w:sz w:val="24"/>
          <w:szCs w:val="24"/>
        </w:rPr>
        <w:t>-Gifford</w:t>
      </w:r>
      <w:r w:rsidRPr="00CE3F53">
        <w:rPr>
          <w:rFonts w:ascii="Times New Roman" w:eastAsia="仿宋" w:hAnsi="Times New Roman" w:cs="Times New Roman"/>
          <w:sz w:val="24"/>
          <w:szCs w:val="24"/>
        </w:rPr>
        <w:t>稳定度分类体系</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[16]</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和</w:t>
      </w:r>
      <w:r w:rsidRPr="00CE3F53">
        <w:rPr>
          <w:rFonts w:ascii="Times New Roman" w:eastAsia="仿宋" w:hAnsi="Times New Roman" w:cs="Times New Roman"/>
          <w:sz w:val="24"/>
          <w:szCs w:val="24"/>
        </w:rPr>
        <w:t>ERPG</w:t>
      </w:r>
      <w:r w:rsidRPr="00CE3F53">
        <w:rPr>
          <w:rFonts w:ascii="Times New Roman" w:eastAsia="仿宋" w:hAnsi="Times New Roman" w:cs="Times New Roman"/>
          <w:sz w:val="24"/>
          <w:szCs w:val="24"/>
        </w:rPr>
        <w:t>阈值体系</w:t>
      </w:r>
      <w:r w:rsidR="000465F0">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&lt;EndNote&gt;&lt;Cite&gt;&lt;Author&gt;Craig&lt;/Author&gt;&lt;Year&gt;2000&lt;/Year&gt;&lt;RecNum&gt;194&lt;/RecNum&gt;&lt;DisplayText&gt;&lt;style face="superscript"&gt;[17]&lt;/style&gt;&lt;/DisplayText&gt;&lt;record&gt;&lt;rec-number&gt;194&lt;/rec-number&gt;&lt;foreign-keys&gt;&lt;key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sidR="000465F0">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[17]</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分别为扩散参数估算和危险区域分级提供了实用框架。</w:t>
      </w:r>
    </w:p>
    <w:p w14:paraId="163658FF" w14:textId="32821087" w:rsidR="00EB0048" w:rsidRDefault="00CE3F53">
      <w:pPr>
        <w:spacing w:beforeLines="50" w:before="120" w:after="100" w:line="360" w:lineRule="auto"/>
        <w:ind w:firstLineChars="200" w:firstLine="480"/>
        <w:rPr>
          <w:rFonts w:ascii="Times New Roman" w:eastAsia="仿宋" w:hAnsi="Times New Roman" w:cs="Times New Roman" w:hint="eastAsia"/>
          <w:sz w:val="24"/>
          <w:szCs w:val="24"/>
        </w:rPr>
      </w:pPr>
      <w:r w:rsidRPr="00CE3F53">
        <w:rPr>
          <w:rFonts w:ascii="Times New Roman" w:eastAsia="仿宋" w:hAnsi="Times New Roman" w:cs="Times New Roman"/>
          <w:sz w:val="24"/>
          <w:szCs w:val="24"/>
        </w:rPr>
        <w:t>然而，现有研究大多将物资配送和人员疏散作为独立问题分别求解</w:t>
      </w:r>
      <w:r w:rsidR="000465F0">
        <w:rPr>
          <w:rFonts w:ascii="Times New Roman" w:eastAsia="仿宋" w:hAnsi="Times New Roman" w:cs="Times New Roman"/>
          <w:sz w:val="24"/>
          <w:szCs w:val="24"/>
        </w:rPr>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r>
      <w:r w:rsidR="00D179C1">
        <w:rPr>
          <w:rFonts w:ascii="Times New Roman" w:eastAsia="仿宋" w:hAnsi="Times New Roman" w:cs="Times New Roman"/>
          <w:sz w:val="24"/>
          <w:szCs w:val="24"/>
        </w:rPr>
        <w:instrText xml:space="preserve"> ADDIN EN.CITE </w:instrText>
      </w:r>
      <w:r w:rsidR="00D179C1">
        <w:rPr>
          <w:rFonts w:ascii="Times New Roman" w:eastAsia="仿宋" w:hAnsi="Times New Roman" w:cs="Times New Roman"/>
          <w:sz w:val="24"/>
          <w:szCs w:val="24"/>
        </w:rPr>
        <w:fldChar w:fldCharType="begin">
          <w:fldData xml:space="preserve">PEVuZE5vdGU+PENpdGU+PEF1dGhvcj5GYXJhaGFuaTwvQXV0aG9yPjxZZWFyPjIwMjA8L1llYXI+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</w:fldData>
        </w:fldChar>
      </w:r>
      <w:r w:rsidR="00D179C1">
        <w:rPr>
          <w:rFonts w:ascii="Times New Roman" w:eastAsia="仿宋" w:hAnsi="Times New Roman" w:cs="Times New Roman"/>
          <w:sz w:val="24"/>
          <w:szCs w:val="24"/>
        </w:rPr>
        <w:instrText xml:space="preserve"> ADDIN EN.CITE.DATA </w:instrText>
      </w:r>
      <w:r w:rsidR="00D179C1">
        <w:rPr>
          <w:rFonts w:ascii="Times New Roman" w:eastAsia="仿宋" w:hAnsi="Times New Roman" w:cs="Times New Roman"/>
          <w:sz w:val="24"/>
          <w:szCs w:val="24"/>
        </w:rPr>
      </w:r>
      <w:r w:rsidR="00D179C1">
        <w:rPr>
          <w:rFonts w:ascii="Times New Roman" w:eastAsia="仿宋" w:hAnsi="Times New Roman" w:cs="Times New Roman"/>
          <w:sz w:val="24"/>
          <w:szCs w:val="24"/>
        </w:rPr>
        <w:fldChar w:fldCharType="end"/>
      </w:r>
      <w:r w:rsidR="000465F0">
        <w:rPr>
          <w:rFonts w:ascii="Times New Roman" w:eastAsia="仿宋" w:hAnsi="Times New Roman" w:cs="Times New Roman"/>
          <w:sz w:val="24"/>
          <w:szCs w:val="24"/>
        </w:rPr>
        <w:fldChar w:fldCharType="separate"/>
      </w:r>
      <w:r w:rsidR="00D179C1" w:rsidRPr="00D179C1">
        <w:rPr>
          <w:rFonts w:ascii="Times New Roman" w:eastAsia="仿宋" w:hAnsi="Times New Roman" w:cs="Times New Roman"/>
          <w:noProof/>
          <w:sz w:val="24"/>
          <w:szCs w:val="24"/>
          <w:vertAlign w:val="superscript"/>
        </w:rPr>
        <w:t>[1, 3]</w:t>
      </w:r>
      <w:r w:rsidR="000465F0">
        <w:rPr>
          <w:rFonts w:ascii="Times New Roman" w:eastAsia="仿宋" w:hAnsi="Times New Roman" w:cs="Times New Roman"/>
          <w:sz w:val="24"/>
          <w:szCs w:val="24"/>
        </w:rPr>
        <w:fldChar w:fldCharType="end"/>
      </w:r>
      <w:r w:rsidRPr="00CE3F53">
        <w:rPr>
          <w:rFonts w:ascii="Times New Roman" w:eastAsia="仿宋" w:hAnsi="Times New Roman" w:cs="Times New Roman"/>
          <w:sz w:val="24"/>
          <w:szCs w:val="24"/>
        </w:rPr>
        <w:t>，忽视了二者在资源竞争、时间耦合和空间交互方面的关联效应。本研究以北京六环路太和桥区</w:t>
      </w:r>
      <w:r w:rsidRPr="00CE3F53">
        <w:rPr>
          <w:rFonts w:ascii="Times New Roman" w:eastAsia="仿宋" w:hAnsi="Times New Roman" w:cs="Times New Roman"/>
          <w:sz w:val="24"/>
          <w:szCs w:val="24"/>
        </w:rPr>
        <w:lastRenderedPageBreak/>
        <w:t>域氯气泄漏事故为场景，构建了同时优化应急物资配送与多类型人员疏散的协同框架，主要贡献包括：（</w:t>
      </w:r>
      <w:r w:rsidRPr="00CE3F53">
        <w:rPr>
          <w:rFonts w:ascii="Times New Roman" w:eastAsia="仿宋" w:hAnsi="Times New Roman" w:cs="Times New Roman"/>
          <w:sz w:val="24"/>
          <w:szCs w:val="24"/>
        </w:rPr>
        <w:t>1</w:t>
      </w:r>
      <w:r w:rsidRPr="00CE3F53">
        <w:rPr>
          <w:rFonts w:ascii="Times New Roman" w:eastAsia="仿宋" w:hAnsi="Times New Roman" w:cs="Times New Roman"/>
          <w:sz w:val="24"/>
          <w:szCs w:val="24"/>
        </w:rPr>
        <w:t>）在统一事故场景下实现物资配送（货车</w:t>
      </w:r>
      <w:r w:rsidRPr="00CE3F53">
        <w:rPr>
          <w:rFonts w:ascii="Times New Roman" w:eastAsia="仿宋" w:hAnsi="Times New Roman" w:cs="Times New Roman"/>
          <w:sz w:val="24"/>
          <w:szCs w:val="24"/>
        </w:rPr>
        <w:t>—</w:t>
      </w:r>
      <w:r w:rsidRPr="00CE3F53">
        <w:rPr>
          <w:rFonts w:ascii="Times New Roman" w:eastAsia="仿宋" w:hAnsi="Times New Roman" w:cs="Times New Roman"/>
          <w:sz w:val="24"/>
          <w:szCs w:val="24"/>
        </w:rPr>
        <w:t>无人机协同、四级优先级时间窗）和多类型人员疏散（五种交通方式、三类脆弱性分级）的联合优化；（</w:t>
      </w:r>
      <w:r w:rsidRPr="00CE3F53">
        <w:rPr>
          <w:rFonts w:ascii="Times New Roman" w:eastAsia="仿宋" w:hAnsi="Times New Roman" w:cs="Times New Roman"/>
          <w:sz w:val="24"/>
          <w:szCs w:val="24"/>
        </w:rPr>
        <w:t>2</w:t>
      </w:r>
      <w:r w:rsidRPr="00CE3F53">
        <w:rPr>
          <w:rFonts w:ascii="Times New Roman" w:eastAsia="仿宋" w:hAnsi="Times New Roman" w:cs="Times New Roman"/>
          <w:sz w:val="24"/>
          <w:szCs w:val="24"/>
        </w:rPr>
        <w:t>）融合手机信令</w:t>
      </w:r>
      <w:r w:rsidRPr="00CE3F53">
        <w:rPr>
          <w:rFonts w:ascii="Times New Roman" w:eastAsia="仿宋" w:hAnsi="Times New Roman" w:cs="Times New Roman"/>
          <w:sz w:val="24"/>
          <w:szCs w:val="24"/>
        </w:rPr>
        <w:t>OD</w:t>
      </w:r>
      <w:r w:rsidRPr="00CE3F53">
        <w:rPr>
          <w:rFonts w:ascii="Times New Roman" w:eastAsia="仿宋" w:hAnsi="Times New Roman" w:cs="Times New Roman"/>
          <w:sz w:val="24"/>
          <w:szCs w:val="24"/>
        </w:rPr>
        <w:t>数据、</w:t>
      </w:r>
      <w:r w:rsidRPr="00CE3F53">
        <w:rPr>
          <w:rFonts w:ascii="Times New Roman" w:eastAsia="仿宋" w:hAnsi="Times New Roman" w:cs="Times New Roman"/>
          <w:sz w:val="24"/>
          <w:szCs w:val="24"/>
        </w:rPr>
        <w:t>POI</w:t>
      </w:r>
      <w:r w:rsidRPr="00CE3F53">
        <w:rPr>
          <w:rFonts w:ascii="Times New Roman" w:eastAsia="仿宋" w:hAnsi="Times New Roman" w:cs="Times New Roman"/>
          <w:sz w:val="24"/>
          <w:szCs w:val="24"/>
        </w:rPr>
        <w:t>数据库、七普人口年龄结构和</w:t>
      </w:r>
      <w:r w:rsidRPr="00CE3F53">
        <w:rPr>
          <w:rFonts w:ascii="Times New Roman" w:eastAsia="仿宋" w:hAnsi="Times New Roman" w:cs="Times New Roman"/>
          <w:sz w:val="24"/>
          <w:szCs w:val="24"/>
        </w:rPr>
        <w:t>OpenStreetMap</w:t>
      </w:r>
      <w:r w:rsidRPr="00CE3F53">
        <w:rPr>
          <w:rFonts w:ascii="Times New Roman" w:eastAsia="仿宋" w:hAnsi="Times New Roman" w:cs="Times New Roman"/>
          <w:sz w:val="24"/>
          <w:szCs w:val="24"/>
        </w:rPr>
        <w:t>路网等多源城市数据构建高保真仿真环境；（</w:t>
      </w:r>
      <w:r w:rsidRPr="00CE3F53">
        <w:rPr>
          <w:rFonts w:ascii="Times New Roman" w:eastAsia="仿宋" w:hAnsi="Times New Roman" w:cs="Times New Roman"/>
          <w:sz w:val="24"/>
          <w:szCs w:val="24"/>
        </w:rPr>
        <w:t>3</w:t>
      </w:r>
      <w:r w:rsidRPr="00CE3F53">
        <w:rPr>
          <w:rFonts w:ascii="Times New Roman" w:eastAsia="仿宋" w:hAnsi="Times New Roman" w:cs="Times New Roman"/>
          <w:sz w:val="24"/>
          <w:szCs w:val="24"/>
        </w:rPr>
        <w:t>）开展涵盖高斯烟羽扩散模拟、风向敏感性分析和交通系统韧性评估的综合场景分析；（</w:t>
      </w:r>
      <w:r w:rsidRPr="00CE3F53">
        <w:rPr>
          <w:rFonts w:ascii="Times New Roman" w:eastAsia="仿宋" w:hAnsi="Times New Roman" w:cs="Times New Roman"/>
          <w:sz w:val="24"/>
          <w:szCs w:val="24"/>
        </w:rPr>
        <w:t>4</w:t>
      </w:r>
      <w:r w:rsidRPr="00CE3F53">
        <w:rPr>
          <w:rFonts w:ascii="Times New Roman" w:eastAsia="仿宋" w:hAnsi="Times New Roman" w:cs="Times New Roman"/>
          <w:sz w:val="24"/>
          <w:szCs w:val="24"/>
        </w:rPr>
        <w:t>）为应急管理部门在资源预置、车队配置和多模式协调策略等方面提供实践指导。</w:t>
      </w:r>
    </w:p>
    <w:p w14:paraId="11644CE6"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hint="eastAsia"/>
          <w:color w:val="3B5AA2"/>
          <w:position w:val="16"/>
          <w:sz w:val="32"/>
          <w:szCs w:val="24"/>
        </w:rPr>
      </w:pPr>
      <w:r>
        <w:rPr>
          <w:rFonts w:ascii="Times New Roman" w:eastAsia="仿宋" w:hAnsi="Times New Roman" w:cs="Times New Roman"/>
          <w:color w:val="3B5AA2"/>
          <w:position w:val="16"/>
          <w:sz w:val="32"/>
          <w:szCs w:val="24"/>
        </w:rPr>
        <w:t xml:space="preserve">2 </w:t>
      </w:r>
      <w:r>
        <w:rPr>
          <w:rFonts w:ascii="Times New Roman" w:eastAsia="仿宋" w:hAnsi="Times New Roman" w:cs="Times New Roman"/>
          <w:color w:val="3B5AA2"/>
          <w:position w:val="16"/>
          <w:sz w:val="32"/>
          <w:szCs w:val="24"/>
        </w:rPr>
        <w:t>研究区域与数据</w:t>
      </w:r>
    </w:p>
    <w:p w14:paraId="4FE6D2F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2.1 </w:t>
      </w:r>
      <w:r>
        <w:rPr>
          <w:rFonts w:ascii="Times New Roman" w:eastAsia="仿宋" w:hAnsi="Times New Roman" w:cs="Times New Roman"/>
          <w:color w:val="3B5AA2"/>
          <w:position w:val="16"/>
          <w:sz w:val="32"/>
        </w:rPr>
        <w:t>研究区域</w:t>
      </w:r>
    </w:p>
    <w:p w14:paraId="65375B0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研究区域以北京六环路太和桥立交（</w:t>
      </w:r>
      <w:r>
        <w:rPr>
          <w:rFonts w:ascii="Times New Roman" w:eastAsia="仿宋" w:hAnsi="Times New Roman" w:cs="Times New Roman"/>
          <w:sz w:val="24"/>
          <w:szCs w:val="24"/>
        </w:rPr>
        <w:t>116.</w:t>
      </w:r>
      <w:r>
        <w:rPr>
          <w:rFonts w:ascii="Times New Roman" w:eastAsia="仿宋" w:hAnsi="Times New Roman" w:cs="Times New Roman" w:hint="eastAsia"/>
          <w:sz w:val="24"/>
          <w:szCs w:val="24"/>
        </w:rPr>
        <w:t>296</w:t>
      </w:r>
      <w:r>
        <w:rPr>
          <w:rFonts w:ascii="Times New Roman" w:eastAsia="仿宋" w:hAnsi="Times New Roman" w:cs="Times New Roman"/>
          <w:sz w:val="24"/>
          <w:szCs w:val="24"/>
        </w:rPr>
        <w:t>°E</w:t>
      </w:r>
      <w:r>
        <w:rPr>
          <w:rFonts w:ascii="Times New Roman" w:eastAsia="仿宋" w:hAnsi="Times New Roman" w:cs="Times New Roman"/>
          <w:sz w:val="24"/>
          <w:szCs w:val="24"/>
        </w:rPr>
        <w:t>，</w:t>
      </w:r>
      <w:r>
        <w:rPr>
          <w:rFonts w:ascii="Times New Roman" w:eastAsia="仿宋" w:hAnsi="Times New Roman" w:cs="Times New Roman"/>
          <w:sz w:val="24"/>
          <w:szCs w:val="24"/>
        </w:rPr>
        <w:t>39.</w:t>
      </w:r>
      <w:r>
        <w:rPr>
          <w:rFonts w:ascii="Times New Roman" w:eastAsia="仿宋" w:hAnsi="Times New Roman" w:cs="Times New Roman" w:hint="eastAsia"/>
          <w:sz w:val="24"/>
          <w:szCs w:val="24"/>
        </w:rPr>
        <w:t>451</w:t>
      </w:r>
      <w:r>
        <w:rPr>
          <w:rFonts w:ascii="Times New Roman" w:eastAsia="仿宋" w:hAnsi="Times New Roman" w:cs="Times New Roman"/>
          <w:sz w:val="24"/>
          <w:szCs w:val="24"/>
        </w:rPr>
        <w:t>°N</w:t>
      </w:r>
      <w:r>
        <w:rPr>
          <w:rFonts w:ascii="Times New Roman" w:eastAsia="仿宋" w:hAnsi="Times New Roman" w:cs="Times New Roman"/>
          <w:sz w:val="24"/>
          <w:szCs w:val="24"/>
        </w:rPr>
        <w:t>）为中心，设置</w:t>
      </w:r>
      <w:r>
        <w:rPr>
          <w:rFonts w:ascii="Times New Roman" w:eastAsia="仿宋" w:hAnsi="Times New Roman" w:cs="Times New Roman"/>
          <w:sz w:val="24"/>
          <w:szCs w:val="24"/>
        </w:rPr>
        <w:t>15</w:t>
      </w:r>
      <w:r>
        <w:rPr>
          <w:rFonts w:ascii="Times New Roman" w:eastAsia="仿宋" w:hAnsi="Times New Roman" w:cs="Times New Roman"/>
          <w:sz w:val="24"/>
          <w:szCs w:val="24"/>
        </w:rPr>
        <w:t>公里半径缓冲区，覆盖亦庄经济技术开发区及周边区域。研究范围总面积约</w:t>
      </w:r>
      <w:r>
        <w:rPr>
          <w:rFonts w:ascii="Times New Roman" w:eastAsia="仿宋" w:hAnsi="Times New Roman" w:cs="Times New Roman"/>
          <w:sz w:val="24"/>
          <w:szCs w:val="24"/>
        </w:rPr>
        <w:t>707</w:t>
      </w:r>
      <w:r>
        <w:rPr>
          <w:rFonts w:ascii="Times New Roman" w:eastAsia="仿宋" w:hAnsi="Times New Roman" w:cs="Times New Roman"/>
          <w:sz w:val="24"/>
          <w:szCs w:val="24"/>
        </w:rPr>
        <w:t>平方公里，包含完整的道路网络、密集的居住社区和重要的工业设施。</w:t>
      </w:r>
    </w:p>
    <w:p w14:paraId="773F3EA5" w14:textId="61D1B498" w:rsidR="00EA74A7" w:rsidRDefault="006567F3"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50A146B" wp14:editId="0C96AD60">
            <wp:extent cx="5731510" cy="2567305"/>
            <wp:effectExtent l="0" t="0" r="0" b="0"/>
            <wp:docPr id="1922157812" name="图片 5"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57812" name="图片 5" descr="图表, 散点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6761BF20" w14:textId="44595D76" w:rsidR="00EB0048"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 xml:space="preserve">　研究区域与事故场景：</w:t>
      </w:r>
      <w:r>
        <w:rPr>
          <w:rFonts w:ascii="Times New Roman" w:eastAsia="仿宋" w:hAnsi="Times New Roman" w:cs="Times New Roman" w:hint="eastAsia"/>
          <w:sz w:val="24"/>
          <w:szCs w:val="24"/>
        </w:rPr>
        <w:t>(a)</w:t>
      </w:r>
      <w:r>
        <w:rPr>
          <w:rFonts w:ascii="Times New Roman" w:eastAsia="仿宋" w:hAnsi="Times New Roman" w:cs="Times New Roman" w:hint="eastAsia"/>
          <w:sz w:val="24"/>
          <w:szCs w:val="24"/>
        </w:rPr>
        <w:t>研究区域总览——道路网络与应急设施分布；</w:t>
      </w:r>
      <w:r>
        <w:rPr>
          <w:rFonts w:ascii="Times New Roman" w:eastAsia="仿宋" w:hAnsi="Times New Roman" w:cs="Times New Roman" w:hint="eastAsia"/>
          <w:sz w:val="24"/>
          <w:szCs w:val="24"/>
        </w:rPr>
        <w:t>(b)</w:t>
      </w:r>
      <w:r>
        <w:rPr>
          <w:rFonts w:ascii="Times New Roman" w:eastAsia="仿宋" w:hAnsi="Times New Roman" w:cs="Times New Roman" w:hint="eastAsia"/>
          <w:sz w:val="24"/>
          <w:szCs w:val="24"/>
        </w:rPr>
        <w:t>高斯烟羽模拟——氯气浓度等值线与</w:t>
      </w:r>
      <w:r>
        <w:rPr>
          <w:rFonts w:ascii="Times New Roman" w:eastAsia="仿宋" w:hAnsi="Times New Roman" w:cs="Times New Roman" w:hint="eastAsia"/>
          <w:sz w:val="24"/>
          <w:szCs w:val="24"/>
        </w:rPr>
        <w:t>ERPG</w:t>
      </w:r>
      <w:r>
        <w:rPr>
          <w:rFonts w:ascii="Times New Roman" w:eastAsia="仿宋" w:hAnsi="Times New Roman" w:cs="Times New Roman" w:hint="eastAsia"/>
          <w:sz w:val="24"/>
          <w:szCs w:val="24"/>
        </w:rPr>
        <w:t>危险区域。</w:t>
      </w:r>
      <w:r>
        <w:rPr>
          <w:rFonts w:ascii="Times New Roman" w:eastAsia="仿宋" w:hAnsi="Times New Roman" w:cs="Times New Roman" w:hint="eastAsia"/>
          <w:sz w:val="24"/>
          <w:szCs w:val="24"/>
        </w:rPr>
        <w:t>Fig.1 Study area and incident scenario.</w:t>
      </w:r>
    </w:p>
    <w:p w14:paraId="17AB7EC6"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2.2 </w:t>
      </w:r>
      <w:r>
        <w:rPr>
          <w:rFonts w:ascii="Times New Roman" w:eastAsia="仿宋" w:hAnsi="Times New Roman" w:cs="Times New Roman"/>
          <w:color w:val="3B5AA2"/>
          <w:position w:val="16"/>
          <w:sz w:val="32"/>
        </w:rPr>
        <w:t>数据来源</w:t>
      </w:r>
    </w:p>
    <w:p w14:paraId="292B2EF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本研究整合了七类多源数据，如表</w:t>
      </w:r>
      <w:r>
        <w:rPr>
          <w:rFonts w:ascii="Times New Roman" w:eastAsia="仿宋" w:hAnsi="Times New Roman" w:cs="Times New Roman"/>
          <w:sz w:val="24"/>
          <w:szCs w:val="24"/>
        </w:rPr>
        <w:t>1</w:t>
      </w:r>
      <w:r>
        <w:rPr>
          <w:rFonts w:ascii="Times New Roman" w:eastAsia="仿宋" w:hAnsi="Times New Roman" w:cs="Times New Roman"/>
          <w:sz w:val="24"/>
          <w:szCs w:val="24"/>
        </w:rPr>
        <w:t>所示。</w:t>
      </w:r>
    </w:p>
    <w:p w14:paraId="78B6C7E5"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1 </w:t>
      </w:r>
      <w:r>
        <w:rPr>
          <w:rFonts w:ascii="Times New Roman" w:eastAsia="黑体" w:hAnsi="Times New Roman" w:cs="Times New Roman"/>
          <w:b/>
          <w:bCs/>
        </w:rPr>
        <w:t>数据来源及描述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EB0048" w14:paraId="1C229361"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1FA58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数据类别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1E50A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来源</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A093F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空间精度</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FDDD43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关键属性</w:t>
            </w:r>
          </w:p>
        </w:tc>
      </w:tr>
      <w:tr w:rsidR="00EB0048" w14:paraId="6D9D01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57CA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道路网络</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BE33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OpenStreetMap</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D8557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路段级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65388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道路等级、限速、通行方向</w:t>
            </w:r>
          </w:p>
        </w:tc>
      </w:tr>
      <w:tr w:rsidR="00EB0048" w14:paraId="04E1E9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5A867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兴趣点（</w:t>
            </w:r>
            <w:r>
              <w:rPr>
                <w:rFonts w:ascii="Times New Roman" w:hAnsi="Times New Roman" w:cs="Times New Roman"/>
                <w:sz w:val="20"/>
                <w:szCs w:val="20"/>
              </w:rPr>
              <w:t>POI</w:t>
            </w:r>
            <w:r>
              <w:rPr>
                <w:rFonts w:ascii="Times New Roman" w:hAnsi="Times New Roman" w:cs="Times New Roman"/>
                <w:sz w:val="20"/>
                <w:szCs w:val="20"/>
              </w:rPr>
              <w:t>）</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E636AA" w14:textId="42E02E61"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百度地图</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CBD5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点级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D01C7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类别、名称、</w:t>
            </w:r>
            <w:r>
              <w:rPr>
                <w:rFonts w:ascii="Times New Roman" w:hAnsi="Times New Roman" w:cs="Times New Roman"/>
                <w:sz w:val="20"/>
                <w:szCs w:val="20"/>
              </w:rPr>
              <w:t>WGS84</w:t>
            </w:r>
            <w:r>
              <w:rPr>
                <w:rFonts w:ascii="Times New Roman" w:hAnsi="Times New Roman" w:cs="Times New Roman"/>
                <w:sz w:val="20"/>
                <w:szCs w:val="20"/>
              </w:rPr>
              <w:t>坐标</w:t>
            </w:r>
          </w:p>
        </w:tc>
      </w:tr>
      <w:tr w:rsidR="00EB0048" w14:paraId="3D84770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D29F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人口时空分布</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4F65F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百度手机信令</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07C9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2D702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逐小时</w:t>
            </w:r>
            <w:r>
              <w:rPr>
                <w:rFonts w:ascii="Times New Roman" w:hAnsi="Times New Roman" w:cs="Times New Roman"/>
                <w:sz w:val="20"/>
                <w:szCs w:val="20"/>
              </w:rPr>
              <w:t>OD</w:t>
            </w:r>
            <w:r>
              <w:rPr>
                <w:rFonts w:ascii="Times New Roman" w:hAnsi="Times New Roman" w:cs="Times New Roman"/>
                <w:sz w:val="20"/>
                <w:szCs w:val="20"/>
              </w:rPr>
              <w:t>流量、通勤模式</w:t>
            </w:r>
          </w:p>
        </w:tc>
      </w:tr>
      <w:tr w:rsidR="00EB0048" w14:paraId="2CFD3B8F"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D6E4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地块级人口</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5E6C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w:t>
            </w:r>
            <w:r>
              <w:rPr>
                <w:rFonts w:ascii="Times New Roman" w:hAnsi="Times New Roman" w:cs="Times New Roman"/>
                <w:sz w:val="20"/>
                <w:szCs w:val="20"/>
              </w:rPr>
              <w:t>LBS</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B42E5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5E4EA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常住人口数量</w:t>
            </w:r>
          </w:p>
        </w:tc>
      </w:tr>
      <w:tr w:rsidR="00EB0048" w14:paraId="18F4716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E2A85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年龄结构</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606E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第七次全国人口普查（</w:t>
            </w:r>
            <w:r>
              <w:rPr>
                <w:rFonts w:ascii="Times New Roman" w:hAnsi="Times New Roman" w:cs="Times New Roman"/>
                <w:sz w:val="20"/>
                <w:szCs w:val="20"/>
              </w:rPr>
              <w:t>2020</w:t>
            </w:r>
            <w:r>
              <w:rPr>
                <w:rFonts w:ascii="Times New Roman" w:hAnsi="Times New Roman" w:cs="Times New Roman"/>
                <w:sz w:val="20"/>
                <w:szCs w:val="20"/>
              </w:rPr>
              <w:t>年）</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695E9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区县级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A5E26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分</w:t>
            </w:r>
            <w:r>
              <w:rPr>
                <w:rFonts w:ascii="Times New Roman" w:hAnsi="Times New Roman" w:cs="Times New Roman"/>
                <w:sz w:val="20"/>
                <w:szCs w:val="20"/>
              </w:rPr>
              <w:t>5</w:t>
            </w:r>
            <w:r>
              <w:rPr>
                <w:rFonts w:ascii="Times New Roman" w:hAnsi="Times New Roman" w:cs="Times New Roman"/>
                <w:sz w:val="20"/>
                <w:szCs w:val="20"/>
              </w:rPr>
              <w:t>岁组的年龄</w:t>
            </w:r>
            <w:r>
              <w:rPr>
                <w:rFonts w:ascii="Times New Roman" w:hAnsi="Times New Roman" w:cs="Times New Roman"/>
                <w:sz w:val="20"/>
                <w:szCs w:val="20"/>
              </w:rPr>
              <w:t>—</w:t>
            </w:r>
            <w:r>
              <w:rPr>
                <w:rFonts w:ascii="Times New Roman" w:hAnsi="Times New Roman" w:cs="Times New Roman"/>
                <w:sz w:val="20"/>
                <w:szCs w:val="20"/>
              </w:rPr>
              <w:t>性别分布</w:t>
            </w:r>
          </w:p>
        </w:tc>
      </w:tr>
      <w:tr w:rsidR="00EB0048" w14:paraId="01D53D6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AF15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通勤模式</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824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百度手机信令</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2023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0AEA8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方式划分（驾车、地铁、公交等）</w:t>
            </w:r>
          </w:p>
        </w:tc>
      </w:tr>
      <w:tr w:rsidR="00EB0048" w14:paraId="498F0FF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A251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行政边界</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5E8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规划管理部门</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4BE2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多边形</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2A9B2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亦庄开发区控规界</w:t>
            </w:r>
          </w:p>
        </w:tc>
      </w:tr>
    </w:tbl>
    <w:p w14:paraId="10656189"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2.3 </w:t>
      </w:r>
      <w:r>
        <w:rPr>
          <w:rFonts w:ascii="Times New Roman" w:eastAsia="仿宋" w:hAnsi="Times New Roman" w:cs="Times New Roman"/>
          <w:color w:val="3B5AA2"/>
          <w:position w:val="16"/>
          <w:sz w:val="32"/>
        </w:rPr>
        <w:t>数据处理</w:t>
      </w:r>
    </w:p>
    <w:p w14:paraId="1C5B8B94"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所有空间数据统一至</w:t>
      </w:r>
      <w:r>
        <w:rPr>
          <w:rFonts w:ascii="Times New Roman" w:eastAsia="仿宋" w:hAnsi="Times New Roman" w:cs="Times New Roman"/>
          <w:sz w:val="24"/>
          <w:szCs w:val="24"/>
        </w:rPr>
        <w:t>WGS84</w:t>
      </w:r>
      <w:r>
        <w:rPr>
          <w:rFonts w:ascii="Times New Roman" w:eastAsia="仿宋" w:hAnsi="Times New Roman" w:cs="Times New Roman"/>
          <w:sz w:val="24"/>
          <w:szCs w:val="24"/>
        </w:rPr>
        <w:t>坐标系（</w:t>
      </w:r>
      <w:r>
        <w:rPr>
          <w:rFonts w:ascii="Times New Roman" w:eastAsia="仿宋" w:hAnsi="Times New Roman" w:cs="Times New Roman"/>
          <w:sz w:val="24"/>
          <w:szCs w:val="24"/>
        </w:rPr>
        <w:t>EPSG:4326</w:t>
      </w:r>
      <w:r>
        <w:rPr>
          <w:rFonts w:ascii="Times New Roman" w:eastAsia="仿宋" w:hAnsi="Times New Roman" w:cs="Times New Roman"/>
          <w:sz w:val="24"/>
          <w:szCs w:val="24"/>
        </w:rPr>
        <w:t>）。百度手机信令数据原采用</w:t>
      </w:r>
      <w:r>
        <w:rPr>
          <w:rFonts w:ascii="Times New Roman" w:eastAsia="仿宋" w:hAnsi="Times New Roman" w:cs="Times New Roman"/>
          <w:sz w:val="24"/>
          <w:szCs w:val="24"/>
        </w:rPr>
        <w:t>BD-09</w:t>
      </w:r>
      <w:r>
        <w:rPr>
          <w:rFonts w:ascii="Times New Roman" w:eastAsia="仿宋" w:hAnsi="Times New Roman" w:cs="Times New Roman"/>
          <w:sz w:val="24"/>
          <w:szCs w:val="24"/>
        </w:rPr>
        <w:t>坐标系，经两步转换（</w:t>
      </w:r>
      <w:r>
        <w:rPr>
          <w:rFonts w:ascii="Times New Roman" w:eastAsia="仿宋" w:hAnsi="Times New Roman" w:cs="Times New Roman"/>
          <w:sz w:val="24"/>
          <w:szCs w:val="24"/>
        </w:rPr>
        <w:t>BD-09→GCJ-02→WGS84</w:t>
      </w:r>
      <w:r>
        <w:rPr>
          <w:rFonts w:ascii="Times New Roman" w:eastAsia="仿宋" w:hAnsi="Times New Roman" w:cs="Times New Roman"/>
          <w:sz w:val="24"/>
          <w:szCs w:val="24"/>
        </w:rPr>
        <w:t>）后进行空间裁剪。处理后的道路网络包含</w:t>
      </w:r>
      <w:r>
        <w:rPr>
          <w:rFonts w:ascii="Times New Roman" w:eastAsia="仿宋" w:hAnsi="Times New Roman" w:cs="Times New Roman"/>
          <w:sz w:val="24"/>
          <w:szCs w:val="24"/>
        </w:rPr>
        <w:t>26,699</w:t>
      </w:r>
      <w:r>
        <w:rPr>
          <w:rFonts w:ascii="Times New Roman" w:eastAsia="仿宋" w:hAnsi="Times New Roman" w:cs="Times New Roman"/>
          <w:sz w:val="24"/>
          <w:szCs w:val="24"/>
        </w:rPr>
        <w:t>条可通行车辆的道路路段，总长</w:t>
      </w:r>
      <w:r>
        <w:rPr>
          <w:rFonts w:ascii="Times New Roman" w:eastAsia="仿宋" w:hAnsi="Times New Roman" w:cs="Times New Roman"/>
          <w:sz w:val="24"/>
          <w:szCs w:val="24"/>
        </w:rPr>
        <w:t>11,232.1</w:t>
      </w:r>
      <w:r>
        <w:rPr>
          <w:rFonts w:ascii="Times New Roman" w:eastAsia="仿宋" w:hAnsi="Times New Roman" w:cs="Times New Roman"/>
          <w:sz w:val="24"/>
          <w:szCs w:val="24"/>
        </w:rPr>
        <w:t>公里。对</w:t>
      </w:r>
      <w:r>
        <w:rPr>
          <w:rFonts w:ascii="Times New Roman" w:eastAsia="仿宋" w:hAnsi="Times New Roman" w:cs="Times New Roman"/>
          <w:sz w:val="24"/>
          <w:szCs w:val="24"/>
        </w:rPr>
        <w:t>OSM</w:t>
      </w:r>
      <w:r>
        <w:rPr>
          <w:rFonts w:ascii="Times New Roman" w:eastAsia="仿宋" w:hAnsi="Times New Roman" w:cs="Times New Roman"/>
          <w:sz w:val="24"/>
          <w:szCs w:val="24"/>
        </w:rPr>
        <w:t>数据中限速为零或缺失的路段，依据《城市道路工程设计规范》按道路功能等级赋默认限速值。</w:t>
      </w:r>
    </w:p>
    <w:p w14:paraId="7F06793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研究范围内的</w:t>
      </w:r>
      <w:r>
        <w:rPr>
          <w:rFonts w:ascii="Times New Roman" w:eastAsia="仿宋" w:hAnsi="Times New Roman" w:cs="Times New Roman"/>
          <w:sz w:val="24"/>
          <w:szCs w:val="24"/>
        </w:rPr>
        <w:t>POI</w:t>
      </w:r>
      <w:r>
        <w:rPr>
          <w:rFonts w:ascii="Times New Roman" w:eastAsia="仿宋" w:hAnsi="Times New Roman" w:cs="Times New Roman"/>
          <w:sz w:val="24"/>
          <w:szCs w:val="24"/>
        </w:rPr>
        <w:t>筛选结果：医疗设施</w:t>
      </w:r>
      <w:r>
        <w:rPr>
          <w:rFonts w:ascii="Times New Roman" w:eastAsia="仿宋" w:hAnsi="Times New Roman" w:cs="Times New Roman"/>
          <w:sz w:val="24"/>
          <w:szCs w:val="24"/>
        </w:rPr>
        <w:t>3,526</w:t>
      </w:r>
      <w:r>
        <w:rPr>
          <w:rFonts w:ascii="Times New Roman" w:eastAsia="仿宋" w:hAnsi="Times New Roman" w:cs="Times New Roman"/>
          <w:sz w:val="24"/>
          <w:szCs w:val="24"/>
        </w:rPr>
        <w:t>处（综合医院和专科医院，含等级分类）、消防站</w:t>
      </w:r>
      <w:r>
        <w:rPr>
          <w:rFonts w:ascii="Times New Roman" w:eastAsia="仿宋" w:hAnsi="Times New Roman" w:cs="Times New Roman"/>
          <w:sz w:val="24"/>
          <w:szCs w:val="24"/>
        </w:rPr>
        <w:t>1,032</w:t>
      </w:r>
      <w:r>
        <w:rPr>
          <w:rFonts w:ascii="Times New Roman" w:eastAsia="仿宋" w:hAnsi="Times New Roman" w:cs="Times New Roman"/>
          <w:sz w:val="24"/>
          <w:szCs w:val="24"/>
        </w:rPr>
        <w:t>个、潜在避难场所</w:t>
      </w:r>
      <w:r>
        <w:rPr>
          <w:rFonts w:ascii="Times New Roman" w:eastAsia="仿宋" w:hAnsi="Times New Roman" w:cs="Times New Roman"/>
          <w:sz w:val="24"/>
          <w:szCs w:val="24"/>
        </w:rPr>
        <w:t>13,524</w:t>
      </w:r>
      <w:r>
        <w:rPr>
          <w:rFonts w:ascii="Times New Roman" w:eastAsia="仿宋" w:hAnsi="Times New Roman" w:cs="Times New Roman"/>
          <w:sz w:val="24"/>
          <w:szCs w:val="24"/>
        </w:rPr>
        <w:t>处（体育场馆、公园和广场）、地铁站出入口</w:t>
      </w:r>
      <w:r>
        <w:rPr>
          <w:rFonts w:ascii="Times New Roman" w:eastAsia="仿宋" w:hAnsi="Times New Roman" w:cs="Times New Roman"/>
          <w:sz w:val="24"/>
          <w:szCs w:val="24"/>
        </w:rPr>
        <w:t>1,296</w:t>
      </w:r>
      <w:r>
        <w:rPr>
          <w:rFonts w:ascii="Times New Roman" w:eastAsia="仿宋" w:hAnsi="Times New Roman" w:cs="Times New Roman"/>
          <w:sz w:val="24"/>
          <w:szCs w:val="24"/>
        </w:rPr>
        <w:t>个、脆弱性敏感设施</w:t>
      </w:r>
      <w:r>
        <w:rPr>
          <w:rFonts w:ascii="Times New Roman" w:eastAsia="仿宋" w:hAnsi="Times New Roman" w:cs="Times New Roman"/>
          <w:sz w:val="24"/>
          <w:szCs w:val="24"/>
        </w:rPr>
        <w:t>5,898</w:t>
      </w:r>
      <w:r>
        <w:rPr>
          <w:rFonts w:ascii="Times New Roman" w:eastAsia="仿宋" w:hAnsi="Times New Roman" w:cs="Times New Roman"/>
          <w:sz w:val="24"/>
          <w:szCs w:val="24"/>
        </w:rPr>
        <w:t>处（学校、幼儿园、养老机构）。出行数据集包括研究范围内</w:t>
      </w:r>
      <w:r>
        <w:rPr>
          <w:rFonts w:ascii="Times New Roman" w:eastAsia="仿宋" w:hAnsi="Times New Roman" w:cs="Times New Roman"/>
          <w:sz w:val="24"/>
          <w:szCs w:val="24"/>
        </w:rPr>
        <w:t>5,659</w:t>
      </w:r>
      <w:r>
        <w:rPr>
          <w:rFonts w:ascii="Times New Roman" w:eastAsia="仿宋" w:hAnsi="Times New Roman" w:cs="Times New Roman"/>
          <w:sz w:val="24"/>
          <w:szCs w:val="24"/>
        </w:rPr>
        <w:t>万条日</w:t>
      </w:r>
      <w:r>
        <w:rPr>
          <w:rFonts w:ascii="Times New Roman" w:eastAsia="仿宋" w:hAnsi="Times New Roman" w:cs="Times New Roman"/>
          <w:sz w:val="24"/>
          <w:szCs w:val="24"/>
        </w:rPr>
        <w:t>OD</w:t>
      </w:r>
      <w:r>
        <w:rPr>
          <w:rFonts w:ascii="Times New Roman" w:eastAsia="仿宋" w:hAnsi="Times New Roman" w:cs="Times New Roman"/>
          <w:sz w:val="24"/>
          <w:szCs w:val="24"/>
        </w:rPr>
        <w:t>记录、</w:t>
      </w:r>
      <w:r>
        <w:rPr>
          <w:rFonts w:ascii="Times New Roman" w:eastAsia="仿宋" w:hAnsi="Times New Roman" w:cs="Times New Roman"/>
          <w:sz w:val="24"/>
          <w:szCs w:val="24"/>
        </w:rPr>
        <w:t>6,909</w:t>
      </w:r>
      <w:r>
        <w:rPr>
          <w:rFonts w:ascii="Times New Roman" w:eastAsia="仿宋" w:hAnsi="Times New Roman" w:cs="Times New Roman"/>
          <w:sz w:val="24"/>
          <w:szCs w:val="24"/>
        </w:rPr>
        <w:t>万条逐小时</w:t>
      </w:r>
      <w:r>
        <w:rPr>
          <w:rFonts w:ascii="Times New Roman" w:eastAsia="仿宋" w:hAnsi="Times New Roman" w:cs="Times New Roman"/>
          <w:sz w:val="24"/>
          <w:szCs w:val="24"/>
        </w:rPr>
        <w:t>OD</w:t>
      </w:r>
      <w:r>
        <w:rPr>
          <w:rFonts w:ascii="Times New Roman" w:eastAsia="仿宋" w:hAnsi="Times New Roman" w:cs="Times New Roman"/>
          <w:sz w:val="24"/>
          <w:szCs w:val="24"/>
        </w:rPr>
        <w:t>记录和</w:t>
      </w:r>
      <w:r>
        <w:rPr>
          <w:rFonts w:ascii="Times New Roman" w:eastAsia="仿宋" w:hAnsi="Times New Roman" w:cs="Times New Roman"/>
          <w:sz w:val="24"/>
          <w:szCs w:val="24"/>
        </w:rPr>
        <w:t>311.8</w:t>
      </w:r>
      <w:r>
        <w:rPr>
          <w:rFonts w:ascii="Times New Roman" w:eastAsia="仿宋" w:hAnsi="Times New Roman" w:cs="Times New Roman"/>
          <w:sz w:val="24"/>
          <w:szCs w:val="24"/>
        </w:rPr>
        <w:t>万条通勤流记录。</w:t>
      </w:r>
    </w:p>
    <w:p w14:paraId="36643121"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lastRenderedPageBreak/>
        <w:t xml:space="preserve">3 </w:t>
      </w:r>
      <w:r>
        <w:rPr>
          <w:rFonts w:ascii="Times New Roman" w:eastAsia="仿宋" w:hAnsi="Times New Roman" w:cs="Times New Roman"/>
          <w:color w:val="3B5AA2"/>
          <w:position w:val="16"/>
          <w:sz w:val="32"/>
          <w:szCs w:val="24"/>
        </w:rPr>
        <w:t>事故场景构建</w:t>
      </w:r>
    </w:p>
    <w:p w14:paraId="3CBDA138"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3.1 </w:t>
      </w:r>
      <w:r>
        <w:rPr>
          <w:rFonts w:ascii="Times New Roman" w:eastAsia="仿宋" w:hAnsi="Times New Roman" w:cs="Times New Roman"/>
          <w:color w:val="3B5AA2"/>
          <w:position w:val="16"/>
          <w:sz w:val="32"/>
        </w:rPr>
        <w:t>高斯烟羽扩散模型</w:t>
      </w:r>
    </w:p>
    <w:p w14:paraId="51DEC034" w14:textId="1E9AB1E1"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泄漏氯气的大气扩散采用高斯烟羽方程建模</w:t>
      </w:r>
      <w:r w:rsidR="007F0CCF">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&lt;EndNote&gt;&lt;Cite&gt;&lt;Author&gt;Pasquill&lt;/Author&gt;&lt;Year&gt;1974&lt;/Year&gt;&lt;RecNum&gt;192&lt;/RecNum&gt;&lt;DisplayText&gt;&lt;style face="superscript"&gt;[15]&lt;/style&gt;&lt;/DisplayText&gt;&lt;record&gt;&lt;rec-number&gt;192&lt;/rec-number&gt;&lt;foreign-keys&gt;&lt;key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7F0CCF">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[15]</w:t>
      </w:r>
      <w:r w:rsidR="007F0CCF">
        <w:rPr>
          <w:rFonts w:ascii="Times New Roman" w:eastAsia="仿宋" w:hAnsi="Times New Roman" w:cs="Times New Roman"/>
          <w:sz w:val="24"/>
          <w:szCs w:val="24"/>
        </w:rPr>
        <w:fldChar w:fldCharType="end"/>
      </w:r>
      <w:r>
        <w:rPr>
          <w:rFonts w:ascii="Times New Roman" w:eastAsia="仿宋" w:hAnsi="Times New Roman" w:cs="Times New Roman"/>
          <w:sz w:val="24"/>
          <w:szCs w:val="24"/>
        </w:rPr>
        <w:t>。地面（</w:t>
      </w:r>
      <w:r>
        <w:rPr>
          <w:rFonts w:ascii="Times New Roman" w:eastAsia="仿宋" w:hAnsi="Times New Roman" w:cs="Times New Roman"/>
          <w:sz w:val="24"/>
          <w:szCs w:val="24"/>
        </w:rPr>
        <w:t>z=0</w:t>
      </w:r>
      <w:r>
        <w:rPr>
          <w:rFonts w:ascii="Times New Roman" w:eastAsia="仿宋" w:hAnsi="Times New Roman" w:cs="Times New Roman"/>
          <w:sz w:val="24"/>
          <w:szCs w:val="24"/>
        </w:rPr>
        <w:t>）处下风向距离</w:t>
      </w:r>
      <w:r>
        <w:rPr>
          <w:rFonts w:ascii="Times New Roman" w:eastAsia="仿宋" w:hAnsi="Times New Roman" w:cs="Times New Roman"/>
          <w:sz w:val="24"/>
          <w:szCs w:val="24"/>
        </w:rPr>
        <w:t>x</w:t>
      </w:r>
      <w:r>
        <w:rPr>
          <w:rFonts w:ascii="Times New Roman" w:eastAsia="仿宋" w:hAnsi="Times New Roman" w:cs="Times New Roman"/>
          <w:sz w:val="24"/>
          <w:szCs w:val="24"/>
        </w:rPr>
        <w:t>、横风向距离</w:t>
      </w:r>
      <w:r>
        <w:rPr>
          <w:rFonts w:ascii="Times New Roman" w:eastAsia="仿宋" w:hAnsi="Times New Roman" w:cs="Times New Roman"/>
          <w:sz w:val="24"/>
          <w:szCs w:val="24"/>
        </w:rPr>
        <w:t>y</w:t>
      </w:r>
      <w:r>
        <w:rPr>
          <w:rFonts w:ascii="Times New Roman" w:eastAsia="仿宋" w:hAnsi="Times New Roman" w:cs="Times New Roman"/>
          <w:sz w:val="24"/>
          <w:szCs w:val="24"/>
        </w:rPr>
        <w:t>处的浓度</w:t>
      </w:r>
      <w:r>
        <w:rPr>
          <w:rFonts w:ascii="Times New Roman" w:eastAsia="仿宋" w:hAnsi="Times New Roman" w:cs="Times New Roman"/>
          <w:sz w:val="24"/>
          <w:szCs w:val="24"/>
        </w:rPr>
        <w:t>C(</w:t>
      </w:r>
      <w:proofErr w:type="spellStart"/>
      <w:r>
        <w:rPr>
          <w:rFonts w:ascii="Times New Roman" w:eastAsia="仿宋" w:hAnsi="Times New Roman" w:cs="Times New Roman"/>
          <w:sz w:val="24"/>
          <w:szCs w:val="24"/>
        </w:rPr>
        <w:t>x,y</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w:t>
      </w:r>
      <w:r>
        <w:rPr>
          <w:rFonts w:ascii="Times New Roman" w:eastAsia="仿宋" w:hAnsi="Times New Roman" w:cs="Times New Roman"/>
          <w:sz w:val="24"/>
          <w:szCs w:val="24"/>
        </w:rPr>
        <w:t>mg/m³</w:t>
      </w:r>
      <w:r>
        <w:rPr>
          <w:rFonts w:ascii="Times New Roman" w:eastAsia="仿宋" w:hAnsi="Times New Roman" w:cs="Times New Roman"/>
          <w:sz w:val="24"/>
          <w:szCs w:val="24"/>
        </w:rPr>
        <w:t>）为：</w:t>
      </w:r>
      <w:r>
        <w:rPr>
          <w:rFonts w:ascii="Times New Roman" w:eastAsia="仿宋" w:hAnsi="Times New Roman" w:cs="Times New Roman"/>
          <w:sz w:val="24"/>
          <w:szCs w:val="24"/>
        </w:rPr>
        <w:t>C(</w:t>
      </w:r>
      <w:proofErr w:type="spellStart"/>
      <w:r>
        <w:rPr>
          <w:rFonts w:ascii="Times New Roman" w:eastAsia="仿宋" w:hAnsi="Times New Roman" w:cs="Times New Roman"/>
          <w:sz w:val="24"/>
          <w:szCs w:val="24"/>
        </w:rPr>
        <w:t>x,y</w:t>
      </w:r>
      <w:proofErr w:type="spellEnd"/>
      <w:r>
        <w:rPr>
          <w:rFonts w:ascii="Times New Roman" w:eastAsia="仿宋" w:hAnsi="Times New Roman" w:cs="Times New Roman"/>
          <w:sz w:val="24"/>
          <w:szCs w:val="24"/>
        </w:rPr>
        <w:t>) = Q/(2π</w:t>
      </w:r>
      <w:proofErr w:type="spellStart"/>
      <w:r>
        <w:rPr>
          <w:rFonts w:ascii="Times New Roman" w:eastAsia="仿宋" w:hAnsi="Times New Roman" w:cs="Times New Roman"/>
          <w:sz w:val="24"/>
          <w:szCs w:val="24"/>
        </w:rPr>
        <w:t>uσyσz</w:t>
      </w:r>
      <w:proofErr w:type="spellEnd"/>
      <w:r>
        <w:rPr>
          <w:rFonts w:ascii="Times New Roman" w:eastAsia="仿宋" w:hAnsi="Times New Roman" w:cs="Times New Roman"/>
          <w:sz w:val="24"/>
          <w:szCs w:val="24"/>
        </w:rPr>
        <w:t>) · exp(-y²/2σy²) · [exp(-H²/2σz²) + exp(-H²/2σz²)]</w:t>
      </w:r>
      <w:r>
        <w:rPr>
          <w:rFonts w:ascii="Times New Roman" w:eastAsia="仿宋" w:hAnsi="Times New Roman" w:cs="Times New Roman"/>
          <w:sz w:val="24"/>
          <w:szCs w:val="24"/>
        </w:rPr>
        <w:t>，其中</w:t>
      </w:r>
      <w:r>
        <w:rPr>
          <w:rFonts w:ascii="Times New Roman" w:eastAsia="仿宋" w:hAnsi="Times New Roman" w:cs="Times New Roman"/>
          <w:sz w:val="24"/>
          <w:szCs w:val="24"/>
        </w:rPr>
        <w:t>Q</w:t>
      </w:r>
      <w:r>
        <w:rPr>
          <w:rFonts w:ascii="Times New Roman" w:eastAsia="仿宋" w:hAnsi="Times New Roman" w:cs="Times New Roman"/>
          <w:sz w:val="24"/>
          <w:szCs w:val="24"/>
        </w:rPr>
        <w:t>为排放速率（</w:t>
      </w:r>
      <w:r>
        <w:rPr>
          <w:rFonts w:ascii="Times New Roman" w:eastAsia="仿宋" w:hAnsi="Times New Roman" w:cs="Times New Roman"/>
          <w:sz w:val="24"/>
          <w:szCs w:val="24"/>
        </w:rPr>
        <w:t>mg/s</w:t>
      </w:r>
      <w:r>
        <w:rPr>
          <w:rFonts w:ascii="Times New Roman" w:eastAsia="仿宋" w:hAnsi="Times New Roman" w:cs="Times New Roman"/>
          <w:sz w:val="24"/>
          <w:szCs w:val="24"/>
        </w:rPr>
        <w:t>），</w:t>
      </w:r>
      <w:r>
        <w:rPr>
          <w:rFonts w:ascii="Times New Roman" w:eastAsia="仿宋" w:hAnsi="Times New Roman" w:cs="Times New Roman"/>
          <w:sz w:val="24"/>
          <w:szCs w:val="24"/>
        </w:rPr>
        <w:t>u</w:t>
      </w:r>
      <w:r>
        <w:rPr>
          <w:rFonts w:ascii="Times New Roman" w:eastAsia="仿宋" w:hAnsi="Times New Roman" w:cs="Times New Roman"/>
          <w:sz w:val="24"/>
          <w:szCs w:val="24"/>
        </w:rPr>
        <w:t>为风速（</w:t>
      </w:r>
      <w:r>
        <w:rPr>
          <w:rFonts w:ascii="Times New Roman" w:eastAsia="仿宋" w:hAnsi="Times New Roman" w:cs="Times New Roman"/>
          <w:sz w:val="24"/>
          <w:szCs w:val="24"/>
        </w:rPr>
        <w:t>m/s</w:t>
      </w:r>
      <w:r>
        <w:rPr>
          <w:rFonts w:ascii="Times New Roman" w:eastAsia="仿宋" w:hAnsi="Times New Roman" w:cs="Times New Roman"/>
          <w:sz w:val="24"/>
          <w:szCs w:val="24"/>
        </w:rPr>
        <w:t>），</w:t>
      </w:r>
      <w:r>
        <w:rPr>
          <w:rFonts w:ascii="Times New Roman" w:eastAsia="仿宋" w:hAnsi="Times New Roman" w:cs="Times New Roman"/>
          <w:sz w:val="24"/>
          <w:szCs w:val="24"/>
        </w:rPr>
        <w:t>H</w:t>
      </w:r>
      <w:r>
        <w:rPr>
          <w:rFonts w:ascii="Times New Roman" w:eastAsia="仿宋" w:hAnsi="Times New Roman" w:cs="Times New Roman"/>
          <w:sz w:val="24"/>
          <w:szCs w:val="24"/>
        </w:rPr>
        <w:t>为有效释放高度（</w:t>
      </w:r>
      <w:r>
        <w:rPr>
          <w:rFonts w:ascii="Times New Roman" w:eastAsia="仿宋" w:hAnsi="Times New Roman" w:cs="Times New Roman"/>
          <w:sz w:val="24"/>
          <w:szCs w:val="24"/>
        </w:rPr>
        <w:t>m</w:t>
      </w:r>
      <w:r>
        <w:rPr>
          <w:rFonts w:ascii="Times New Roman" w:eastAsia="仿宋" w:hAnsi="Times New Roman" w:cs="Times New Roman"/>
          <w:sz w:val="24"/>
          <w:szCs w:val="24"/>
        </w:rPr>
        <w:t>）。扩散系数采用</w:t>
      </w:r>
      <w:r>
        <w:rPr>
          <w:rFonts w:ascii="Times New Roman" w:eastAsia="仿宋" w:hAnsi="Times New Roman" w:cs="Times New Roman"/>
          <w:sz w:val="24"/>
          <w:szCs w:val="24"/>
        </w:rPr>
        <w:t>Briggs</w:t>
      </w:r>
      <w:r>
        <w:rPr>
          <w:rFonts w:ascii="Times New Roman" w:eastAsia="仿宋" w:hAnsi="Times New Roman" w:cs="Times New Roman"/>
          <w:sz w:val="24"/>
          <w:szCs w:val="24"/>
        </w:rPr>
        <w:t>城市条件经验公式</w:t>
      </w:r>
      <w:r w:rsidR="00622C57">
        <w:rPr>
          <w:rFonts w:ascii="Times New Roman" w:eastAsia="仿宋" w:hAnsi="Times New Roman" w:cs="Times New Roman"/>
          <w:sz w:val="24"/>
          <w:szCs w:val="24"/>
        </w:rPr>
        <w:fldChar w:fldCharType="begin"/>
      </w:r>
      <w:r w:rsidR="000465F0">
        <w:rPr>
          <w:rFonts w:ascii="Times New Roman" w:eastAsia="仿宋" w:hAnsi="Times New Roman" w:cs="Times New Roman"/>
          <w:sz w:val="24"/>
          <w:szCs w:val="24"/>
        </w:rPr>
        <w:instrText xml:space="preserve"> ADDIN EN.CITE &lt;EndNote&gt;&lt;Cite&gt;&lt;Author&gt;Briggs&lt;/Author&gt;&lt;Year&gt;1973&lt;/Year&gt;&lt;RecNum&gt;193&lt;/RecNum&gt;&lt;DisplayText&gt;&lt;style face="superscript"&gt;[16]&lt;/style&gt;&lt;/DisplayText&gt;&lt;record&gt;&lt;rec-number&gt;193&lt;/rec-number&gt;&lt;foreign-keys&gt;&lt;key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622C57">
        <w:rPr>
          <w:rFonts w:ascii="Times New Roman" w:eastAsia="仿宋" w:hAnsi="Times New Roman" w:cs="Times New Roman"/>
          <w:sz w:val="24"/>
          <w:szCs w:val="24"/>
        </w:rPr>
        <w:fldChar w:fldCharType="separate"/>
      </w:r>
      <w:r w:rsidR="000465F0" w:rsidRPr="000465F0">
        <w:rPr>
          <w:rFonts w:ascii="Times New Roman" w:eastAsia="仿宋" w:hAnsi="Times New Roman" w:cs="Times New Roman"/>
          <w:noProof/>
          <w:sz w:val="24"/>
          <w:szCs w:val="24"/>
          <w:vertAlign w:val="superscript"/>
        </w:rPr>
        <w:t>[16]</w:t>
      </w:r>
      <w:r w:rsidR="00622C57">
        <w:rPr>
          <w:rFonts w:ascii="Times New Roman" w:eastAsia="仿宋" w:hAnsi="Times New Roman" w:cs="Times New Roman"/>
          <w:sz w:val="24"/>
          <w:szCs w:val="24"/>
        </w:rPr>
        <w:fldChar w:fldCharType="end"/>
      </w:r>
      <w:r>
        <w:rPr>
          <w:rFonts w:ascii="Times New Roman" w:eastAsia="仿宋" w:hAnsi="Times New Roman" w:cs="Times New Roman"/>
          <w:sz w:val="24"/>
          <w:szCs w:val="24"/>
        </w:rPr>
        <w:t>，</w:t>
      </w:r>
      <w:r>
        <w:rPr>
          <w:rFonts w:ascii="Times New Roman" w:eastAsia="仿宋" w:hAnsi="Times New Roman" w:cs="Times New Roman"/>
          <w:sz w:val="24"/>
          <w:szCs w:val="24"/>
        </w:rPr>
        <w:t>D</w:t>
      </w:r>
      <w:r>
        <w:rPr>
          <w:rFonts w:ascii="Times New Roman" w:eastAsia="仿宋" w:hAnsi="Times New Roman" w:cs="Times New Roman"/>
          <w:sz w:val="24"/>
          <w:szCs w:val="24"/>
        </w:rPr>
        <w:t>级（中性）稳定度下</w:t>
      </w:r>
      <w:proofErr w:type="spellStart"/>
      <w:r>
        <w:rPr>
          <w:rFonts w:ascii="Times New Roman" w:eastAsia="仿宋" w:hAnsi="Times New Roman" w:cs="Times New Roman"/>
          <w:sz w:val="24"/>
          <w:szCs w:val="24"/>
        </w:rPr>
        <w:t>σy</w:t>
      </w:r>
      <w:proofErr w:type="spellEnd"/>
      <w:r>
        <w:rPr>
          <w:rFonts w:ascii="Times New Roman" w:eastAsia="仿宋" w:hAnsi="Times New Roman" w:cs="Times New Roman"/>
          <w:sz w:val="24"/>
          <w:szCs w:val="24"/>
        </w:rPr>
        <w:t>=0.11x/(1+0.0004x)^0.5</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σz</w:t>
      </w:r>
      <w:proofErr w:type="spellEnd"/>
      <w:r>
        <w:rPr>
          <w:rFonts w:ascii="Times New Roman" w:eastAsia="仿宋" w:hAnsi="Times New Roman" w:cs="Times New Roman"/>
          <w:sz w:val="24"/>
          <w:szCs w:val="24"/>
        </w:rPr>
        <w:t>=0.08x/(1+0.0015x)^0.5</w:t>
      </w:r>
      <w:r>
        <w:rPr>
          <w:rFonts w:ascii="Times New Roman" w:eastAsia="仿宋" w:hAnsi="Times New Roman" w:cs="Times New Roman"/>
          <w:sz w:val="24"/>
          <w:szCs w:val="24"/>
        </w:rPr>
        <w:t>。计算时将网格点坐标旋转至风向坐标系后逐点求解。事故场景参数配置如表</w:t>
      </w:r>
      <w:r>
        <w:rPr>
          <w:rFonts w:ascii="Times New Roman" w:eastAsia="仿宋" w:hAnsi="Times New Roman" w:cs="Times New Roman"/>
          <w:sz w:val="24"/>
          <w:szCs w:val="24"/>
        </w:rPr>
        <w:t>2</w:t>
      </w:r>
      <w:r>
        <w:rPr>
          <w:rFonts w:ascii="Times New Roman" w:eastAsia="仿宋" w:hAnsi="Times New Roman" w:cs="Times New Roman"/>
          <w:sz w:val="24"/>
          <w:szCs w:val="24"/>
        </w:rPr>
        <w:t>所示。</w:t>
      </w:r>
    </w:p>
    <w:p w14:paraId="69806314"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2 </w:t>
      </w:r>
      <w:r>
        <w:rPr>
          <w:rFonts w:ascii="Times New Roman" w:eastAsia="黑体" w:hAnsi="Times New Roman" w:cs="Times New Roman"/>
          <w:b/>
          <w:bCs/>
        </w:rPr>
        <w:t>事故场景参数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0048" w14:paraId="35F366DE" w14:textId="77777777">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65EE7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参数</w:t>
            </w:r>
          </w:p>
        </w:tc>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7999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设定值</w:t>
            </w:r>
          </w:p>
        </w:tc>
      </w:tr>
      <w:tr w:rsidR="00EB0048" w14:paraId="13DF9B51"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BE261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事故位置</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9341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r>
              <w:rPr>
                <w:rFonts w:ascii="Times New Roman" w:hAnsi="Times New Roman" w:cs="Times New Roman"/>
                <w:sz w:val="20"/>
                <w:szCs w:val="20"/>
              </w:rPr>
              <w:t>116.494°E</w:t>
            </w:r>
            <w:r>
              <w:rPr>
                <w:rFonts w:ascii="Times New Roman" w:hAnsi="Times New Roman" w:cs="Times New Roman"/>
                <w:sz w:val="20"/>
                <w:szCs w:val="20"/>
              </w:rPr>
              <w:t>，</w:t>
            </w:r>
            <w:r>
              <w:rPr>
                <w:rFonts w:ascii="Times New Roman" w:hAnsi="Times New Roman" w:cs="Times New Roman"/>
                <w:sz w:val="20"/>
                <w:szCs w:val="20"/>
              </w:rPr>
              <w:t>39.736°N</w:t>
            </w:r>
            <w:r>
              <w:rPr>
                <w:rFonts w:ascii="Times New Roman" w:hAnsi="Times New Roman" w:cs="Times New Roman"/>
                <w:sz w:val="20"/>
                <w:szCs w:val="20"/>
              </w:rPr>
              <w:t>）</w:t>
            </w:r>
          </w:p>
        </w:tc>
      </w:tr>
      <w:tr w:rsidR="00EB0048" w14:paraId="5718B9A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5620C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泄漏气体</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35696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氯气（</w:t>
            </w:r>
            <w:r>
              <w:rPr>
                <w:rFonts w:ascii="Times New Roman" w:hAnsi="Times New Roman" w:cs="Times New Roman"/>
                <w:sz w:val="20"/>
                <w:szCs w:val="20"/>
              </w:rPr>
              <w:t>Cl₂</w:t>
            </w:r>
            <w:r>
              <w:rPr>
                <w:rFonts w:ascii="Times New Roman" w:hAnsi="Times New Roman" w:cs="Times New Roman"/>
                <w:sz w:val="20"/>
                <w:szCs w:val="20"/>
              </w:rPr>
              <w:t>）</w:t>
            </w:r>
          </w:p>
        </w:tc>
      </w:tr>
      <w:tr w:rsidR="00EB0048" w14:paraId="4211541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9823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泄漏速率</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92DC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 kg/min</w:t>
            </w:r>
          </w:p>
        </w:tc>
      </w:tr>
      <w:tr w:rsidR="00EB0048" w14:paraId="4E3BBB5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4B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风速</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AA7A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 m/s</w:t>
            </w:r>
          </w:p>
        </w:tc>
      </w:tr>
      <w:tr w:rsidR="00EB0048" w14:paraId="74804EF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8F6E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风向</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D8724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225°</w:t>
            </w:r>
            <w:r>
              <w:rPr>
                <w:rFonts w:ascii="Times New Roman" w:hAnsi="Times New Roman" w:cs="Times New Roman"/>
                <w:sz w:val="20"/>
                <w:szCs w:val="20"/>
              </w:rPr>
              <w:t>（西南风，气象学约定）</w:t>
            </w:r>
          </w:p>
        </w:tc>
      </w:tr>
      <w:tr w:rsidR="00EB0048" w14:paraId="00C567C8"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9620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稳定度等级</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1B2BB3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D</w:t>
            </w:r>
            <w:r>
              <w:rPr>
                <w:rFonts w:ascii="Times New Roman" w:hAnsi="Times New Roman" w:cs="Times New Roman"/>
                <w:sz w:val="20"/>
                <w:szCs w:val="20"/>
              </w:rPr>
              <w:t>级（中性）</w:t>
            </w:r>
          </w:p>
        </w:tc>
      </w:tr>
      <w:tr w:rsidR="00EB0048" w14:paraId="6A2DDF9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2B10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有效释放高度</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2930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w:t>
            </w:r>
          </w:p>
        </w:tc>
      </w:tr>
    </w:tbl>
    <w:p w14:paraId="7CE739C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3.2 </w:t>
      </w:r>
      <w:r>
        <w:rPr>
          <w:rFonts w:ascii="Times New Roman" w:eastAsia="仿宋" w:hAnsi="Times New Roman" w:cs="Times New Roman"/>
          <w:color w:val="3B5AA2"/>
          <w:position w:val="16"/>
          <w:sz w:val="32"/>
        </w:rPr>
        <w:t>危险区域划分</w:t>
      </w:r>
    </w:p>
    <w:p w14:paraId="4DA19C8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基于浓度阈值和距离两类标准划分危险区域。氯气的应急响应计划指南（</w:t>
      </w:r>
      <w:r>
        <w:rPr>
          <w:rFonts w:ascii="Times New Roman" w:eastAsia="仿宋" w:hAnsi="Times New Roman" w:cs="Times New Roman"/>
          <w:sz w:val="24"/>
          <w:szCs w:val="24"/>
        </w:rPr>
        <w:t>ERPG</w:t>
      </w:r>
      <w:r>
        <w:rPr>
          <w:rFonts w:ascii="Times New Roman" w:eastAsia="仿宋" w:hAnsi="Times New Roman" w:cs="Times New Roman"/>
          <w:sz w:val="24"/>
          <w:szCs w:val="24"/>
        </w:rPr>
        <w:t>）阈值如表</w:t>
      </w:r>
      <w:r>
        <w:rPr>
          <w:rFonts w:ascii="Times New Roman" w:eastAsia="仿宋" w:hAnsi="Times New Roman" w:cs="Times New Roman"/>
          <w:sz w:val="24"/>
          <w:szCs w:val="24"/>
        </w:rPr>
        <w:t>3</w:t>
      </w:r>
      <w:r>
        <w:rPr>
          <w:rFonts w:ascii="Times New Roman" w:eastAsia="仿宋" w:hAnsi="Times New Roman" w:cs="Times New Roman"/>
          <w:sz w:val="24"/>
          <w:szCs w:val="24"/>
        </w:rPr>
        <w:t>所示。</w:t>
      </w:r>
    </w:p>
    <w:p w14:paraId="4BFDE6B1"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3 </w:t>
      </w:r>
      <w:r>
        <w:rPr>
          <w:rFonts w:ascii="Times New Roman" w:eastAsia="黑体" w:hAnsi="Times New Roman" w:cs="Times New Roman"/>
          <w:b/>
          <w:bCs/>
        </w:rPr>
        <w:t>氯气毒性阈值与危险区域分级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4560"/>
      </w:tblGrid>
      <w:tr w:rsidR="00EB0048" w14:paraId="3E3D6EAD" w14:textId="77777777">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687E85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区域</w:t>
            </w:r>
          </w:p>
        </w:tc>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6EA56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阈值标准</w:t>
            </w:r>
          </w:p>
        </w:tc>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70D418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浓度值</w:t>
            </w:r>
          </w:p>
        </w:tc>
        <w:tc>
          <w:tcPr>
            <w:tcW w:w="45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298E2B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含义</w:t>
            </w:r>
          </w:p>
        </w:tc>
      </w:tr>
      <w:tr w:rsidR="00EB0048" w14:paraId="79D6A9F8"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CBBC8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核心危险区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0CD4E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ERPG-3</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4F479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B79C7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可能危及生命，必须立即疏散</w:t>
            </w:r>
          </w:p>
        </w:tc>
      </w:tr>
      <w:tr w:rsidR="00EB0048" w14:paraId="12483481"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43844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警戒区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8369B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ERPG-2</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1F05D9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D445A4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可能导致严重健康影响，建议紧急疏散</w:t>
            </w:r>
          </w:p>
        </w:tc>
      </w:tr>
      <w:tr w:rsidR="00EB0048" w14:paraId="313E02E7"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13031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影响区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6B6FF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ERPG-1</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B316F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840EF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可能引起轻微不适，建议就地避难</w:t>
            </w:r>
          </w:p>
        </w:tc>
      </w:tr>
    </w:tbl>
    <w:p w14:paraId="3302191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同时定义基于距离的操作区域：</w:t>
      </w:r>
      <w:r>
        <w:rPr>
          <w:rFonts w:ascii="Times New Roman" w:eastAsia="仿宋" w:hAnsi="Times New Roman" w:cs="Times New Roman"/>
          <w:sz w:val="24"/>
          <w:szCs w:val="24"/>
        </w:rPr>
        <w:t>500</w:t>
      </w:r>
      <w:r>
        <w:rPr>
          <w:rFonts w:ascii="Times New Roman" w:eastAsia="仿宋" w:hAnsi="Times New Roman" w:cs="Times New Roman"/>
          <w:sz w:val="24"/>
          <w:szCs w:val="24"/>
        </w:rPr>
        <w:t>米道路封闭区、</w:t>
      </w:r>
      <w:r>
        <w:rPr>
          <w:rFonts w:ascii="Times New Roman" w:eastAsia="仿宋" w:hAnsi="Times New Roman" w:cs="Times New Roman"/>
          <w:sz w:val="24"/>
          <w:szCs w:val="24"/>
        </w:rPr>
        <w:t>1</w:t>
      </w:r>
      <w:r>
        <w:rPr>
          <w:rFonts w:ascii="Times New Roman" w:eastAsia="仿宋" w:hAnsi="Times New Roman" w:cs="Times New Roman"/>
          <w:sz w:val="24"/>
          <w:szCs w:val="24"/>
        </w:rPr>
        <w:t>公里核心封闭区、</w:t>
      </w:r>
      <w:r>
        <w:rPr>
          <w:rFonts w:ascii="Times New Roman" w:eastAsia="仿宋" w:hAnsi="Times New Roman" w:cs="Times New Roman"/>
          <w:sz w:val="24"/>
          <w:szCs w:val="24"/>
        </w:rPr>
        <w:t>3</w:t>
      </w:r>
      <w:r>
        <w:rPr>
          <w:rFonts w:ascii="Times New Roman" w:eastAsia="仿宋" w:hAnsi="Times New Roman" w:cs="Times New Roman"/>
          <w:sz w:val="24"/>
          <w:szCs w:val="24"/>
        </w:rPr>
        <w:t>公里拥</w:t>
      </w:r>
      <w:r>
        <w:rPr>
          <w:rFonts w:ascii="Times New Roman" w:eastAsia="仿宋" w:hAnsi="Times New Roman" w:cs="Times New Roman"/>
          <w:sz w:val="24"/>
          <w:szCs w:val="24"/>
        </w:rPr>
        <w:lastRenderedPageBreak/>
        <w:t>堵区和</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w:t>
      </w:r>
      <w:r>
        <w:rPr>
          <w:rFonts w:ascii="Times New Roman" w:eastAsia="仿宋" w:hAnsi="Times New Roman" w:cs="Times New Roman"/>
          <w:sz w:val="24"/>
          <w:szCs w:val="24"/>
        </w:rPr>
        <w:t>1</w:t>
      </w:r>
      <w:r>
        <w:rPr>
          <w:rFonts w:ascii="Times New Roman" w:eastAsia="仿宋" w:hAnsi="Times New Roman" w:cs="Times New Roman"/>
          <w:sz w:val="24"/>
          <w:szCs w:val="24"/>
        </w:rPr>
        <w:t>公里核心封闭区内共有</w:t>
      </w:r>
      <w:r>
        <w:rPr>
          <w:rFonts w:ascii="Times New Roman" w:eastAsia="仿宋" w:hAnsi="Times New Roman" w:cs="Times New Roman"/>
          <w:sz w:val="24"/>
          <w:szCs w:val="24"/>
        </w:rPr>
        <w:t>96.7</w:t>
      </w:r>
      <w:r>
        <w:rPr>
          <w:rFonts w:ascii="Times New Roman" w:eastAsia="仿宋" w:hAnsi="Times New Roman" w:cs="Times New Roman"/>
          <w:sz w:val="24"/>
          <w:szCs w:val="24"/>
        </w:rPr>
        <w:t>公里道路被封闭，占</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公里影响区域内总道路长度（</w:t>
      </w:r>
      <w:r>
        <w:rPr>
          <w:rFonts w:ascii="Times New Roman" w:eastAsia="仿宋" w:hAnsi="Times New Roman" w:cs="Times New Roman"/>
          <w:sz w:val="24"/>
          <w:szCs w:val="24"/>
        </w:rPr>
        <w:t>505.3</w:t>
      </w:r>
      <w:r>
        <w:rPr>
          <w:rFonts w:ascii="Times New Roman" w:eastAsia="仿宋" w:hAnsi="Times New Roman" w:cs="Times New Roman"/>
          <w:sz w:val="24"/>
          <w:szCs w:val="24"/>
        </w:rPr>
        <w:t>公里）的</w:t>
      </w:r>
      <w:r>
        <w:rPr>
          <w:rFonts w:ascii="Times New Roman" w:eastAsia="仿宋" w:hAnsi="Times New Roman" w:cs="Times New Roman"/>
          <w:sz w:val="24"/>
          <w:szCs w:val="24"/>
        </w:rPr>
        <w:t>19.1%</w:t>
      </w:r>
      <w:r>
        <w:rPr>
          <w:rFonts w:ascii="Times New Roman" w:eastAsia="仿宋" w:hAnsi="Times New Roman" w:cs="Times New Roman"/>
          <w:sz w:val="24"/>
          <w:szCs w:val="24"/>
        </w:rPr>
        <w:t>。</w:t>
      </w:r>
    </w:p>
    <w:p w14:paraId="7289FBB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3.3 </w:t>
      </w:r>
      <w:r>
        <w:rPr>
          <w:rFonts w:ascii="Times New Roman" w:eastAsia="仿宋" w:hAnsi="Times New Roman" w:cs="Times New Roman"/>
          <w:color w:val="3B5AA2"/>
          <w:position w:val="16"/>
          <w:sz w:val="32"/>
        </w:rPr>
        <w:t>风向敏感性分析</w:t>
      </w:r>
    </w:p>
    <w:p w14:paraId="3289C22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对四种风向情景进行分析，评估危险区域的方向敏感性：西南风（</w:t>
      </w:r>
      <w:r>
        <w:rPr>
          <w:rFonts w:ascii="Times New Roman" w:eastAsia="仿宋" w:hAnsi="Times New Roman" w:cs="Times New Roman"/>
          <w:sz w:val="24"/>
          <w:szCs w:val="24"/>
        </w:rPr>
        <w:t>225°</w:t>
      </w:r>
      <w:r>
        <w:rPr>
          <w:rFonts w:ascii="Times New Roman" w:eastAsia="仿宋" w:hAnsi="Times New Roman" w:cs="Times New Roman"/>
          <w:sz w:val="24"/>
          <w:szCs w:val="24"/>
        </w:rPr>
        <w:t>，基准）、北风（</w:t>
      </w:r>
      <w:r>
        <w:rPr>
          <w:rFonts w:ascii="Times New Roman" w:eastAsia="仿宋" w:hAnsi="Times New Roman" w:cs="Times New Roman"/>
          <w:sz w:val="24"/>
          <w:szCs w:val="24"/>
        </w:rPr>
        <w:t>0°</w:t>
      </w:r>
      <w:r>
        <w:rPr>
          <w:rFonts w:ascii="Times New Roman" w:eastAsia="仿宋" w:hAnsi="Times New Roman" w:cs="Times New Roman"/>
          <w:sz w:val="24"/>
          <w:szCs w:val="24"/>
        </w:rPr>
        <w:t>）、东风（</w:t>
      </w:r>
      <w:r>
        <w:rPr>
          <w:rFonts w:ascii="Times New Roman" w:eastAsia="仿宋" w:hAnsi="Times New Roman" w:cs="Times New Roman"/>
          <w:sz w:val="24"/>
          <w:szCs w:val="24"/>
        </w:rPr>
        <w:t>90°</w:t>
      </w:r>
      <w:r>
        <w:rPr>
          <w:rFonts w:ascii="Times New Roman" w:eastAsia="仿宋" w:hAnsi="Times New Roman" w:cs="Times New Roman"/>
          <w:sz w:val="24"/>
          <w:szCs w:val="24"/>
        </w:rPr>
        <w:t>）和强西南风（</w:t>
      </w:r>
      <w:r>
        <w:rPr>
          <w:rFonts w:ascii="Times New Roman" w:eastAsia="仿宋" w:hAnsi="Times New Roman" w:cs="Times New Roman"/>
          <w:sz w:val="24"/>
          <w:szCs w:val="24"/>
        </w:rPr>
        <w:t>225°</w:t>
      </w:r>
      <w:r>
        <w:rPr>
          <w:rFonts w:ascii="Times New Roman" w:eastAsia="仿宋" w:hAnsi="Times New Roman" w:cs="Times New Roman"/>
          <w:sz w:val="24"/>
          <w:szCs w:val="24"/>
        </w:rPr>
        <w:t>，</w:t>
      </w:r>
      <w:r>
        <w:rPr>
          <w:rFonts w:ascii="Times New Roman" w:eastAsia="仿宋" w:hAnsi="Times New Roman" w:cs="Times New Roman"/>
          <w:sz w:val="24"/>
          <w:szCs w:val="24"/>
        </w:rPr>
        <w:t>8 m/s</w:t>
      </w:r>
      <w:r>
        <w:rPr>
          <w:rFonts w:ascii="Times New Roman" w:eastAsia="仿宋" w:hAnsi="Times New Roman" w:cs="Times New Roman"/>
          <w:sz w:val="24"/>
          <w:szCs w:val="24"/>
        </w:rPr>
        <w:t>）。结果表明，风向对危险区域覆盖的人口聚集区和基础设施具有决定性影响，凸显了在应急响应系统中融入实时气象数据的重要性。</w:t>
      </w:r>
    </w:p>
    <w:p w14:paraId="69EAB1AD"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4 </w:t>
      </w:r>
      <w:r>
        <w:rPr>
          <w:rFonts w:ascii="Times New Roman" w:eastAsia="仿宋" w:hAnsi="Times New Roman" w:cs="Times New Roman"/>
          <w:color w:val="3B5AA2"/>
          <w:position w:val="16"/>
          <w:sz w:val="32"/>
          <w:szCs w:val="24"/>
        </w:rPr>
        <w:t>应急物资配送优化</w:t>
      </w:r>
    </w:p>
    <w:p w14:paraId="6BAF33A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4.1 </w:t>
      </w:r>
      <w:r>
        <w:rPr>
          <w:rFonts w:ascii="Times New Roman" w:eastAsia="仿宋" w:hAnsi="Times New Roman" w:cs="Times New Roman"/>
          <w:color w:val="3B5AA2"/>
          <w:position w:val="16"/>
          <w:sz w:val="32"/>
        </w:rPr>
        <w:t>问题描述</w:t>
      </w:r>
    </w:p>
    <w:p w14:paraId="3B5E8163"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4.1.1 </w:t>
      </w:r>
      <w:r>
        <w:rPr>
          <w:rFonts w:ascii="Times New Roman" w:eastAsia="仿宋" w:hAnsi="Times New Roman" w:cs="Times New Roman"/>
          <w:b/>
          <w:bCs/>
          <w:color w:val="3B5AA2"/>
          <w:sz w:val="28"/>
          <w:szCs w:val="21"/>
        </w:rPr>
        <w:t>物流网络</w:t>
      </w:r>
    </w:p>
    <w:p w14:paraId="3396917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构建三层物流网络：供应点层（</w:t>
      </w:r>
      <w:r>
        <w:rPr>
          <w:rFonts w:ascii="Times New Roman" w:eastAsia="仿宋" w:hAnsi="Times New Roman" w:cs="Times New Roman"/>
          <w:sz w:val="24"/>
          <w:szCs w:val="24"/>
        </w:rPr>
        <w:t>H</w:t>
      </w:r>
      <w:r>
        <w:rPr>
          <w:rFonts w:ascii="Times New Roman" w:eastAsia="仿宋" w:hAnsi="Times New Roman" w:cs="Times New Roman"/>
          <w:sz w:val="24"/>
          <w:szCs w:val="24"/>
        </w:rPr>
        <w:t>）包含</w:t>
      </w:r>
      <w:r>
        <w:rPr>
          <w:rFonts w:ascii="Times New Roman" w:eastAsia="仿宋" w:hAnsi="Times New Roman" w:cs="Times New Roman"/>
          <w:sz w:val="24"/>
          <w:szCs w:val="24"/>
        </w:rPr>
        <w:t>8</w:t>
      </w:r>
      <w:r>
        <w:rPr>
          <w:rFonts w:ascii="Times New Roman" w:eastAsia="仿宋" w:hAnsi="Times New Roman" w:cs="Times New Roman"/>
          <w:sz w:val="24"/>
          <w:szCs w:val="24"/>
        </w:rPr>
        <w:t>个消防站（距事故点</w:t>
      </w:r>
      <w:r>
        <w:rPr>
          <w:rFonts w:ascii="Times New Roman" w:eastAsia="仿宋" w:hAnsi="Times New Roman" w:cs="Times New Roman"/>
          <w:sz w:val="24"/>
          <w:szCs w:val="24"/>
        </w:rPr>
        <w:t>1—15 km</w:t>
      </w:r>
      <w:r>
        <w:rPr>
          <w:rFonts w:ascii="Times New Roman" w:eastAsia="仿宋" w:hAnsi="Times New Roman" w:cs="Times New Roman"/>
          <w:sz w:val="24"/>
          <w:szCs w:val="24"/>
        </w:rPr>
        <w:t>、位于封闭区之外）和</w:t>
      </w:r>
      <w:r>
        <w:rPr>
          <w:rFonts w:ascii="Times New Roman" w:eastAsia="仿宋" w:hAnsi="Times New Roman" w:cs="Times New Roman"/>
          <w:sz w:val="24"/>
          <w:szCs w:val="24"/>
        </w:rPr>
        <w:t>2</w:t>
      </w:r>
      <w:r>
        <w:rPr>
          <w:rFonts w:ascii="Times New Roman" w:eastAsia="仿宋" w:hAnsi="Times New Roman" w:cs="Times New Roman"/>
          <w:sz w:val="24"/>
          <w:szCs w:val="24"/>
        </w:rPr>
        <w:t>个假设应急仓库，各消防站配备生命救援类</w:t>
      </w:r>
      <w:r>
        <w:rPr>
          <w:rFonts w:ascii="Times New Roman" w:eastAsia="仿宋" w:hAnsi="Times New Roman" w:cs="Times New Roman"/>
          <w:sz w:val="24"/>
          <w:szCs w:val="24"/>
        </w:rPr>
        <w:t>50</w:t>
      </w:r>
      <w:r>
        <w:rPr>
          <w:rFonts w:ascii="Times New Roman" w:eastAsia="仿宋" w:hAnsi="Times New Roman" w:cs="Times New Roman"/>
          <w:sz w:val="24"/>
          <w:szCs w:val="24"/>
        </w:rPr>
        <w:t>单位、医疗类</w:t>
      </w:r>
      <w:r>
        <w:rPr>
          <w:rFonts w:ascii="Times New Roman" w:eastAsia="仿宋" w:hAnsi="Times New Roman" w:cs="Times New Roman"/>
          <w:sz w:val="24"/>
          <w:szCs w:val="24"/>
        </w:rPr>
        <w:t>30</w:t>
      </w:r>
      <w:r>
        <w:rPr>
          <w:rFonts w:ascii="Times New Roman" w:eastAsia="仿宋" w:hAnsi="Times New Roman" w:cs="Times New Roman"/>
          <w:sz w:val="24"/>
          <w:szCs w:val="24"/>
        </w:rPr>
        <w:t>单位、防护类</w:t>
      </w:r>
      <w:r>
        <w:rPr>
          <w:rFonts w:ascii="Times New Roman" w:eastAsia="仿宋" w:hAnsi="Times New Roman" w:cs="Times New Roman"/>
          <w:sz w:val="24"/>
          <w:szCs w:val="24"/>
        </w:rPr>
        <w:t>100</w:t>
      </w:r>
      <w:r>
        <w:rPr>
          <w:rFonts w:ascii="Times New Roman" w:eastAsia="仿宋" w:hAnsi="Times New Roman" w:cs="Times New Roman"/>
          <w:sz w:val="24"/>
          <w:szCs w:val="24"/>
        </w:rPr>
        <w:t>单位、基础保障类</w:t>
      </w:r>
      <w:r>
        <w:rPr>
          <w:rFonts w:ascii="Times New Roman" w:eastAsia="仿宋" w:hAnsi="Times New Roman" w:cs="Times New Roman"/>
          <w:sz w:val="24"/>
          <w:szCs w:val="24"/>
        </w:rPr>
        <w:t>200</w:t>
      </w:r>
      <w:r>
        <w:rPr>
          <w:rFonts w:ascii="Times New Roman" w:eastAsia="仿宋" w:hAnsi="Times New Roman" w:cs="Times New Roman"/>
          <w:sz w:val="24"/>
          <w:szCs w:val="24"/>
        </w:rPr>
        <w:t>单位的分类库存，仓库库存量为消防站的</w:t>
      </w:r>
      <w:r>
        <w:rPr>
          <w:rFonts w:ascii="Times New Roman" w:eastAsia="仿宋" w:hAnsi="Times New Roman" w:cs="Times New Roman"/>
          <w:sz w:val="24"/>
          <w:szCs w:val="24"/>
        </w:rPr>
        <w:t>4</w:t>
      </w:r>
      <w:r>
        <w:rPr>
          <w:rFonts w:ascii="Times New Roman" w:eastAsia="仿宋" w:hAnsi="Times New Roman" w:cs="Times New Roman"/>
          <w:sz w:val="24"/>
          <w:szCs w:val="24"/>
        </w:rPr>
        <w:t>倍；中转站层（</w:t>
      </w:r>
      <w:r>
        <w:rPr>
          <w:rFonts w:ascii="Times New Roman" w:eastAsia="仿宋" w:hAnsi="Times New Roman" w:cs="Times New Roman"/>
          <w:sz w:val="24"/>
          <w:szCs w:val="24"/>
        </w:rPr>
        <w:t>I</w:t>
      </w:r>
      <w:r>
        <w:rPr>
          <w:rFonts w:ascii="Times New Roman" w:eastAsia="仿宋" w:hAnsi="Times New Roman" w:cs="Times New Roman"/>
          <w:sz w:val="24"/>
          <w:szCs w:val="24"/>
        </w:rPr>
        <w:t>）包含</w:t>
      </w:r>
      <w:r>
        <w:rPr>
          <w:rFonts w:ascii="Times New Roman" w:eastAsia="仿宋" w:hAnsi="Times New Roman" w:cs="Times New Roman"/>
          <w:sz w:val="24"/>
          <w:szCs w:val="24"/>
        </w:rPr>
        <w:t>5</w:t>
      </w:r>
      <w:r>
        <w:rPr>
          <w:rFonts w:ascii="Times New Roman" w:eastAsia="仿宋" w:hAnsi="Times New Roman" w:cs="Times New Roman"/>
          <w:sz w:val="24"/>
          <w:szCs w:val="24"/>
        </w:rPr>
        <w:t>个大容量设施（距事故点</w:t>
      </w:r>
      <w:r>
        <w:rPr>
          <w:rFonts w:ascii="Times New Roman" w:eastAsia="仿宋" w:hAnsi="Times New Roman" w:cs="Times New Roman"/>
          <w:sz w:val="24"/>
          <w:szCs w:val="24"/>
        </w:rPr>
        <w:t>2—6 km</w:t>
      </w:r>
      <w:r>
        <w:rPr>
          <w:rFonts w:ascii="Times New Roman" w:eastAsia="仿宋" w:hAnsi="Times New Roman" w:cs="Times New Roman"/>
          <w:sz w:val="24"/>
          <w:szCs w:val="24"/>
        </w:rPr>
        <w:t>的体育场馆和公园），兼作无人机起降平台；需求点层（</w:t>
      </w:r>
      <w:r>
        <w:rPr>
          <w:rFonts w:ascii="Times New Roman" w:eastAsia="仿宋" w:hAnsi="Times New Roman" w:cs="Times New Roman"/>
          <w:sz w:val="24"/>
          <w:szCs w:val="24"/>
        </w:rPr>
        <w:t>J</w:t>
      </w:r>
      <w:r>
        <w:rPr>
          <w:rFonts w:ascii="Times New Roman" w:eastAsia="仿宋" w:hAnsi="Times New Roman" w:cs="Times New Roman"/>
          <w:sz w:val="24"/>
          <w:szCs w:val="24"/>
        </w:rPr>
        <w:t>）包含</w:t>
      </w:r>
      <w:r>
        <w:rPr>
          <w:rFonts w:ascii="Times New Roman" w:eastAsia="仿宋" w:hAnsi="Times New Roman" w:cs="Times New Roman"/>
          <w:sz w:val="24"/>
          <w:szCs w:val="24"/>
        </w:rPr>
        <w:t>15</w:t>
      </w:r>
      <w:r>
        <w:rPr>
          <w:rFonts w:ascii="Times New Roman" w:eastAsia="仿宋" w:hAnsi="Times New Roman" w:cs="Times New Roman"/>
          <w:sz w:val="24"/>
          <w:szCs w:val="24"/>
        </w:rPr>
        <w:t>个位置，包括事故核心区、四个隔离区边界点以及接收伤员物资的周边医院。</w:t>
      </w:r>
    </w:p>
    <w:p w14:paraId="3256C47E"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4.1.2 </w:t>
      </w:r>
      <w:r>
        <w:rPr>
          <w:rFonts w:ascii="Times New Roman" w:eastAsia="仿宋" w:hAnsi="Times New Roman" w:cs="Times New Roman"/>
          <w:b/>
          <w:bCs/>
          <w:color w:val="3B5AA2"/>
          <w:sz w:val="28"/>
          <w:szCs w:val="21"/>
        </w:rPr>
        <w:t>物资分类</w:t>
      </w:r>
    </w:p>
    <w:p w14:paraId="278519D2" w14:textId="72DAEA83" w:rsidR="003418E3" w:rsidRPr="003418E3" w:rsidRDefault="003418E3">
      <w:pPr>
        <w:spacing w:beforeLines="50" w:before="120" w:after="100" w:line="360" w:lineRule="auto"/>
        <w:ind w:firstLineChars="200" w:firstLine="480"/>
        <w:rPr>
          <w:rFonts w:ascii="Times New Roman" w:eastAsia="仿宋" w:hAnsi="Times New Roman" w:cs="Times New Roman"/>
          <w:sz w:val="24"/>
          <w:szCs w:val="24"/>
        </w:rPr>
      </w:pPr>
      <w:r w:rsidRPr="003418E3">
        <w:rPr>
          <w:rFonts w:ascii="Times New Roman" w:eastAsia="仿宋" w:hAnsi="Times New Roman" w:cs="Times New Roman"/>
          <w:sz w:val="24"/>
          <w:szCs w:val="24"/>
        </w:rPr>
        <w:t>需要指出的是，应急物资的服务对象并非待疏散居民，而是现场救援力量和就地待救的伤员。生命救援类物资（防毒面具、氧气瓶、解毒剂）主要配发给进入有毒烟羽区域实施搜救的消防和防化人员，以及被困核心区暂无法转运的中毒伤员；医疗支援类物资（担架、血浆、输液设备）配送至隔离区边界的现场分诊站和周边医院，为重伤人员的后续转运和救治提供保障；防护设备类和基础保障类物资则服务于警戒区</w:t>
      </w:r>
      <w:r w:rsidRPr="003418E3">
        <w:rPr>
          <w:rFonts w:ascii="Times New Roman" w:eastAsia="仿宋" w:hAnsi="Times New Roman" w:cs="Times New Roman"/>
          <w:sz w:val="24"/>
          <w:szCs w:val="24"/>
        </w:rPr>
        <w:lastRenderedPageBreak/>
        <w:t>内的交通管控人员和就地避难居民。</w:t>
      </w:r>
    </w:p>
    <w:p w14:paraId="45BCD5D6" w14:textId="4A4A82B4"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应急物资分为四个优先级类别，设置差异化时间窗约束，如表</w:t>
      </w:r>
      <w:r>
        <w:rPr>
          <w:rFonts w:ascii="Times New Roman" w:eastAsia="仿宋" w:hAnsi="Times New Roman" w:cs="Times New Roman"/>
          <w:sz w:val="24"/>
          <w:szCs w:val="24"/>
        </w:rPr>
        <w:t>4</w:t>
      </w:r>
      <w:r>
        <w:rPr>
          <w:rFonts w:ascii="Times New Roman" w:eastAsia="仿宋" w:hAnsi="Times New Roman" w:cs="Times New Roman"/>
          <w:sz w:val="24"/>
          <w:szCs w:val="24"/>
        </w:rPr>
        <w:t>所示。</w:t>
      </w:r>
    </w:p>
    <w:p w14:paraId="78645831"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4 </w:t>
      </w:r>
      <w:r>
        <w:rPr>
          <w:rFonts w:ascii="Times New Roman" w:eastAsia="黑体" w:hAnsi="Times New Roman" w:cs="Times New Roman"/>
          <w:b/>
          <w:bCs/>
        </w:rPr>
        <w:t>应急物资分类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200"/>
        <w:gridCol w:w="1200"/>
        <w:gridCol w:w="1200"/>
        <w:gridCol w:w="1860"/>
      </w:tblGrid>
      <w:tr w:rsidR="00EB0048" w14:paraId="1030669F" w14:textId="77777777">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C984DC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9EBCBF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典型物资</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5FD91D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时间窗</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BCF976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窗口类型</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5F119A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每分钟惩罚</w:t>
            </w:r>
          </w:p>
        </w:tc>
        <w:tc>
          <w:tcPr>
            <w:tcW w:w="1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71C2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单位重量</w:t>
            </w:r>
            <w:r>
              <w:rPr>
                <w:rFonts w:ascii="Times New Roman" w:hAnsi="Times New Roman" w:cs="Times New Roman"/>
                <w:b/>
                <w:bCs/>
                <w:sz w:val="20"/>
                <w:szCs w:val="20"/>
              </w:rPr>
              <w:t>(kg)</w:t>
            </w:r>
          </w:p>
        </w:tc>
      </w:tr>
      <w:tr w:rsidR="00EB0048" w14:paraId="4C6A6213"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BDD88F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生命救援类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DBAC0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防毒面具、氧气瓶、解毒剂</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63ECB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7C6C9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65F97D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5177B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p>
        </w:tc>
      </w:tr>
      <w:tr w:rsidR="00EB0048" w14:paraId="0658BA68"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8414E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医疗支援类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6923D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担架、血浆、输液设备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8912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910FD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C19C9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45FB2B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8.0</w:t>
            </w:r>
          </w:p>
        </w:tc>
      </w:tr>
      <w:tr w:rsidR="00EB0048" w14:paraId="1574F7BF"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F3CEA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防护设备类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4C5A5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防护服、隔离带、警示设备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433F0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120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8D71D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854879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E280D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r>
      <w:tr w:rsidR="00EB0048" w14:paraId="339AB083"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3510CB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基础保障类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628AE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饮用水、食品、帐篷、照明</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A77640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240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4575E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C7EC9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CC2B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15.0</w:t>
            </w:r>
          </w:p>
        </w:tc>
      </w:tr>
    </w:tbl>
    <w:p w14:paraId="507261B0"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4.1.3 </w:t>
      </w:r>
      <w:r>
        <w:rPr>
          <w:rFonts w:ascii="Times New Roman" w:eastAsia="仿宋" w:hAnsi="Times New Roman" w:cs="Times New Roman"/>
          <w:b/>
          <w:bCs/>
          <w:color w:val="3B5AA2"/>
          <w:sz w:val="28"/>
          <w:szCs w:val="21"/>
        </w:rPr>
        <w:t>货车</w:t>
      </w:r>
      <w:r>
        <w:rPr>
          <w:rFonts w:ascii="Times New Roman" w:eastAsia="仿宋" w:hAnsi="Times New Roman" w:cs="Times New Roman"/>
          <w:b/>
          <w:bCs/>
          <w:color w:val="3B5AA2"/>
          <w:sz w:val="28"/>
          <w:szCs w:val="21"/>
        </w:rPr>
        <w:t>—</w:t>
      </w:r>
      <w:r>
        <w:rPr>
          <w:rFonts w:ascii="Times New Roman" w:eastAsia="仿宋" w:hAnsi="Times New Roman" w:cs="Times New Roman"/>
          <w:b/>
          <w:bCs/>
          <w:color w:val="3B5AA2"/>
          <w:sz w:val="28"/>
          <w:szCs w:val="21"/>
        </w:rPr>
        <w:t>无人机协同机制</w:t>
      </w:r>
    </w:p>
    <w:p w14:paraId="791AD975" w14:textId="77777777" w:rsidR="008F29F4"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考虑两种配送模式：直送模式（货车从供应点直接运往需求点）和接力模式（货车将物资送至中转站，由无人机完成封闭区内的末端配送）。货车参数：载重</w:t>
      </w:r>
      <w:r>
        <w:rPr>
          <w:rFonts w:ascii="Times New Roman" w:eastAsia="仿宋" w:hAnsi="Times New Roman" w:cs="Times New Roman"/>
          <w:sz w:val="24"/>
          <w:szCs w:val="24"/>
        </w:rPr>
        <w:t>2,000 kg</w:t>
      </w:r>
      <w:r>
        <w:rPr>
          <w:rFonts w:ascii="Times New Roman" w:eastAsia="仿宋" w:hAnsi="Times New Roman" w:cs="Times New Roman"/>
          <w:sz w:val="24"/>
          <w:szCs w:val="24"/>
        </w:rPr>
        <w:t>，事故区域内均速</w:t>
      </w:r>
      <w:r>
        <w:rPr>
          <w:rFonts w:ascii="Times New Roman" w:eastAsia="仿宋" w:hAnsi="Times New Roman" w:cs="Times New Roman"/>
          <w:sz w:val="24"/>
          <w:szCs w:val="24"/>
        </w:rPr>
        <w:t>40 km/h</w:t>
      </w:r>
      <w:r>
        <w:rPr>
          <w:rFonts w:ascii="Times New Roman" w:eastAsia="仿宋" w:hAnsi="Times New Roman" w:cs="Times New Roman"/>
          <w:sz w:val="24"/>
          <w:szCs w:val="24"/>
        </w:rPr>
        <w:t>（受</w:t>
      </w:r>
      <w:r>
        <w:rPr>
          <w:rFonts w:ascii="Times New Roman" w:eastAsia="仿宋" w:hAnsi="Times New Roman" w:cs="Times New Roman"/>
          <w:sz w:val="24"/>
          <w:szCs w:val="24"/>
        </w:rPr>
        <w:t>BPR</w:t>
      </w:r>
      <w:r>
        <w:rPr>
          <w:rFonts w:ascii="Times New Roman" w:eastAsia="仿宋" w:hAnsi="Times New Roman" w:cs="Times New Roman"/>
          <w:sz w:val="24"/>
          <w:szCs w:val="24"/>
        </w:rPr>
        <w:t>拥堵函数影响，</w:t>
      </w:r>
      <w:r>
        <w:rPr>
          <w:rFonts w:ascii="Times New Roman" w:eastAsia="仿宋" w:hAnsi="Times New Roman" w:cs="Times New Roman"/>
          <w:sz w:val="24"/>
          <w:szCs w:val="24"/>
        </w:rPr>
        <w:t>α=0.15</w:t>
      </w:r>
      <w:r>
        <w:rPr>
          <w:rFonts w:ascii="Times New Roman" w:eastAsia="仿宋" w:hAnsi="Times New Roman" w:cs="Times New Roman"/>
          <w:sz w:val="24"/>
          <w:szCs w:val="24"/>
        </w:rPr>
        <w:t>，</w:t>
      </w:r>
      <w:r>
        <w:rPr>
          <w:rFonts w:ascii="Times New Roman" w:eastAsia="仿宋" w:hAnsi="Times New Roman" w:cs="Times New Roman"/>
          <w:sz w:val="24"/>
          <w:szCs w:val="24"/>
        </w:rPr>
        <w:t>β=4.0</w:t>
      </w:r>
      <w:r>
        <w:rPr>
          <w:rFonts w:ascii="Times New Roman" w:eastAsia="仿宋" w:hAnsi="Times New Roman" w:cs="Times New Roman"/>
          <w:sz w:val="24"/>
          <w:szCs w:val="24"/>
        </w:rPr>
        <w:t>），卸货时间</w:t>
      </w:r>
      <w:r>
        <w:rPr>
          <w:rFonts w:ascii="Times New Roman" w:eastAsia="仿宋" w:hAnsi="Times New Roman" w:cs="Times New Roman"/>
          <w:sz w:val="24"/>
          <w:szCs w:val="24"/>
        </w:rPr>
        <w:t>5 min</w:t>
      </w:r>
      <w:r>
        <w:rPr>
          <w:rFonts w:ascii="Times New Roman" w:eastAsia="仿宋" w:hAnsi="Times New Roman" w:cs="Times New Roman"/>
          <w:sz w:val="24"/>
          <w:szCs w:val="24"/>
        </w:rPr>
        <w:t>。无人机参数：最大航程</w:t>
      </w:r>
      <w:r>
        <w:rPr>
          <w:rFonts w:ascii="Times New Roman" w:eastAsia="仿宋" w:hAnsi="Times New Roman" w:cs="Times New Roman"/>
          <w:sz w:val="24"/>
          <w:szCs w:val="24"/>
        </w:rPr>
        <w:t>15 km</w:t>
      </w:r>
      <w:r>
        <w:rPr>
          <w:rFonts w:ascii="Times New Roman" w:eastAsia="仿宋" w:hAnsi="Times New Roman" w:cs="Times New Roman"/>
          <w:sz w:val="24"/>
          <w:szCs w:val="24"/>
        </w:rPr>
        <w:t>，载重上限</w:t>
      </w:r>
      <w:r>
        <w:rPr>
          <w:rFonts w:ascii="Times New Roman" w:eastAsia="仿宋" w:hAnsi="Times New Roman" w:cs="Times New Roman"/>
          <w:sz w:val="24"/>
          <w:szCs w:val="24"/>
        </w:rPr>
        <w:t>25 kg</w:t>
      </w:r>
      <w:r>
        <w:rPr>
          <w:rFonts w:ascii="Times New Roman" w:eastAsia="仿宋" w:hAnsi="Times New Roman" w:cs="Times New Roman"/>
          <w:sz w:val="24"/>
          <w:szCs w:val="24"/>
        </w:rPr>
        <w:t>，巡航速度</w:t>
      </w:r>
      <w:r>
        <w:rPr>
          <w:rFonts w:ascii="Times New Roman" w:eastAsia="仿宋" w:hAnsi="Times New Roman" w:cs="Times New Roman"/>
          <w:sz w:val="24"/>
          <w:szCs w:val="24"/>
        </w:rPr>
        <w:t>60 km/h</w:t>
      </w:r>
      <w:r>
        <w:rPr>
          <w:rFonts w:ascii="Times New Roman" w:eastAsia="仿宋" w:hAnsi="Times New Roman" w:cs="Times New Roman"/>
          <w:sz w:val="24"/>
          <w:szCs w:val="24"/>
        </w:rPr>
        <w:t>，中转站装载时间</w:t>
      </w:r>
      <w:r>
        <w:rPr>
          <w:rFonts w:ascii="Times New Roman" w:eastAsia="仿宋" w:hAnsi="Times New Roman" w:cs="Times New Roman"/>
          <w:sz w:val="24"/>
          <w:szCs w:val="24"/>
        </w:rPr>
        <w:t>5 min</w:t>
      </w:r>
      <w:r>
        <w:rPr>
          <w:rFonts w:ascii="Times New Roman" w:eastAsia="仿宋" w:hAnsi="Times New Roman" w:cs="Times New Roman"/>
          <w:sz w:val="24"/>
          <w:szCs w:val="24"/>
        </w:rPr>
        <w:t>。配送车队规模为货车</w:t>
      </w:r>
      <w:r>
        <w:rPr>
          <w:rFonts w:ascii="Times New Roman" w:eastAsia="仿宋" w:hAnsi="Times New Roman" w:cs="Times New Roman"/>
          <w:sz w:val="24"/>
          <w:szCs w:val="24"/>
        </w:rPr>
        <w:t>20</w:t>
      </w:r>
      <w:r>
        <w:rPr>
          <w:rFonts w:ascii="Times New Roman" w:eastAsia="仿宋" w:hAnsi="Times New Roman" w:cs="Times New Roman"/>
          <w:sz w:val="24"/>
          <w:szCs w:val="24"/>
        </w:rPr>
        <w:t>辆、无人机</w:t>
      </w:r>
      <w:r>
        <w:rPr>
          <w:rFonts w:ascii="Times New Roman" w:eastAsia="仿宋" w:hAnsi="Times New Roman" w:cs="Times New Roman"/>
          <w:sz w:val="24"/>
          <w:szCs w:val="24"/>
        </w:rPr>
        <w:t>10</w:t>
      </w:r>
      <w:r>
        <w:rPr>
          <w:rFonts w:ascii="Times New Roman" w:eastAsia="仿宋" w:hAnsi="Times New Roman" w:cs="Times New Roman"/>
          <w:sz w:val="24"/>
          <w:szCs w:val="24"/>
        </w:rPr>
        <w:t>架。目标函数为最小化加权总和</w:t>
      </w:r>
      <w:r>
        <w:rPr>
          <w:rFonts w:ascii="Times New Roman" w:eastAsia="仿宋" w:hAnsi="Times New Roman" w:cs="Times New Roman"/>
          <w:sz w:val="24"/>
          <w:szCs w:val="24"/>
        </w:rPr>
        <w:t xml:space="preserve"> </w:t>
      </w:r>
    </w:p>
    <w:p w14:paraId="2B4D1B1E" w14:textId="77777777" w:rsidR="00B37547"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Z = w₁·</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 xml:space="preserve"> + w₂·</w:t>
      </w:r>
      <w:proofErr w:type="spellStart"/>
      <w:r>
        <w:rPr>
          <w:rFonts w:ascii="Times New Roman" w:eastAsia="仿宋" w:hAnsi="Times New Roman" w:cs="Times New Roman"/>
          <w:sz w:val="24"/>
          <w:szCs w:val="24"/>
        </w:rPr>
        <w:t>Σpenalty</w:t>
      </w:r>
      <w:proofErr w:type="spellEnd"/>
      <w:r>
        <w:rPr>
          <w:rFonts w:ascii="Times New Roman" w:eastAsia="仿宋" w:hAnsi="Times New Roman" w:cs="Times New Roman"/>
          <w:sz w:val="24"/>
          <w:szCs w:val="24"/>
        </w:rPr>
        <w:t xml:space="preserve"> + w₃·</w:t>
      </w:r>
      <w:proofErr w:type="spellStart"/>
      <w:r>
        <w:rPr>
          <w:rFonts w:ascii="Times New Roman" w:eastAsia="仿宋" w:hAnsi="Times New Roman" w:cs="Times New Roman"/>
          <w:sz w:val="24"/>
          <w:szCs w:val="24"/>
        </w:rPr>
        <w:t>Σunmet</w:t>
      </w:r>
      <w:proofErr w:type="spellEnd"/>
    </w:p>
    <w:p w14:paraId="4F1A88F2" w14:textId="5233E10A" w:rsidR="00EB0048" w:rsidRDefault="00000000" w:rsidP="00E1183C">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其中</w:t>
      </w:r>
      <w:r>
        <w:rPr>
          <w:rFonts w:ascii="Times New Roman" w:eastAsia="仿宋" w:hAnsi="Times New Roman" w:cs="Times New Roman"/>
          <w:sz w:val="24"/>
          <w:szCs w:val="24"/>
        </w:rPr>
        <w:t>w₁=1.0, w₂=1.0, w₃=10000</w:t>
      </w:r>
    </w:p>
    <w:p w14:paraId="480492A4"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4.2 </w:t>
      </w:r>
      <w:r>
        <w:rPr>
          <w:rFonts w:ascii="Times New Roman" w:eastAsia="仿宋" w:hAnsi="Times New Roman" w:cs="Times New Roman"/>
          <w:color w:val="3B5AA2"/>
          <w:position w:val="16"/>
          <w:sz w:val="32"/>
        </w:rPr>
        <w:t>求解方法</w:t>
      </w:r>
    </w:p>
    <w:p w14:paraId="727A788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采用两阶段求解方法。第一阶段为基于优先级的贪心构造：（</w:t>
      </w:r>
      <w:r>
        <w:rPr>
          <w:rFonts w:ascii="Times New Roman" w:eastAsia="仿宋" w:hAnsi="Times New Roman" w:cs="Times New Roman"/>
          <w:sz w:val="24"/>
          <w:szCs w:val="24"/>
        </w:rPr>
        <w:t>1</w:t>
      </w:r>
      <w:r>
        <w:rPr>
          <w:rFonts w:ascii="Times New Roman" w:eastAsia="仿宋" w:hAnsi="Times New Roman" w:cs="Times New Roman"/>
          <w:sz w:val="24"/>
          <w:szCs w:val="24"/>
        </w:rPr>
        <w:t>）将任务按优先级（生命救援类优先）和截止时间排序；（</w:t>
      </w:r>
      <w:r>
        <w:rPr>
          <w:rFonts w:ascii="Times New Roman" w:eastAsia="仿宋" w:hAnsi="Times New Roman" w:cs="Times New Roman"/>
          <w:sz w:val="24"/>
          <w:szCs w:val="24"/>
        </w:rPr>
        <w:t>2</w:t>
      </w:r>
      <w:r>
        <w:rPr>
          <w:rFonts w:ascii="Times New Roman" w:eastAsia="仿宋" w:hAnsi="Times New Roman" w:cs="Times New Roman"/>
          <w:sz w:val="24"/>
          <w:szCs w:val="24"/>
        </w:rPr>
        <w:t>）对每项任务，评估所有可行的车辆</w:t>
      </w:r>
      <w:r>
        <w:rPr>
          <w:rFonts w:ascii="Times New Roman" w:eastAsia="仿宋" w:hAnsi="Times New Roman" w:cs="Times New Roman"/>
          <w:sz w:val="24"/>
          <w:szCs w:val="24"/>
        </w:rPr>
        <w:t>—</w:t>
      </w:r>
      <w:r>
        <w:rPr>
          <w:rFonts w:ascii="Times New Roman" w:eastAsia="仿宋" w:hAnsi="Times New Roman" w:cs="Times New Roman"/>
          <w:sz w:val="24"/>
          <w:szCs w:val="24"/>
        </w:rPr>
        <w:t>路径组合（直送和接力两种模式），基于路网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最短路径计算行程时间（事故情景下，</w:t>
      </w:r>
      <w:r>
        <w:rPr>
          <w:rFonts w:ascii="Times New Roman" w:eastAsia="仿宋" w:hAnsi="Times New Roman" w:cs="Times New Roman"/>
          <w:sz w:val="24"/>
          <w:szCs w:val="24"/>
        </w:rPr>
        <w:t>1 km</w:t>
      </w:r>
      <w:r>
        <w:rPr>
          <w:rFonts w:ascii="Times New Roman" w:eastAsia="仿宋" w:hAnsi="Times New Roman" w:cs="Times New Roman"/>
          <w:sz w:val="24"/>
          <w:szCs w:val="24"/>
        </w:rPr>
        <w:t>封闭区内路段移除，</w:t>
      </w:r>
      <w:r>
        <w:rPr>
          <w:rFonts w:ascii="Times New Roman" w:eastAsia="仿宋" w:hAnsi="Times New Roman" w:cs="Times New Roman"/>
          <w:sz w:val="24"/>
          <w:szCs w:val="24"/>
        </w:rPr>
        <w:t>3 km</w:t>
      </w:r>
      <w:r>
        <w:rPr>
          <w:rFonts w:ascii="Times New Roman" w:eastAsia="仿宋" w:hAnsi="Times New Roman" w:cs="Times New Roman"/>
          <w:sz w:val="24"/>
          <w:szCs w:val="24"/>
        </w:rPr>
        <w:t>拥堵区内路段按</w:t>
      </w:r>
      <w:r>
        <w:rPr>
          <w:rFonts w:ascii="Times New Roman" w:eastAsia="仿宋" w:hAnsi="Times New Roman" w:cs="Times New Roman"/>
          <w:sz w:val="24"/>
          <w:szCs w:val="24"/>
        </w:rPr>
        <w:t>BPR</w:t>
      </w:r>
      <w:r>
        <w:rPr>
          <w:rFonts w:ascii="Times New Roman" w:eastAsia="仿宋" w:hAnsi="Times New Roman" w:cs="Times New Roman"/>
          <w:sz w:val="24"/>
          <w:szCs w:val="24"/>
        </w:rPr>
        <w:t>函数上浮行程时间）；（</w:t>
      </w:r>
      <w:r>
        <w:rPr>
          <w:rFonts w:ascii="Times New Roman" w:eastAsia="仿宋" w:hAnsi="Times New Roman" w:cs="Times New Roman"/>
          <w:sz w:val="24"/>
          <w:szCs w:val="24"/>
        </w:rPr>
        <w:t>3</w:t>
      </w:r>
      <w:r>
        <w:rPr>
          <w:rFonts w:ascii="Times New Roman" w:eastAsia="仿宋" w:hAnsi="Times New Roman" w:cs="Times New Roman"/>
          <w:sz w:val="24"/>
          <w:szCs w:val="24"/>
        </w:rPr>
        <w:t>）选择到达时间最早的组合方案；（</w:t>
      </w:r>
      <w:r>
        <w:rPr>
          <w:rFonts w:ascii="Times New Roman" w:eastAsia="仿宋" w:hAnsi="Times New Roman" w:cs="Times New Roman"/>
          <w:sz w:val="24"/>
          <w:szCs w:val="24"/>
        </w:rPr>
        <w:t>4</w:t>
      </w:r>
      <w:r>
        <w:rPr>
          <w:rFonts w:ascii="Times New Roman" w:eastAsia="仿宋" w:hAnsi="Times New Roman" w:cs="Times New Roman"/>
          <w:sz w:val="24"/>
          <w:szCs w:val="24"/>
        </w:rPr>
        <w:t>）更新车辆可用状态和供应点库存（含</w:t>
      </w:r>
      <w:r>
        <w:rPr>
          <w:rFonts w:ascii="Times New Roman" w:eastAsia="仿宋" w:hAnsi="Times New Roman" w:cs="Times New Roman"/>
          <w:sz w:val="24"/>
          <w:szCs w:val="24"/>
        </w:rPr>
        <w:t>5</w:t>
      </w:r>
      <w:r>
        <w:rPr>
          <w:rFonts w:ascii="Times New Roman" w:eastAsia="仿宋" w:hAnsi="Times New Roman" w:cs="Times New Roman"/>
          <w:sz w:val="24"/>
          <w:szCs w:val="24"/>
        </w:rPr>
        <w:t>分钟卸货时间）。第二阶段为</w:t>
      </w:r>
      <w:r>
        <w:rPr>
          <w:rFonts w:ascii="Times New Roman" w:eastAsia="仿宋" w:hAnsi="Times New Roman" w:cs="Times New Roman"/>
          <w:sz w:val="24"/>
          <w:szCs w:val="24"/>
        </w:rPr>
        <w:t>2-opt</w:t>
      </w:r>
      <w:r>
        <w:rPr>
          <w:rFonts w:ascii="Times New Roman" w:eastAsia="仿宋" w:hAnsi="Times New Roman" w:cs="Times New Roman"/>
          <w:sz w:val="24"/>
          <w:szCs w:val="24"/>
        </w:rPr>
        <w:t>局部搜索改进：对贪心构造的初始解进行邻域搜索，尝试交换同类型车辆间的任务分配，以降低目标函数值，最大迭代次数</w:t>
      </w:r>
      <w:r>
        <w:rPr>
          <w:rFonts w:ascii="Times New Roman" w:eastAsia="仿宋" w:hAnsi="Times New Roman" w:cs="Times New Roman"/>
          <w:sz w:val="24"/>
          <w:szCs w:val="24"/>
        </w:rPr>
        <w:t>200</w:t>
      </w:r>
      <w:r>
        <w:rPr>
          <w:rFonts w:ascii="Times New Roman" w:eastAsia="仿宋" w:hAnsi="Times New Roman" w:cs="Times New Roman"/>
          <w:sz w:val="24"/>
          <w:szCs w:val="24"/>
        </w:rPr>
        <w:t>次。</w:t>
      </w:r>
    </w:p>
    <w:p w14:paraId="5F6F339A"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4.3 </w:t>
      </w:r>
      <w:r>
        <w:rPr>
          <w:rFonts w:ascii="Times New Roman" w:eastAsia="仿宋" w:hAnsi="Times New Roman" w:cs="Times New Roman"/>
          <w:color w:val="3B5AA2"/>
          <w:position w:val="16"/>
          <w:sz w:val="32"/>
        </w:rPr>
        <w:t>计算结果</w:t>
      </w:r>
    </w:p>
    <w:p w14:paraId="481B8352"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5 </w:t>
      </w:r>
      <w:r>
        <w:rPr>
          <w:rFonts w:ascii="Times New Roman" w:eastAsia="黑体" w:hAnsi="Times New Roman" w:cs="Times New Roman"/>
          <w:b/>
          <w:bCs/>
        </w:rPr>
        <w:t>物资配送方案对比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200"/>
        <w:gridCol w:w="1200"/>
        <w:gridCol w:w="1000"/>
        <w:gridCol w:w="1200"/>
        <w:gridCol w:w="1200"/>
        <w:gridCol w:w="860"/>
      </w:tblGrid>
      <w:tr w:rsidR="00EB0048" w14:paraId="39D1A70D"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289BB9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方案</w:t>
            </w:r>
          </w:p>
        </w:tc>
        <w:tc>
          <w:tcPr>
            <w:tcW w:w="9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8EEE27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完成</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F7352DC" w14:textId="77777777" w:rsidR="00EB0048" w:rsidRDefault="00000000">
            <w:pPr>
              <w:spacing w:before="40" w:after="40"/>
              <w:jc w:val="center"/>
              <w:rPr>
                <w:rFonts w:ascii="Times New Roman" w:hAnsi="Times New Roman" w:cs="Times New Roman"/>
              </w:rPr>
            </w:pPr>
            <w:proofErr w:type="spellStart"/>
            <w:r>
              <w:rPr>
                <w:rFonts w:ascii="Times New Roman" w:hAnsi="Times New Roman" w:cs="Times New Roman"/>
                <w:b/>
                <w:bCs/>
                <w:sz w:val="20"/>
                <w:szCs w:val="20"/>
              </w:rPr>
              <w:t>Makespan</w:t>
            </w:r>
            <w:proofErr w:type="spellEnd"/>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63EBB6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均时</w:t>
            </w:r>
            <w:r>
              <w:rPr>
                <w:rFonts w:ascii="Times New Roman" w:hAnsi="Times New Roman" w:cs="Times New Roman"/>
                <w:b/>
                <w:bCs/>
                <w:sz w:val="20"/>
                <w:szCs w:val="20"/>
              </w:rPr>
              <w:t>(min)</w:t>
            </w:r>
          </w:p>
        </w:tc>
        <w:tc>
          <w:tcPr>
            <w:tcW w:w="1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FA762F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惩罚</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38B5DD7"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直送</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9BD3F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接力</w:t>
            </w:r>
          </w:p>
        </w:tc>
        <w:tc>
          <w:tcPr>
            <w:tcW w:w="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91FF39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改善率</w:t>
            </w:r>
          </w:p>
        </w:tc>
      </w:tr>
      <w:tr w:rsidR="00EB0048" w14:paraId="595883D2"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026F7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纯货车</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7B2EF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510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44.8</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2203B8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22.2</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97FF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2E2B6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44A4A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16C788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r>
      <w:tr w:rsidR="00EB0048" w14:paraId="1BC53A82"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C5F2A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货车</w:t>
            </w:r>
            <w:r>
              <w:rPr>
                <w:rFonts w:ascii="Times New Roman" w:hAnsi="Times New Roman" w:cs="Times New Roman"/>
                <w:sz w:val="20"/>
                <w:szCs w:val="20"/>
              </w:rPr>
              <w:t>—</w:t>
            </w:r>
            <w:r>
              <w:rPr>
                <w:rFonts w:ascii="Times New Roman" w:hAnsi="Times New Roman" w:cs="Times New Roman"/>
                <w:sz w:val="20"/>
                <w:szCs w:val="20"/>
              </w:rPr>
              <w:t>无人机协同</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BFA783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E37CE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C3B5AF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22.8</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C1EC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F235A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39</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101F01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64455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r w:rsidR="00EB0048" w14:paraId="319B8AFB"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623DA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纯无人机</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BE3305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5C348C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CB26C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9A594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600E9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31BFB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37B709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r>
      <w:tr w:rsidR="00EB0048" w14:paraId="03AE1C71"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2F7A2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协同</w:t>
            </w:r>
            <w:r>
              <w:rPr>
                <w:rFonts w:ascii="Times New Roman" w:hAnsi="Times New Roman" w:cs="Times New Roman"/>
                <w:sz w:val="20"/>
                <w:szCs w:val="20"/>
              </w:rPr>
              <w:t>(</w:t>
            </w:r>
            <w:r>
              <w:rPr>
                <w:rFonts w:ascii="Times New Roman" w:hAnsi="Times New Roman" w:cs="Times New Roman"/>
                <w:sz w:val="20"/>
                <w:szCs w:val="20"/>
              </w:rPr>
              <w:t>加倍无人机</w:t>
            </w:r>
            <w:r>
              <w:rPr>
                <w:rFonts w:ascii="Times New Roman" w:hAnsi="Times New Roman" w:cs="Times New Roman"/>
                <w:sz w:val="20"/>
                <w:szCs w:val="20"/>
              </w:rPr>
              <w:t>)</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6E022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E54B5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2C8D52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22.8</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DA70A9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4D5A1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39</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E869A3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D648A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bl>
    <w:p w14:paraId="45596A14" w14:textId="566DAD41" w:rsidR="000F07DB" w:rsidRDefault="000F07DB" w:rsidP="000F07DB">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489C88BB" wp14:editId="10AB0868">
            <wp:extent cx="5731510" cy="2023110"/>
            <wp:effectExtent l="0" t="0" r="0" b="0"/>
            <wp:docPr id="1897694623" name="图片 4"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4623" name="图片 4" descr="图表, 条形图, 直方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3CBF9F3A" w14:textId="77777777" w:rsidR="00AB729A" w:rsidRDefault="00000000" w:rsidP="000F07DB">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2</w:t>
      </w:r>
      <w:r>
        <w:rPr>
          <w:rFonts w:ascii="Times New Roman" w:eastAsia="仿宋" w:hAnsi="Times New Roman" w:cs="Times New Roman"/>
          <w:sz w:val="24"/>
          <w:szCs w:val="24"/>
        </w:rPr>
        <w:t xml:space="preserve">　物资配送优化结果：</w:t>
      </w:r>
      <w:r>
        <w:rPr>
          <w:rFonts w:ascii="Times New Roman" w:eastAsia="仿宋" w:hAnsi="Times New Roman" w:cs="Times New Roman"/>
          <w:sz w:val="24"/>
          <w:szCs w:val="24"/>
        </w:rPr>
        <w:t>(a)</w:t>
      </w:r>
      <w:r>
        <w:rPr>
          <w:rFonts w:ascii="Times New Roman" w:eastAsia="仿宋" w:hAnsi="Times New Roman" w:cs="Times New Roman"/>
          <w:sz w:val="24"/>
          <w:szCs w:val="24"/>
        </w:rPr>
        <w:t>各方案</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对比；</w:t>
      </w:r>
      <w:r>
        <w:rPr>
          <w:rFonts w:ascii="Times New Roman" w:eastAsia="仿宋" w:hAnsi="Times New Roman" w:cs="Times New Roman"/>
          <w:sz w:val="24"/>
          <w:szCs w:val="24"/>
        </w:rPr>
        <w:t>(b)</w:t>
      </w:r>
      <w:r>
        <w:rPr>
          <w:rFonts w:ascii="Times New Roman" w:eastAsia="仿宋" w:hAnsi="Times New Roman" w:cs="Times New Roman"/>
          <w:sz w:val="24"/>
          <w:szCs w:val="24"/>
        </w:rPr>
        <w:t>分类时间窗满足率；</w:t>
      </w:r>
      <w:r>
        <w:rPr>
          <w:rFonts w:ascii="Times New Roman" w:eastAsia="仿宋" w:hAnsi="Times New Roman" w:cs="Times New Roman"/>
          <w:sz w:val="24"/>
          <w:szCs w:val="24"/>
        </w:rPr>
        <w:t>(c)</w:t>
      </w:r>
      <w:r>
        <w:rPr>
          <w:rFonts w:ascii="Times New Roman" w:eastAsia="仿宋" w:hAnsi="Times New Roman" w:cs="Times New Roman"/>
          <w:sz w:val="24"/>
          <w:szCs w:val="24"/>
        </w:rPr>
        <w:t>无人机数量敏感性。</w:t>
      </w:r>
    </w:p>
    <w:p w14:paraId="113913C0" w14:textId="53714DB9" w:rsidR="000F07DB" w:rsidRDefault="00000000" w:rsidP="000F07DB">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 xml:space="preserve">Fig.2 Supply delivery optimization results. </w:t>
      </w:r>
    </w:p>
    <w:p w14:paraId="4985D27F" w14:textId="63500E14" w:rsidR="00EB0048" w:rsidRDefault="00000000" w:rsidP="000F07DB">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物资配送优化结果揭示以下重要发现：</w:t>
      </w:r>
    </w:p>
    <w:p w14:paraId="2DE93BD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）所有任务在时间窗内完成。四类物资共</w:t>
      </w:r>
      <w:r>
        <w:rPr>
          <w:rFonts w:ascii="Times New Roman" w:eastAsia="仿宋" w:hAnsi="Times New Roman" w:cs="Times New Roman"/>
          <w:sz w:val="24"/>
          <w:szCs w:val="24"/>
        </w:rPr>
        <w:t>40</w:t>
      </w:r>
      <w:r>
        <w:rPr>
          <w:rFonts w:ascii="Times New Roman" w:eastAsia="仿宋" w:hAnsi="Times New Roman" w:cs="Times New Roman"/>
          <w:sz w:val="24"/>
          <w:szCs w:val="24"/>
        </w:rPr>
        <w:t>项配送任务全部完成，惩罚成本为零。关键的是，所有生命救援类物资均在</w:t>
      </w:r>
      <w:r>
        <w:rPr>
          <w:rFonts w:ascii="Times New Roman" w:eastAsia="仿宋" w:hAnsi="Times New Roman" w:cs="Times New Roman"/>
          <w:sz w:val="24"/>
          <w:szCs w:val="24"/>
        </w:rPr>
        <w:t>30</w:t>
      </w:r>
      <w:r>
        <w:rPr>
          <w:rFonts w:ascii="Times New Roman" w:eastAsia="仿宋" w:hAnsi="Times New Roman" w:cs="Times New Roman"/>
          <w:sz w:val="24"/>
          <w:szCs w:val="24"/>
        </w:rPr>
        <w:t>分钟硬时间窗内送达，验证了在当前供应点空间布局下及时应急响应的可行性。</w:t>
      </w:r>
    </w:p>
    <w:p w14:paraId="67AA4C1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无人机协同显著降低配送时间。协同方案将最大完成时间（</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）从纯货车方案的</w:t>
      </w:r>
      <w:r>
        <w:rPr>
          <w:rFonts w:ascii="Times New Roman" w:eastAsia="仿宋" w:hAnsi="Times New Roman" w:cs="Times New Roman"/>
          <w:sz w:val="24"/>
          <w:szCs w:val="24"/>
        </w:rPr>
        <w:t>44.8</w:t>
      </w:r>
      <w:r>
        <w:rPr>
          <w:rFonts w:ascii="Times New Roman" w:eastAsia="仿宋" w:hAnsi="Times New Roman" w:cs="Times New Roman"/>
          <w:sz w:val="24"/>
          <w:szCs w:val="24"/>
        </w:rPr>
        <w:t>分钟缩短至</w:t>
      </w:r>
      <w:r>
        <w:rPr>
          <w:rFonts w:ascii="Times New Roman" w:eastAsia="仿宋" w:hAnsi="Times New Roman" w:cs="Times New Roman"/>
          <w:sz w:val="24"/>
          <w:szCs w:val="24"/>
        </w:rPr>
        <w:t>37.5</w:t>
      </w:r>
      <w:r>
        <w:rPr>
          <w:rFonts w:ascii="Times New Roman" w:eastAsia="仿宋" w:hAnsi="Times New Roman" w:cs="Times New Roman"/>
          <w:sz w:val="24"/>
          <w:szCs w:val="24"/>
        </w:rPr>
        <w:t>分钟，改善幅度达</w:t>
      </w:r>
      <w:r>
        <w:rPr>
          <w:rFonts w:ascii="Times New Roman" w:eastAsia="仿宋" w:hAnsi="Times New Roman" w:cs="Times New Roman"/>
          <w:sz w:val="24"/>
          <w:szCs w:val="24"/>
        </w:rPr>
        <w:t>16.3%</w:t>
      </w:r>
      <w:r>
        <w:rPr>
          <w:rFonts w:ascii="Times New Roman" w:eastAsia="仿宋" w:hAnsi="Times New Roman" w:cs="Times New Roman"/>
          <w:sz w:val="24"/>
          <w:szCs w:val="24"/>
        </w:rPr>
        <w:t>；平均配送时间分别为</w:t>
      </w:r>
      <w:r>
        <w:rPr>
          <w:rFonts w:ascii="Times New Roman" w:eastAsia="仿宋" w:hAnsi="Times New Roman" w:cs="Times New Roman"/>
          <w:sz w:val="24"/>
          <w:szCs w:val="24"/>
        </w:rPr>
        <w:t>22.2</w:t>
      </w:r>
      <w:r>
        <w:rPr>
          <w:rFonts w:ascii="Times New Roman" w:eastAsia="仿宋" w:hAnsi="Times New Roman" w:cs="Times New Roman"/>
          <w:sz w:val="24"/>
          <w:szCs w:val="24"/>
        </w:rPr>
        <w:t>分钟和</w:t>
      </w:r>
      <w:r>
        <w:rPr>
          <w:rFonts w:ascii="Times New Roman" w:eastAsia="仿宋" w:hAnsi="Times New Roman" w:cs="Times New Roman"/>
          <w:sz w:val="24"/>
          <w:szCs w:val="24"/>
        </w:rPr>
        <w:t>22.8</w:t>
      </w:r>
      <w:r>
        <w:rPr>
          <w:rFonts w:ascii="Times New Roman" w:eastAsia="仿宋" w:hAnsi="Times New Roman" w:cs="Times New Roman"/>
          <w:sz w:val="24"/>
          <w:szCs w:val="24"/>
        </w:rPr>
        <w:t>分钟。在协同方案中，</w:t>
      </w:r>
      <w:r>
        <w:rPr>
          <w:rFonts w:ascii="Times New Roman" w:eastAsia="仿宋" w:hAnsi="Times New Roman" w:cs="Times New Roman"/>
          <w:sz w:val="24"/>
          <w:szCs w:val="24"/>
        </w:rPr>
        <w:t>39</w:t>
      </w:r>
      <w:r>
        <w:rPr>
          <w:rFonts w:ascii="Times New Roman" w:eastAsia="仿宋" w:hAnsi="Times New Roman" w:cs="Times New Roman"/>
          <w:sz w:val="24"/>
          <w:szCs w:val="24"/>
        </w:rPr>
        <w:t>项任务通过货车直送完成，</w:t>
      </w:r>
      <w:r>
        <w:rPr>
          <w:rFonts w:ascii="Times New Roman" w:eastAsia="仿宋" w:hAnsi="Times New Roman" w:cs="Times New Roman"/>
          <w:sz w:val="24"/>
          <w:szCs w:val="24"/>
        </w:rPr>
        <w:t>1</w:t>
      </w:r>
      <w:r>
        <w:rPr>
          <w:rFonts w:ascii="Times New Roman" w:eastAsia="仿宋" w:hAnsi="Times New Roman" w:cs="Times New Roman"/>
          <w:sz w:val="24"/>
          <w:szCs w:val="24"/>
        </w:rPr>
        <w:t>项任务通过货车</w:t>
      </w:r>
      <w:r>
        <w:rPr>
          <w:rFonts w:ascii="Times New Roman" w:eastAsia="仿宋" w:hAnsi="Times New Roman" w:cs="Times New Roman"/>
          <w:sz w:val="24"/>
          <w:szCs w:val="24"/>
        </w:rPr>
        <w:t>—</w:t>
      </w:r>
      <w:r>
        <w:rPr>
          <w:rFonts w:ascii="Times New Roman" w:eastAsia="仿宋" w:hAnsi="Times New Roman" w:cs="Times New Roman"/>
          <w:sz w:val="24"/>
          <w:szCs w:val="24"/>
        </w:rPr>
        <w:t>中转站</w:t>
      </w:r>
      <w:r>
        <w:rPr>
          <w:rFonts w:ascii="Times New Roman" w:eastAsia="仿宋" w:hAnsi="Times New Roman" w:cs="Times New Roman"/>
          <w:sz w:val="24"/>
          <w:szCs w:val="24"/>
        </w:rPr>
        <w:t>—</w:t>
      </w:r>
      <w:r>
        <w:rPr>
          <w:rFonts w:ascii="Times New Roman" w:eastAsia="仿宋" w:hAnsi="Times New Roman" w:cs="Times New Roman"/>
          <w:sz w:val="24"/>
          <w:szCs w:val="24"/>
        </w:rPr>
        <w:t>无人机接力完成。该接力任务对应的需求点位于封闭区内侧，地面绕行距离较长；无人机从中转站空中直达，有效绕过了路网约束，压缩了整体调度周期。</w:t>
      </w:r>
    </w:p>
    <w:p w14:paraId="0B3556F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lastRenderedPageBreak/>
        <w:t>（</w:t>
      </w:r>
      <w:r>
        <w:rPr>
          <w:rFonts w:ascii="Times New Roman" w:eastAsia="仿宋" w:hAnsi="Times New Roman" w:cs="Times New Roman"/>
          <w:sz w:val="24"/>
          <w:szCs w:val="24"/>
        </w:rPr>
        <w:t>3</w:t>
      </w:r>
      <w:r>
        <w:rPr>
          <w:rFonts w:ascii="Times New Roman" w:eastAsia="仿宋" w:hAnsi="Times New Roman" w:cs="Times New Roman"/>
          <w:sz w:val="24"/>
          <w:szCs w:val="24"/>
        </w:rPr>
        <w:t>）纯无人机方案不可行。纯无人机配送未能完成任何任务，原因在于大部分物资类别的需求量超出无人机</w:t>
      </w:r>
      <w:r>
        <w:rPr>
          <w:rFonts w:ascii="Times New Roman" w:eastAsia="仿宋" w:hAnsi="Times New Roman" w:cs="Times New Roman"/>
          <w:sz w:val="24"/>
          <w:szCs w:val="24"/>
        </w:rPr>
        <w:t>25</w:t>
      </w:r>
      <w:r>
        <w:rPr>
          <w:rFonts w:ascii="Times New Roman" w:eastAsia="仿宋" w:hAnsi="Times New Roman" w:cs="Times New Roman"/>
          <w:sz w:val="24"/>
          <w:szCs w:val="24"/>
        </w:rPr>
        <w:t>公斤的载重限制。这表明无人机在应急物资配送中应定位为地面运输的协同补充，而非替代方案。</w:t>
      </w:r>
    </w:p>
    <w:p w14:paraId="1856D27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）加倍无人机数量未带来额外改善。将无人机数量加倍后，结果与标准协同方案完全一致（</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 xml:space="preserve"> 37.5</w:t>
      </w:r>
      <w:r>
        <w:rPr>
          <w:rFonts w:ascii="Times New Roman" w:eastAsia="仿宋" w:hAnsi="Times New Roman" w:cs="Times New Roman"/>
          <w:sz w:val="24"/>
          <w:szCs w:val="24"/>
        </w:rPr>
        <w:t>分钟，</w:t>
      </w:r>
      <w:r>
        <w:rPr>
          <w:rFonts w:ascii="Times New Roman" w:eastAsia="仿宋" w:hAnsi="Times New Roman" w:cs="Times New Roman"/>
          <w:sz w:val="24"/>
          <w:szCs w:val="24"/>
        </w:rPr>
        <w:t>39</w:t>
      </w:r>
      <w:r>
        <w:rPr>
          <w:rFonts w:ascii="Times New Roman" w:eastAsia="仿宋" w:hAnsi="Times New Roman" w:cs="Times New Roman"/>
          <w:sz w:val="24"/>
          <w:szCs w:val="24"/>
        </w:rPr>
        <w:t>直送</w:t>
      </w:r>
      <w:r>
        <w:rPr>
          <w:rFonts w:ascii="Times New Roman" w:eastAsia="仿宋" w:hAnsi="Times New Roman" w:cs="Times New Roman"/>
          <w:sz w:val="24"/>
          <w:szCs w:val="24"/>
        </w:rPr>
        <w:t>+1</w:t>
      </w:r>
      <w:r>
        <w:rPr>
          <w:rFonts w:ascii="Times New Roman" w:eastAsia="仿宋" w:hAnsi="Times New Roman" w:cs="Times New Roman"/>
          <w:sz w:val="24"/>
          <w:szCs w:val="24"/>
        </w:rPr>
        <w:t>接力），表明当前场景下无人机数量并非瓶颈</w:t>
      </w:r>
      <w:r>
        <w:rPr>
          <w:rFonts w:ascii="Times New Roman" w:eastAsia="仿宋" w:hAnsi="Times New Roman" w:cs="Times New Roman"/>
          <w:sz w:val="24"/>
          <w:szCs w:val="24"/>
        </w:rPr>
        <w:t>——</w:t>
      </w:r>
      <w:r>
        <w:rPr>
          <w:rFonts w:ascii="Times New Roman" w:eastAsia="仿宋" w:hAnsi="Times New Roman" w:cs="Times New Roman"/>
          <w:sz w:val="24"/>
          <w:szCs w:val="24"/>
        </w:rPr>
        <w:t>瓶颈在于适合接力配送的任务数量有限。敏感性分析（</w:t>
      </w:r>
      <w:r>
        <w:rPr>
          <w:rFonts w:ascii="Times New Roman" w:eastAsia="仿宋" w:hAnsi="Times New Roman" w:cs="Times New Roman"/>
          <w:sz w:val="24"/>
          <w:szCs w:val="24"/>
        </w:rPr>
        <w:t>0</w:t>
      </w:r>
      <w:r>
        <w:rPr>
          <w:rFonts w:ascii="Times New Roman" w:eastAsia="仿宋" w:hAnsi="Times New Roman" w:cs="Times New Roman"/>
          <w:sz w:val="24"/>
          <w:szCs w:val="24"/>
        </w:rPr>
        <w:t>至</w:t>
      </w:r>
      <w:r>
        <w:rPr>
          <w:rFonts w:ascii="Times New Roman" w:eastAsia="仿宋" w:hAnsi="Times New Roman" w:cs="Times New Roman"/>
          <w:sz w:val="24"/>
          <w:szCs w:val="24"/>
        </w:rPr>
        <w:t>40</w:t>
      </w:r>
      <w:r>
        <w:rPr>
          <w:rFonts w:ascii="Times New Roman" w:eastAsia="仿宋" w:hAnsi="Times New Roman" w:cs="Times New Roman"/>
          <w:sz w:val="24"/>
          <w:szCs w:val="24"/>
        </w:rPr>
        <w:t>架无人机）显示，无论无人机数量如何变化，生命救援类物资准时率均保持</w:t>
      </w:r>
      <w:r>
        <w:rPr>
          <w:rFonts w:ascii="Times New Roman" w:eastAsia="仿宋" w:hAnsi="Times New Roman" w:cs="Times New Roman"/>
          <w:sz w:val="24"/>
          <w:szCs w:val="24"/>
        </w:rPr>
        <w:t>100%</w:t>
      </w:r>
      <w:r>
        <w:rPr>
          <w:rFonts w:ascii="Times New Roman" w:eastAsia="仿宋" w:hAnsi="Times New Roman" w:cs="Times New Roman"/>
          <w:sz w:val="24"/>
          <w:szCs w:val="24"/>
        </w:rPr>
        <w:t>。</w:t>
      </w:r>
    </w:p>
    <w:p w14:paraId="55D52607"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4.4 </w:t>
      </w:r>
      <w:r>
        <w:rPr>
          <w:rFonts w:ascii="Times New Roman" w:eastAsia="仿宋" w:hAnsi="Times New Roman" w:cs="Times New Roman"/>
          <w:color w:val="3B5AA2"/>
          <w:position w:val="16"/>
          <w:sz w:val="32"/>
        </w:rPr>
        <w:t>讨论</w:t>
      </w:r>
    </w:p>
    <w:p w14:paraId="6D20AB9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无人机协同方案实现了</w:t>
      </w:r>
      <w:r>
        <w:rPr>
          <w:rFonts w:ascii="Times New Roman" w:eastAsia="仿宋" w:hAnsi="Times New Roman" w:cs="Times New Roman"/>
          <w:sz w:val="24"/>
          <w:szCs w:val="24"/>
        </w:rPr>
        <w:t>16.3%</w:t>
      </w:r>
      <w:r>
        <w:rPr>
          <w:rFonts w:ascii="Times New Roman" w:eastAsia="仿宋" w:hAnsi="Times New Roman" w:cs="Times New Roman"/>
          <w:sz w:val="24"/>
          <w:szCs w:val="24"/>
        </w:rPr>
        <w:t>的</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改善，证明了无人机在危险品事故应急中的实际价值。</w:t>
      </w:r>
      <w:r>
        <w:rPr>
          <w:rFonts w:ascii="Times New Roman" w:eastAsia="仿宋" w:hAnsi="Times New Roman" w:cs="Times New Roman"/>
          <w:sz w:val="24"/>
          <w:szCs w:val="24"/>
        </w:rPr>
        <w:t>1</w:t>
      </w:r>
      <w:r>
        <w:rPr>
          <w:rFonts w:ascii="Times New Roman" w:eastAsia="仿宋" w:hAnsi="Times New Roman" w:cs="Times New Roman"/>
          <w:sz w:val="24"/>
          <w:szCs w:val="24"/>
        </w:rPr>
        <w:t>项接力配送任务对应的需求点位于事故封闭区边缘，地面路网绕行距离较长，而无人机从中转站直线飞行可显著缩短末端配送时间。然而，由于当前事故场景中封闭区范围有限（</w:t>
      </w:r>
      <w:r>
        <w:rPr>
          <w:rFonts w:ascii="Times New Roman" w:eastAsia="仿宋" w:hAnsi="Times New Roman" w:cs="Times New Roman"/>
          <w:sz w:val="24"/>
          <w:szCs w:val="24"/>
        </w:rPr>
        <w:t>1</w:t>
      </w:r>
      <w:r>
        <w:rPr>
          <w:rFonts w:ascii="Times New Roman" w:eastAsia="仿宋" w:hAnsi="Times New Roman" w:cs="Times New Roman"/>
          <w:sz w:val="24"/>
          <w:szCs w:val="24"/>
        </w:rPr>
        <w:t>公里半径），大多数需求点仍可通过地面路网到达，因此直送模式仍占主导。</w:t>
      </w:r>
    </w:p>
    <w:p w14:paraId="1964946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该结果的规划启示在于：（</w:t>
      </w:r>
      <w:r>
        <w:rPr>
          <w:rFonts w:ascii="Times New Roman" w:eastAsia="仿宋" w:hAnsi="Times New Roman" w:cs="Times New Roman"/>
          <w:sz w:val="24"/>
          <w:szCs w:val="24"/>
        </w:rPr>
        <w:t>a</w:t>
      </w:r>
      <w:r>
        <w:rPr>
          <w:rFonts w:ascii="Times New Roman" w:eastAsia="仿宋" w:hAnsi="Times New Roman" w:cs="Times New Roman"/>
          <w:sz w:val="24"/>
          <w:szCs w:val="24"/>
        </w:rPr>
        <w:t>）现有消防站空间布局在当前事故规模下已能提供有效覆盖；（</w:t>
      </w:r>
      <w:r>
        <w:rPr>
          <w:rFonts w:ascii="Times New Roman" w:eastAsia="仿宋" w:hAnsi="Times New Roman" w:cs="Times New Roman"/>
          <w:sz w:val="24"/>
          <w:szCs w:val="24"/>
        </w:rPr>
        <w:t>b</w:t>
      </w:r>
      <w:r>
        <w:rPr>
          <w:rFonts w:ascii="Times New Roman" w:eastAsia="仿宋" w:hAnsi="Times New Roman" w:cs="Times New Roman"/>
          <w:sz w:val="24"/>
          <w:szCs w:val="24"/>
        </w:rPr>
        <w:t>）无人机接力配送在路网局部破坏场景中具有明确价值；（</w:t>
      </w:r>
      <w:r>
        <w:rPr>
          <w:rFonts w:ascii="Times New Roman" w:eastAsia="仿宋" w:hAnsi="Times New Roman" w:cs="Times New Roman"/>
          <w:sz w:val="24"/>
          <w:szCs w:val="24"/>
        </w:rPr>
        <w:t>c</w:t>
      </w:r>
      <w:r>
        <w:rPr>
          <w:rFonts w:ascii="Times New Roman" w:eastAsia="仿宋" w:hAnsi="Times New Roman" w:cs="Times New Roman"/>
          <w:sz w:val="24"/>
          <w:szCs w:val="24"/>
        </w:rPr>
        <w:t>）在封闭区更大（如爆炸场景）、同时发生多点事故或严重拥堵条件下，接力配送的优势将进一步凸显。</w:t>
      </w:r>
    </w:p>
    <w:p w14:paraId="429E22B0" w14:textId="77777777" w:rsidR="00EB0048"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5 </w:t>
      </w:r>
      <w:r>
        <w:rPr>
          <w:rFonts w:ascii="Times New Roman" w:eastAsia="仿宋" w:hAnsi="Times New Roman" w:cs="Times New Roman"/>
          <w:color w:val="3B5AA2"/>
          <w:position w:val="16"/>
          <w:sz w:val="32"/>
          <w:szCs w:val="24"/>
        </w:rPr>
        <w:t>多类型人员救援疏散优化</w:t>
      </w:r>
    </w:p>
    <w:p w14:paraId="47563A8C" w14:textId="3DBC370B" w:rsidR="009B7379" w:rsidRPr="009B7379" w:rsidRDefault="009B7379" w:rsidP="009B7379">
      <w:pPr>
        <w:spacing w:beforeLines="50" w:before="120" w:after="100" w:line="360" w:lineRule="auto"/>
        <w:ind w:firstLineChars="200" w:firstLine="480"/>
        <w:rPr>
          <w:rFonts w:ascii="Times New Roman" w:eastAsia="仿宋" w:hAnsi="Times New Roman" w:cs="Times New Roman"/>
          <w:sz w:val="24"/>
          <w:szCs w:val="24"/>
        </w:rPr>
      </w:pPr>
      <w:r w:rsidRPr="009B7379">
        <w:rPr>
          <w:rFonts w:ascii="Times New Roman" w:eastAsia="仿宋" w:hAnsi="Times New Roman" w:cs="Times New Roman"/>
          <w:sz w:val="24"/>
          <w:szCs w:val="24"/>
        </w:rPr>
        <w:t>在物资保障到位、现场救援力量展开作业的同时，需要将事故影响区域内的受困居民按脆弱性分级有序转移至安全区域。与物资配送的</w:t>
      </w:r>
      <w:r w:rsidR="009C53DF">
        <w:rPr>
          <w:rFonts w:ascii="Times New Roman" w:eastAsia="仿宋" w:hAnsi="Times New Roman" w:cs="Times New Roman" w:hint="eastAsia"/>
          <w:sz w:val="24"/>
          <w:szCs w:val="24"/>
        </w:rPr>
        <w:t>“</w:t>
      </w:r>
      <w:r w:rsidRPr="009B7379">
        <w:rPr>
          <w:rFonts w:ascii="Times New Roman" w:eastAsia="仿宋" w:hAnsi="Times New Roman" w:cs="Times New Roman"/>
          <w:sz w:val="24"/>
          <w:szCs w:val="24"/>
        </w:rPr>
        <w:t>向心</w:t>
      </w:r>
      <w:r w:rsidR="009C53DF">
        <w:rPr>
          <w:rFonts w:ascii="Times New Roman" w:eastAsia="仿宋" w:hAnsi="Times New Roman" w:cs="Times New Roman" w:hint="eastAsia"/>
          <w:sz w:val="24"/>
          <w:szCs w:val="24"/>
        </w:rPr>
        <w:t>”</w:t>
      </w:r>
      <w:r w:rsidRPr="009B7379">
        <w:rPr>
          <w:rFonts w:ascii="Times New Roman" w:eastAsia="仿宋" w:hAnsi="Times New Roman" w:cs="Times New Roman"/>
          <w:sz w:val="24"/>
          <w:szCs w:val="24"/>
        </w:rPr>
        <w:t>流向不同，人员疏散呈</w:t>
      </w:r>
      <w:r w:rsidR="00105DBD">
        <w:rPr>
          <w:rFonts w:ascii="Times New Roman" w:eastAsia="仿宋" w:hAnsi="Times New Roman" w:cs="Times New Roman" w:hint="eastAsia"/>
          <w:sz w:val="24"/>
          <w:szCs w:val="24"/>
        </w:rPr>
        <w:t>“</w:t>
      </w:r>
      <w:r w:rsidRPr="009B7379">
        <w:rPr>
          <w:rFonts w:ascii="Times New Roman" w:eastAsia="仿宋" w:hAnsi="Times New Roman" w:cs="Times New Roman"/>
          <w:sz w:val="24"/>
          <w:szCs w:val="24"/>
        </w:rPr>
        <w:t>离心</w:t>
      </w:r>
      <w:r w:rsidR="00105DBD">
        <w:rPr>
          <w:rFonts w:ascii="Times New Roman" w:eastAsia="仿宋" w:hAnsi="Times New Roman" w:cs="Times New Roman" w:hint="eastAsia"/>
          <w:sz w:val="24"/>
          <w:szCs w:val="24"/>
        </w:rPr>
        <w:t>”</w:t>
      </w:r>
      <w:r w:rsidRPr="009B7379">
        <w:rPr>
          <w:rFonts w:ascii="Times New Roman" w:eastAsia="仿宋" w:hAnsi="Times New Roman" w:cs="Times New Roman"/>
          <w:sz w:val="24"/>
          <w:szCs w:val="24"/>
        </w:rPr>
        <w:t>格局，且面临的核心瓶颈从时间窗约束转变为运力约束。本节构建多类型人员救援疏散优化模型，在与第</w:t>
      </w:r>
      <w:r w:rsidRPr="009B7379">
        <w:rPr>
          <w:rFonts w:ascii="Times New Roman" w:eastAsia="仿宋" w:hAnsi="Times New Roman" w:cs="Times New Roman"/>
          <w:sz w:val="24"/>
          <w:szCs w:val="24"/>
        </w:rPr>
        <w:t>4</w:t>
      </w:r>
      <w:r w:rsidRPr="009B7379">
        <w:rPr>
          <w:rFonts w:ascii="Times New Roman" w:eastAsia="仿宋" w:hAnsi="Times New Roman" w:cs="Times New Roman"/>
          <w:sz w:val="24"/>
          <w:szCs w:val="24"/>
        </w:rPr>
        <w:t>节相同的事故场景和受损路网条件下求解最优疏散调度方案。</w:t>
      </w:r>
    </w:p>
    <w:p w14:paraId="47A589A9"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5.1 </w:t>
      </w:r>
      <w:r>
        <w:rPr>
          <w:rFonts w:ascii="Times New Roman" w:eastAsia="仿宋" w:hAnsi="Times New Roman" w:cs="Times New Roman"/>
          <w:color w:val="3B5AA2"/>
          <w:position w:val="16"/>
          <w:sz w:val="32"/>
        </w:rPr>
        <w:t>问题描述</w:t>
      </w:r>
    </w:p>
    <w:p w14:paraId="349EFC6D"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5.1.1 </w:t>
      </w:r>
      <w:r>
        <w:rPr>
          <w:rFonts w:ascii="Times New Roman" w:eastAsia="仿宋" w:hAnsi="Times New Roman" w:cs="Times New Roman"/>
          <w:b/>
          <w:bCs/>
          <w:color w:val="3B5AA2"/>
          <w:sz w:val="28"/>
          <w:szCs w:val="21"/>
        </w:rPr>
        <w:t>人口分类</w:t>
      </w:r>
    </w:p>
    <w:p w14:paraId="5246A7E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3</w:t>
      </w:r>
      <w:r>
        <w:rPr>
          <w:rFonts w:ascii="Times New Roman" w:eastAsia="仿宋" w:hAnsi="Times New Roman" w:cs="Times New Roman"/>
          <w:sz w:val="24"/>
          <w:szCs w:val="24"/>
        </w:rPr>
        <w:t>公里拥堵区范围内的受影响人口按脆弱性和医疗需求分为三类优先级人群，如表</w:t>
      </w:r>
      <w:r>
        <w:rPr>
          <w:rFonts w:ascii="Times New Roman" w:eastAsia="仿宋" w:hAnsi="Times New Roman" w:cs="Times New Roman"/>
          <w:sz w:val="24"/>
          <w:szCs w:val="24"/>
        </w:rPr>
        <w:t>6</w:t>
      </w:r>
      <w:r>
        <w:rPr>
          <w:rFonts w:ascii="Times New Roman" w:eastAsia="仿宋" w:hAnsi="Times New Roman" w:cs="Times New Roman"/>
          <w:sz w:val="24"/>
          <w:szCs w:val="24"/>
        </w:rPr>
        <w:t>所示。</w:t>
      </w:r>
    </w:p>
    <w:p w14:paraId="7BA34B1C"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6 </w:t>
      </w:r>
      <w:r>
        <w:rPr>
          <w:rFonts w:ascii="Times New Roman" w:eastAsia="黑体" w:hAnsi="Times New Roman" w:cs="Times New Roman"/>
          <w:b/>
          <w:bCs/>
        </w:rPr>
        <w:t>疏散人口分类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100"/>
        <w:gridCol w:w="2200"/>
        <w:gridCol w:w="2960"/>
      </w:tblGrid>
      <w:tr w:rsidR="00EB0048" w14:paraId="0E99D0AB" w14:textId="77777777">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285725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类别</w:t>
            </w:r>
            <w:r>
              <w:rPr>
                <w:rFonts w:ascii="Times New Roman" w:hAnsi="Times New Roman" w:cs="Times New Roman"/>
                <w:b/>
                <w:bCs/>
                <w:sz w:val="20"/>
                <w:szCs w:val="20"/>
              </w:rPr>
              <w:t>(k)</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4809FD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人群描述</w:t>
            </w:r>
          </w:p>
        </w:tc>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581D1D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权重</w:t>
            </w:r>
            <w:r>
              <w:rPr>
                <w:rFonts w:ascii="Times New Roman" w:hAnsi="Times New Roman" w:cs="Times New Roman"/>
                <w:b/>
                <w:bCs/>
                <w:sz w:val="20"/>
                <w:szCs w:val="20"/>
              </w:rPr>
              <w:t>(</w:t>
            </w:r>
            <w:proofErr w:type="spellStart"/>
            <w:r>
              <w:rPr>
                <w:rFonts w:ascii="Times New Roman" w:hAnsi="Times New Roman" w:cs="Times New Roman"/>
                <w:b/>
                <w:bCs/>
                <w:sz w:val="20"/>
                <w:szCs w:val="20"/>
              </w:rPr>
              <w:t>ωk</w:t>
            </w:r>
            <w:proofErr w:type="spellEnd"/>
            <w:r>
              <w:rPr>
                <w:rFonts w:ascii="Times New Roman" w:hAnsi="Times New Roman" w:cs="Times New Roman"/>
                <w:b/>
                <w:bCs/>
                <w:sz w:val="20"/>
                <w:szCs w:val="20"/>
              </w:rPr>
              <w:t>)</w:t>
            </w:r>
          </w:p>
        </w:tc>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05B851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目的地约束</w:t>
            </w:r>
          </w:p>
        </w:tc>
        <w:tc>
          <w:tcPr>
            <w:tcW w:w="29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20E6DD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可用交通工具</w:t>
            </w:r>
          </w:p>
        </w:tc>
      </w:tr>
      <w:tr w:rsidR="00EB0048" w14:paraId="45CAE563"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DE6EB0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D2C97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重伤人员、气体中毒者</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87282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1D39A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必须送往医院</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39F72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救护车、直升机</w:t>
            </w:r>
          </w:p>
        </w:tc>
      </w:tr>
      <w:tr w:rsidR="00EB0048" w14:paraId="4A082E2C"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3CEE17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ACEF5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老人、儿童、残障人士</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F66DD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51617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优先医院或庇护所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51462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全部五种</w:t>
            </w:r>
          </w:p>
        </w:tc>
      </w:tr>
      <w:tr w:rsidR="00EB0048" w14:paraId="73D6365F"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E01A3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k=3</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5972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一般健康人员</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98507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652D5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任意庇护所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2E199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公交、私家车、地铁</w:t>
            </w:r>
          </w:p>
        </w:tc>
      </w:tr>
    </w:tbl>
    <w:p w14:paraId="7BF0BFBD" w14:textId="090945D2"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人口估算基于地块级手机信令数据（百度</w:t>
      </w:r>
      <w:r>
        <w:rPr>
          <w:rFonts w:ascii="Times New Roman" w:eastAsia="仿宋" w:hAnsi="Times New Roman" w:cs="Times New Roman"/>
          <w:sz w:val="24"/>
          <w:szCs w:val="24"/>
        </w:rPr>
        <w:t>LBS</w:t>
      </w:r>
      <w:r>
        <w:rPr>
          <w:rFonts w:ascii="Times New Roman" w:eastAsia="仿宋" w:hAnsi="Times New Roman" w:cs="Times New Roman"/>
          <w:sz w:val="24"/>
          <w:szCs w:val="24"/>
        </w:rPr>
        <w:t>），年龄组比例引用第七次全国人口普查区县级数据。依据大兴区和</w:t>
      </w:r>
      <w:r w:rsidR="00791DBF">
        <w:rPr>
          <w:rFonts w:ascii="Times New Roman" w:eastAsia="仿宋" w:hAnsi="Times New Roman" w:cs="Times New Roman" w:hint="eastAsia"/>
          <w:sz w:val="24"/>
          <w:szCs w:val="24"/>
        </w:rPr>
        <w:t>通州</w:t>
      </w:r>
      <w:r>
        <w:rPr>
          <w:rFonts w:ascii="Times New Roman" w:eastAsia="仿宋" w:hAnsi="Times New Roman" w:cs="Times New Roman"/>
          <w:sz w:val="24"/>
          <w:szCs w:val="24"/>
        </w:rPr>
        <w:t>区普查数据，研究区域老年人口（</w:t>
      </w:r>
      <w:r>
        <w:rPr>
          <w:rFonts w:ascii="Times New Roman" w:eastAsia="仿宋" w:hAnsi="Times New Roman" w:cs="Times New Roman"/>
          <w:sz w:val="24"/>
          <w:szCs w:val="24"/>
        </w:rPr>
        <w:t>60</w:t>
      </w:r>
      <w:r>
        <w:rPr>
          <w:rFonts w:ascii="Times New Roman" w:eastAsia="仿宋" w:hAnsi="Times New Roman" w:cs="Times New Roman"/>
          <w:sz w:val="24"/>
          <w:szCs w:val="24"/>
        </w:rPr>
        <w:t>岁及以上）占比约</w:t>
      </w:r>
      <w:r>
        <w:rPr>
          <w:rFonts w:ascii="Times New Roman" w:eastAsia="仿宋" w:hAnsi="Times New Roman" w:cs="Times New Roman"/>
          <w:sz w:val="24"/>
          <w:szCs w:val="24"/>
        </w:rPr>
        <w:t>15%</w:t>
      </w:r>
      <w:r>
        <w:rPr>
          <w:rFonts w:ascii="Times New Roman" w:eastAsia="仿宋" w:hAnsi="Times New Roman" w:cs="Times New Roman"/>
          <w:sz w:val="24"/>
          <w:szCs w:val="24"/>
        </w:rPr>
        <w:t>、儿童（</w:t>
      </w:r>
      <w:r>
        <w:rPr>
          <w:rFonts w:ascii="Times New Roman" w:eastAsia="仿宋" w:hAnsi="Times New Roman" w:cs="Times New Roman"/>
          <w:sz w:val="24"/>
          <w:szCs w:val="24"/>
        </w:rPr>
        <w:t>0—14</w:t>
      </w:r>
      <w:r>
        <w:rPr>
          <w:rFonts w:ascii="Times New Roman" w:eastAsia="仿宋" w:hAnsi="Times New Roman" w:cs="Times New Roman"/>
          <w:sz w:val="24"/>
          <w:szCs w:val="24"/>
        </w:rPr>
        <w:t>岁）约</w:t>
      </w:r>
      <w:r>
        <w:rPr>
          <w:rFonts w:ascii="Times New Roman" w:eastAsia="仿宋" w:hAnsi="Times New Roman" w:cs="Times New Roman"/>
          <w:sz w:val="24"/>
          <w:szCs w:val="24"/>
        </w:rPr>
        <w:t>12%</w:t>
      </w:r>
      <w:r>
        <w:rPr>
          <w:rFonts w:ascii="Times New Roman" w:eastAsia="仿宋" w:hAnsi="Times New Roman" w:cs="Times New Roman"/>
          <w:sz w:val="24"/>
          <w:szCs w:val="24"/>
        </w:rPr>
        <w:t>。假设受影响人口中</w:t>
      </w:r>
      <w:r>
        <w:rPr>
          <w:rFonts w:ascii="Times New Roman" w:eastAsia="仿宋" w:hAnsi="Times New Roman" w:cs="Times New Roman"/>
          <w:sz w:val="24"/>
          <w:szCs w:val="24"/>
        </w:rPr>
        <w:t>2%</w:t>
      </w:r>
      <w:r>
        <w:rPr>
          <w:rFonts w:ascii="Times New Roman" w:eastAsia="仿宋" w:hAnsi="Times New Roman" w:cs="Times New Roman"/>
          <w:sz w:val="24"/>
          <w:szCs w:val="24"/>
        </w:rPr>
        <w:t>为事故直接导致的重伤或中毒者（</w:t>
      </w:r>
      <w:r>
        <w:rPr>
          <w:rFonts w:ascii="Times New Roman" w:eastAsia="仿宋" w:hAnsi="Times New Roman" w:cs="Times New Roman"/>
          <w:sz w:val="24"/>
          <w:szCs w:val="24"/>
        </w:rPr>
        <w:t>k=1</w:t>
      </w:r>
      <w:r>
        <w:rPr>
          <w:rFonts w:ascii="Times New Roman" w:eastAsia="仿宋" w:hAnsi="Times New Roman" w:cs="Times New Roman"/>
          <w:sz w:val="24"/>
          <w:szCs w:val="24"/>
        </w:rPr>
        <w:t>），</w:t>
      </w:r>
      <w:r>
        <w:rPr>
          <w:rFonts w:ascii="Times New Roman" w:eastAsia="仿宋" w:hAnsi="Times New Roman" w:cs="Times New Roman"/>
          <w:sz w:val="24"/>
          <w:szCs w:val="24"/>
        </w:rPr>
        <w:t>27%</w:t>
      </w:r>
      <w:r>
        <w:rPr>
          <w:rFonts w:ascii="Times New Roman" w:eastAsia="仿宋" w:hAnsi="Times New Roman" w:cs="Times New Roman"/>
          <w:sz w:val="24"/>
          <w:szCs w:val="24"/>
        </w:rPr>
        <w:t>为老人、儿童及残障人士（</w:t>
      </w:r>
      <w:r>
        <w:rPr>
          <w:rFonts w:ascii="Times New Roman" w:eastAsia="仿宋" w:hAnsi="Times New Roman" w:cs="Times New Roman"/>
          <w:sz w:val="24"/>
          <w:szCs w:val="24"/>
        </w:rPr>
        <w:t>k=2</w:t>
      </w:r>
      <w:r>
        <w:rPr>
          <w:rFonts w:ascii="Times New Roman" w:eastAsia="仿宋" w:hAnsi="Times New Roman" w:cs="Times New Roman"/>
          <w:sz w:val="24"/>
          <w:szCs w:val="24"/>
        </w:rPr>
        <w:t>），</w:t>
      </w:r>
      <w:r>
        <w:rPr>
          <w:rFonts w:ascii="Times New Roman" w:eastAsia="仿宋" w:hAnsi="Times New Roman" w:cs="Times New Roman"/>
          <w:sz w:val="24"/>
          <w:szCs w:val="24"/>
        </w:rPr>
        <w:t>71%</w:t>
      </w:r>
      <w:r>
        <w:rPr>
          <w:rFonts w:ascii="Times New Roman" w:eastAsia="仿宋" w:hAnsi="Times New Roman" w:cs="Times New Roman"/>
          <w:sz w:val="24"/>
          <w:szCs w:val="24"/>
        </w:rPr>
        <w:t>为一般健康人员（</w:t>
      </w:r>
      <w:r>
        <w:rPr>
          <w:rFonts w:ascii="Times New Roman" w:eastAsia="仿宋" w:hAnsi="Times New Roman" w:cs="Times New Roman"/>
          <w:sz w:val="24"/>
          <w:szCs w:val="24"/>
        </w:rPr>
        <w:t>k=3</w:t>
      </w:r>
      <w:r>
        <w:rPr>
          <w:rFonts w:ascii="Times New Roman" w:eastAsia="仿宋" w:hAnsi="Times New Roman" w:cs="Times New Roman"/>
          <w:sz w:val="24"/>
          <w:szCs w:val="24"/>
        </w:rPr>
        <w:t>）。</w:t>
      </w:r>
      <w:r>
        <w:rPr>
          <w:rFonts w:ascii="Times New Roman" w:eastAsia="仿宋" w:hAnsi="Times New Roman" w:cs="Times New Roman"/>
          <w:sz w:val="24"/>
          <w:szCs w:val="24"/>
        </w:rPr>
        <w:t>3 km</w:t>
      </w:r>
      <w:r>
        <w:rPr>
          <w:rFonts w:ascii="Times New Roman" w:eastAsia="仿宋" w:hAnsi="Times New Roman" w:cs="Times New Roman"/>
          <w:sz w:val="24"/>
          <w:szCs w:val="24"/>
        </w:rPr>
        <w:t>拥堵区范围内总受影响人口约</w:t>
      </w:r>
      <w:r>
        <w:rPr>
          <w:rFonts w:ascii="Times New Roman" w:eastAsia="仿宋" w:hAnsi="Times New Roman" w:cs="Times New Roman"/>
          <w:sz w:val="24"/>
          <w:szCs w:val="24"/>
        </w:rPr>
        <w:t>23.5</w:t>
      </w:r>
      <w:r>
        <w:rPr>
          <w:rFonts w:ascii="Times New Roman" w:eastAsia="仿宋" w:hAnsi="Times New Roman" w:cs="Times New Roman"/>
          <w:sz w:val="24"/>
          <w:szCs w:val="24"/>
        </w:rPr>
        <w:t>万人。</w:t>
      </w:r>
    </w:p>
    <w:p w14:paraId="5DF89EC8"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t xml:space="preserve">5.1.2 </w:t>
      </w:r>
      <w:r>
        <w:rPr>
          <w:rFonts w:ascii="Times New Roman" w:eastAsia="仿宋" w:hAnsi="Times New Roman" w:cs="Times New Roman"/>
          <w:b/>
          <w:bCs/>
          <w:color w:val="3B5AA2"/>
          <w:sz w:val="28"/>
          <w:szCs w:val="21"/>
        </w:rPr>
        <w:t>交通工具</w:t>
      </w:r>
    </w:p>
    <w:p w14:paraId="25F058DE"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7 </w:t>
      </w:r>
      <w:r>
        <w:rPr>
          <w:rFonts w:ascii="Times New Roman" w:eastAsia="黑体" w:hAnsi="Times New Roman" w:cs="Times New Roman"/>
          <w:b/>
          <w:bCs/>
        </w:rPr>
        <w:t>疏散交通工具配置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560"/>
        <w:gridCol w:w="1800"/>
        <w:gridCol w:w="1800"/>
      </w:tblGrid>
      <w:tr w:rsidR="00EB0048" w14:paraId="5907CF9A" w14:textId="77777777">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08DF9F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工具</w:t>
            </w:r>
          </w:p>
        </w:tc>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1BA5C5B"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容量</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575E5A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速度</w:t>
            </w:r>
            <w:r>
              <w:rPr>
                <w:rFonts w:ascii="Times New Roman" w:hAnsi="Times New Roman" w:cs="Times New Roman"/>
                <w:b/>
                <w:bCs/>
                <w:sz w:val="20"/>
                <w:szCs w:val="20"/>
              </w:rPr>
              <w:t>(km/h)</w:t>
            </w:r>
          </w:p>
        </w:tc>
        <w:tc>
          <w:tcPr>
            <w:tcW w:w="15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6F8F6C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车队规模</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8206E2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服务人群</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F2EFF5F"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初始分布</w:t>
            </w:r>
          </w:p>
        </w:tc>
      </w:tr>
      <w:tr w:rsidR="00EB0048" w14:paraId="2787800C"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BB43CF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救护车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9360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D9369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0FB3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w:t>
            </w:r>
            <w:r>
              <w:rPr>
                <w:rFonts w:ascii="Times New Roman" w:hAnsi="Times New Roman" w:cs="Times New Roman"/>
                <w:sz w:val="20"/>
                <w:szCs w:val="20"/>
              </w:rPr>
              <w:t>辆</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73247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 2</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4B79A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1E40340E"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48078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直升机</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56991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3C04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48AAFA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w:t>
            </w:r>
            <w:r>
              <w:rPr>
                <w:rFonts w:ascii="Times New Roman" w:hAnsi="Times New Roman" w:cs="Times New Roman"/>
                <w:sz w:val="20"/>
                <w:szCs w:val="20"/>
              </w:rPr>
              <w:t>架</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81ED6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 2</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7DE17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64EB74A5"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19C70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公交车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F5AF3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4E952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BC2B3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w:t>
            </w:r>
            <w:r>
              <w:rPr>
                <w:rFonts w:ascii="Times New Roman" w:hAnsi="Times New Roman" w:cs="Times New Roman"/>
                <w:sz w:val="20"/>
                <w:szCs w:val="20"/>
              </w:rPr>
              <w:t>辆</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D3C6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C84923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4F7947E8"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E6BE2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私家车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9A5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42A9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35</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71B3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辆</w:t>
            </w:r>
            <w:r>
              <w:rPr>
                <w:rFonts w:ascii="Times New Roman" w:hAnsi="Times New Roman" w:cs="Times New Roman"/>
                <w:sz w:val="20"/>
                <w:szCs w:val="20"/>
              </w:rPr>
              <w:t>*</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09535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CF303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52E3406D"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863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地铁</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9566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500</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277B5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58411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w:t>
            </w:r>
            <w:r>
              <w:rPr>
                <w:rFonts w:ascii="Times New Roman" w:hAnsi="Times New Roman" w:cs="Times New Roman"/>
                <w:sz w:val="20"/>
                <w:szCs w:val="20"/>
              </w:rPr>
              <w:t>列</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9EDB1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4811E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地铁站固定</w:t>
            </w:r>
          </w:p>
        </w:tc>
      </w:tr>
    </w:tbl>
    <w:p w14:paraId="732B8550" w14:textId="77777777" w:rsidR="00EB0048" w:rsidRDefault="00000000">
      <w:pPr>
        <w:spacing w:after="100"/>
        <w:rPr>
          <w:rFonts w:ascii="Times New Roman" w:hAnsi="Times New Roman" w:cs="Times New Roman"/>
        </w:rPr>
      </w:pPr>
      <w:r>
        <w:rPr>
          <w:rFonts w:ascii="Times New Roman" w:hAnsi="Times New Roman" w:cs="Times New Roman"/>
          <w:i/>
          <w:iCs/>
          <w:sz w:val="18"/>
          <w:szCs w:val="18"/>
        </w:rPr>
        <w:t>注：</w:t>
      </w:r>
      <w:r>
        <w:rPr>
          <w:rFonts w:ascii="Times New Roman" w:hAnsi="Times New Roman" w:cs="Times New Roman"/>
          <w:i/>
          <w:iCs/>
          <w:sz w:val="18"/>
          <w:szCs w:val="18"/>
        </w:rPr>
        <w:t>*</w:t>
      </w:r>
      <w:r>
        <w:rPr>
          <w:rFonts w:ascii="Times New Roman" w:hAnsi="Times New Roman" w:cs="Times New Roman"/>
          <w:i/>
          <w:iCs/>
          <w:sz w:val="18"/>
          <w:szCs w:val="18"/>
        </w:rPr>
        <w:t>私家车数量根据通勤数据中驾车比例动态调整。</w:t>
      </w:r>
    </w:p>
    <w:p w14:paraId="67A64798"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Pr>
          <w:rFonts w:ascii="Times New Roman" w:eastAsia="仿宋" w:hAnsi="Times New Roman" w:cs="Times New Roman"/>
          <w:b/>
          <w:bCs/>
          <w:color w:val="3B5AA2"/>
          <w:sz w:val="28"/>
          <w:szCs w:val="21"/>
        </w:rPr>
        <w:lastRenderedPageBreak/>
        <w:t xml:space="preserve">5.1.3 </w:t>
      </w:r>
      <w:r>
        <w:rPr>
          <w:rFonts w:ascii="Times New Roman" w:eastAsia="仿宋" w:hAnsi="Times New Roman" w:cs="Times New Roman"/>
          <w:b/>
          <w:bCs/>
          <w:color w:val="3B5AA2"/>
          <w:sz w:val="28"/>
          <w:szCs w:val="21"/>
        </w:rPr>
        <w:t>目标函数</w:t>
      </w:r>
    </w:p>
    <w:p w14:paraId="711583E2" w14:textId="77777777" w:rsidR="00EB0048" w:rsidRPr="0092669C" w:rsidRDefault="00000000" w:rsidP="0092669C">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疏散模型最小化三个目标的加权组合：</w:t>
      </w:r>
      <w:r>
        <w:rPr>
          <w:rFonts w:ascii="Times New Roman" w:eastAsia="仿宋" w:hAnsi="Times New Roman" w:cs="Times New Roman"/>
          <w:sz w:val="24"/>
          <w:szCs w:val="24"/>
        </w:rPr>
        <w:t>Z₁</w:t>
      </w:r>
      <w:r>
        <w:rPr>
          <w:rFonts w:ascii="Times New Roman" w:eastAsia="仿宋" w:hAnsi="Times New Roman" w:cs="Times New Roman"/>
          <w:sz w:val="24"/>
          <w:szCs w:val="24"/>
        </w:rPr>
        <w:t>（加权疏散时间）</w:t>
      </w:r>
      <w:r>
        <w:rPr>
          <w:rFonts w:ascii="Times New Roman" w:eastAsia="仿宋" w:hAnsi="Times New Roman" w:cs="Times New Roman"/>
          <w:sz w:val="24"/>
          <w:szCs w:val="24"/>
        </w:rPr>
        <w:t xml:space="preserve">= Σ </w:t>
      </w:r>
      <w:proofErr w:type="spellStart"/>
      <w:r>
        <w:rPr>
          <w:rFonts w:ascii="Times New Roman" w:eastAsia="仿宋" w:hAnsi="Times New Roman" w:cs="Times New Roman"/>
          <w:sz w:val="24"/>
          <w:szCs w:val="24"/>
        </w:rPr>
        <w:t>ωk</w:t>
      </w:r>
      <w:proofErr w:type="spellEnd"/>
      <w:r>
        <w:rPr>
          <w:rFonts w:ascii="Times New Roman" w:eastAsia="仿宋" w:hAnsi="Times New Roman" w:cs="Times New Roman"/>
          <w:sz w:val="24"/>
          <w:szCs w:val="24"/>
        </w:rPr>
        <w:t xml:space="preserve"> · </w:t>
      </w:r>
      <w:r>
        <w:rPr>
          <w:rFonts w:ascii="Times New Roman" w:eastAsia="仿宋" w:hAnsi="Times New Roman" w:cs="Times New Roman"/>
          <w:sz w:val="24"/>
          <w:szCs w:val="24"/>
        </w:rPr>
        <w:t>行程时间</w:t>
      </w:r>
      <w:r>
        <w:rPr>
          <w:rFonts w:ascii="Times New Roman" w:eastAsia="仿宋" w:hAnsi="Times New Roman" w:cs="Times New Roman"/>
          <w:sz w:val="24"/>
          <w:szCs w:val="24"/>
        </w:rPr>
        <w:t xml:space="preserve"> · </w:t>
      </w:r>
      <w:r>
        <w:rPr>
          <w:rFonts w:ascii="Times New Roman" w:eastAsia="仿宋" w:hAnsi="Times New Roman" w:cs="Times New Roman"/>
          <w:sz w:val="24"/>
          <w:szCs w:val="24"/>
        </w:rPr>
        <w:t>运送人数，权重</w:t>
      </w:r>
      <w:r>
        <w:rPr>
          <w:rFonts w:ascii="Times New Roman" w:eastAsia="仿宋" w:hAnsi="Times New Roman" w:cs="Times New Roman"/>
          <w:sz w:val="24"/>
          <w:szCs w:val="24"/>
        </w:rPr>
        <w:t>1.0</w:t>
      </w:r>
      <w:r>
        <w:rPr>
          <w:rFonts w:ascii="Times New Roman" w:eastAsia="仿宋" w:hAnsi="Times New Roman" w:cs="Times New Roman"/>
          <w:sz w:val="24"/>
          <w:szCs w:val="24"/>
        </w:rPr>
        <w:t>；</w:t>
      </w:r>
      <w:r>
        <w:rPr>
          <w:rFonts w:ascii="Times New Roman" w:eastAsia="仿宋" w:hAnsi="Times New Roman" w:cs="Times New Roman"/>
          <w:sz w:val="24"/>
          <w:szCs w:val="24"/>
        </w:rPr>
        <w:t>Z₂</w:t>
      </w:r>
      <w:r>
        <w:rPr>
          <w:rFonts w:ascii="Times New Roman" w:eastAsia="仿宋" w:hAnsi="Times New Roman" w:cs="Times New Roman"/>
          <w:sz w:val="24"/>
          <w:szCs w:val="24"/>
        </w:rPr>
        <w:t>（动态风险暴露）</w:t>
      </w:r>
      <w:r>
        <w:rPr>
          <w:rFonts w:ascii="Times New Roman" w:eastAsia="仿宋" w:hAnsi="Times New Roman" w:cs="Times New Roman"/>
          <w:sz w:val="24"/>
          <w:szCs w:val="24"/>
        </w:rPr>
        <w:t>= Σ ρ(</w:t>
      </w:r>
      <w:proofErr w:type="spellStart"/>
      <w:r>
        <w:rPr>
          <w:rFonts w:ascii="Times New Roman" w:eastAsia="仿宋" w:hAnsi="Times New Roman" w:cs="Times New Roman"/>
          <w:sz w:val="24"/>
          <w:szCs w:val="24"/>
        </w:rPr>
        <w:t>i,t</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ωk</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Hk</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i,t</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，其中</w:t>
      </w:r>
      <w:r>
        <w:rPr>
          <w:rFonts w:ascii="Times New Roman" w:eastAsia="仿宋" w:hAnsi="Times New Roman" w:cs="Times New Roman"/>
          <w:sz w:val="24"/>
          <w:szCs w:val="24"/>
        </w:rPr>
        <w:t>ρ(</w:t>
      </w:r>
      <w:proofErr w:type="spellStart"/>
      <w:r>
        <w:rPr>
          <w:rFonts w:ascii="Times New Roman" w:eastAsia="仿宋" w:hAnsi="Times New Roman" w:cs="Times New Roman"/>
          <w:sz w:val="24"/>
          <w:szCs w:val="24"/>
        </w:rPr>
        <w:t>i,t</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为</w:t>
      </w:r>
      <w:r>
        <w:rPr>
          <w:rFonts w:ascii="Times New Roman" w:eastAsia="仿宋" w:hAnsi="Times New Roman" w:cs="Times New Roman"/>
          <w:sz w:val="24"/>
          <w:szCs w:val="24"/>
        </w:rPr>
        <w:t>t</w:t>
      </w:r>
      <w:r>
        <w:rPr>
          <w:rFonts w:ascii="Times New Roman" w:eastAsia="仿宋" w:hAnsi="Times New Roman" w:cs="Times New Roman"/>
          <w:sz w:val="24"/>
          <w:szCs w:val="24"/>
        </w:rPr>
        <w:t>时刻节点</w:t>
      </w:r>
      <w:proofErr w:type="spellStart"/>
      <w:r>
        <w:rPr>
          <w:rFonts w:ascii="Times New Roman" w:eastAsia="仿宋" w:hAnsi="Times New Roman" w:cs="Times New Roman"/>
          <w:sz w:val="24"/>
          <w:szCs w:val="24"/>
        </w:rPr>
        <w:t>i</w:t>
      </w:r>
      <w:proofErr w:type="spellEnd"/>
      <w:r>
        <w:rPr>
          <w:rFonts w:ascii="Times New Roman" w:eastAsia="仿宋" w:hAnsi="Times New Roman" w:cs="Times New Roman"/>
          <w:sz w:val="24"/>
          <w:szCs w:val="24"/>
        </w:rPr>
        <w:t>处的气体浓度，</w:t>
      </w:r>
      <w:proofErr w:type="spellStart"/>
      <w:r>
        <w:rPr>
          <w:rFonts w:ascii="Times New Roman" w:eastAsia="仿宋" w:hAnsi="Times New Roman" w:cs="Times New Roman"/>
          <w:sz w:val="24"/>
          <w:szCs w:val="24"/>
        </w:rPr>
        <w:t>Hk</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i,t</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为滞留的</w:t>
      </w:r>
      <w:r>
        <w:rPr>
          <w:rFonts w:ascii="Times New Roman" w:eastAsia="仿宋" w:hAnsi="Times New Roman" w:cs="Times New Roman"/>
          <w:sz w:val="24"/>
          <w:szCs w:val="24"/>
        </w:rPr>
        <w:t>k</w:t>
      </w:r>
      <w:r>
        <w:rPr>
          <w:rFonts w:ascii="Times New Roman" w:eastAsia="仿宋" w:hAnsi="Times New Roman" w:cs="Times New Roman"/>
          <w:sz w:val="24"/>
          <w:szCs w:val="24"/>
        </w:rPr>
        <w:t>类人口数，权重</w:t>
      </w:r>
      <w:r>
        <w:rPr>
          <w:rFonts w:ascii="Times New Roman" w:eastAsia="仿宋" w:hAnsi="Times New Roman" w:cs="Times New Roman"/>
          <w:sz w:val="24"/>
          <w:szCs w:val="24"/>
        </w:rPr>
        <w:t>0.01</w:t>
      </w:r>
      <w:r>
        <w:rPr>
          <w:rFonts w:ascii="Times New Roman" w:eastAsia="仿宋" w:hAnsi="Times New Roman" w:cs="Times New Roman"/>
          <w:sz w:val="24"/>
          <w:szCs w:val="24"/>
        </w:rPr>
        <w:t>；</w:t>
      </w:r>
      <w:r>
        <w:rPr>
          <w:rFonts w:ascii="Times New Roman" w:eastAsia="仿宋" w:hAnsi="Times New Roman" w:cs="Times New Roman"/>
          <w:sz w:val="24"/>
          <w:szCs w:val="24"/>
        </w:rPr>
        <w:t>Z₃</w:t>
      </w:r>
      <w:r>
        <w:rPr>
          <w:rFonts w:ascii="Times New Roman" w:eastAsia="仿宋" w:hAnsi="Times New Roman" w:cs="Times New Roman"/>
          <w:sz w:val="24"/>
          <w:szCs w:val="24"/>
        </w:rPr>
        <w:t>（未服务需求惩罚）</w:t>
      </w:r>
      <w:r>
        <w:rPr>
          <w:rFonts w:ascii="Times New Roman" w:eastAsia="仿宋" w:hAnsi="Times New Roman" w:cs="Times New Roman"/>
          <w:sz w:val="24"/>
          <w:szCs w:val="24"/>
        </w:rPr>
        <w:t xml:space="preserve">= Σ </w:t>
      </w:r>
      <w:proofErr w:type="spellStart"/>
      <w:r>
        <w:rPr>
          <w:rFonts w:ascii="Times New Roman" w:eastAsia="仿宋" w:hAnsi="Times New Roman" w:cs="Times New Roman"/>
          <w:sz w:val="24"/>
          <w:szCs w:val="24"/>
        </w:rPr>
        <w:t>Punsat</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ωk</w:t>
      </w:r>
      <w:proofErr w:type="spellEnd"/>
      <w:r>
        <w:rPr>
          <w:rFonts w:ascii="Times New Roman" w:eastAsia="仿宋" w:hAnsi="Times New Roman" w:cs="Times New Roman"/>
          <w:sz w:val="24"/>
          <w:szCs w:val="24"/>
        </w:rPr>
        <w:t xml:space="preserve"> · </w:t>
      </w:r>
      <w:proofErr w:type="spellStart"/>
      <w:r>
        <w:rPr>
          <w:rFonts w:ascii="Times New Roman" w:eastAsia="仿宋" w:hAnsi="Times New Roman" w:cs="Times New Roman"/>
          <w:sz w:val="24"/>
          <w:szCs w:val="24"/>
        </w:rPr>
        <w:t>remainingk</w:t>
      </w:r>
      <w:proofErr w:type="spellEnd"/>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Tmax</w:t>
      </w:r>
      <w:proofErr w:type="spellEnd"/>
      <w:r>
        <w:rPr>
          <w:rFonts w:ascii="Times New Roman" w:eastAsia="仿宋" w:hAnsi="Times New Roman" w:cs="Times New Roman"/>
          <w:sz w:val="24"/>
          <w:szCs w:val="24"/>
        </w:rPr>
        <w:t>)</w:t>
      </w:r>
      <w:r>
        <w:rPr>
          <w:rFonts w:ascii="Times New Roman" w:eastAsia="仿宋" w:hAnsi="Times New Roman" w:cs="Times New Roman"/>
          <w:sz w:val="24"/>
          <w:szCs w:val="24"/>
        </w:rPr>
        <w:t>，</w:t>
      </w:r>
      <w:proofErr w:type="spellStart"/>
      <w:r>
        <w:rPr>
          <w:rFonts w:ascii="Times New Roman" w:eastAsia="仿宋" w:hAnsi="Times New Roman" w:cs="Times New Roman"/>
          <w:sz w:val="24"/>
          <w:szCs w:val="24"/>
        </w:rPr>
        <w:t>Punsat</w:t>
      </w:r>
      <w:proofErr w:type="spellEnd"/>
      <w:r>
        <w:rPr>
          <w:rFonts w:ascii="Times New Roman" w:eastAsia="仿宋" w:hAnsi="Times New Roman" w:cs="Times New Roman"/>
          <w:sz w:val="24"/>
          <w:szCs w:val="24"/>
        </w:rPr>
        <w:t>=500</w:t>
      </w:r>
      <w:r>
        <w:rPr>
          <w:rFonts w:ascii="Times New Roman" w:eastAsia="仿宋" w:hAnsi="Times New Roman" w:cs="Times New Roman"/>
          <w:sz w:val="24"/>
          <w:szCs w:val="24"/>
        </w:rPr>
        <w:t>，权重</w:t>
      </w:r>
      <w:r>
        <w:rPr>
          <w:rFonts w:ascii="Times New Roman" w:eastAsia="仿宋" w:hAnsi="Times New Roman" w:cs="Times New Roman"/>
          <w:sz w:val="24"/>
          <w:szCs w:val="24"/>
        </w:rPr>
        <w:t>100.0</w:t>
      </w:r>
      <w:r>
        <w:rPr>
          <w:rFonts w:ascii="Times New Roman" w:eastAsia="仿宋" w:hAnsi="Times New Roman" w:cs="Times New Roman"/>
          <w:sz w:val="24"/>
          <w:szCs w:val="24"/>
        </w:rPr>
        <w:t>。</w:t>
      </w:r>
    </w:p>
    <w:p w14:paraId="617163F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5.2 </w:t>
      </w:r>
      <w:r>
        <w:rPr>
          <w:rFonts w:ascii="Times New Roman" w:eastAsia="仿宋" w:hAnsi="Times New Roman" w:cs="Times New Roman"/>
          <w:color w:val="3B5AA2"/>
          <w:position w:val="16"/>
          <w:sz w:val="32"/>
        </w:rPr>
        <w:t>求解方法</w:t>
      </w:r>
    </w:p>
    <w:p w14:paraId="561600E2"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采用时间步进式调度算法，以</w:t>
      </w:r>
      <w:r>
        <w:rPr>
          <w:rFonts w:ascii="Times New Roman" w:eastAsia="仿宋" w:hAnsi="Times New Roman" w:cs="Times New Roman"/>
          <w:sz w:val="24"/>
          <w:szCs w:val="24"/>
        </w:rPr>
        <w:t>5</w:t>
      </w:r>
      <w:r>
        <w:rPr>
          <w:rFonts w:ascii="Times New Roman" w:eastAsia="仿宋" w:hAnsi="Times New Roman" w:cs="Times New Roman"/>
          <w:sz w:val="24"/>
          <w:szCs w:val="24"/>
        </w:rPr>
        <w:t>分钟为步长，在</w:t>
      </w:r>
      <w:r>
        <w:rPr>
          <w:rFonts w:ascii="Times New Roman" w:eastAsia="仿宋" w:hAnsi="Times New Roman" w:cs="Times New Roman"/>
          <w:sz w:val="24"/>
          <w:szCs w:val="24"/>
        </w:rPr>
        <w:t>180</w:t>
      </w:r>
      <w:r>
        <w:rPr>
          <w:rFonts w:ascii="Times New Roman" w:eastAsia="仿宋" w:hAnsi="Times New Roman" w:cs="Times New Roman"/>
          <w:sz w:val="24"/>
          <w:szCs w:val="24"/>
        </w:rPr>
        <w:t>分钟时间范围内运行：（</w:t>
      </w:r>
      <w:r>
        <w:rPr>
          <w:rFonts w:ascii="Times New Roman" w:eastAsia="仿宋" w:hAnsi="Times New Roman" w:cs="Times New Roman"/>
          <w:sz w:val="24"/>
          <w:szCs w:val="24"/>
        </w:rPr>
        <w:t>1</w:t>
      </w:r>
      <w:r>
        <w:rPr>
          <w:rFonts w:ascii="Times New Roman" w:eastAsia="仿宋" w:hAnsi="Times New Roman" w:cs="Times New Roman"/>
          <w:sz w:val="24"/>
          <w:szCs w:val="24"/>
        </w:rPr>
        <w:t>）每个时间步计算各起点剩余待疏散人口和实时风险暴露值（通过在高斯烟羽浓度场上插值）；（</w:t>
      </w:r>
      <w:r>
        <w:rPr>
          <w:rFonts w:ascii="Times New Roman" w:eastAsia="仿宋" w:hAnsi="Times New Roman" w:cs="Times New Roman"/>
          <w:sz w:val="24"/>
          <w:szCs w:val="24"/>
        </w:rPr>
        <w:t>2</w:t>
      </w:r>
      <w:r>
        <w:rPr>
          <w:rFonts w:ascii="Times New Roman" w:eastAsia="仿宋" w:hAnsi="Times New Roman" w:cs="Times New Roman"/>
          <w:sz w:val="24"/>
          <w:szCs w:val="24"/>
        </w:rPr>
        <w:t>）按优先级顺序调度车辆（先</w:t>
      </w:r>
      <w:r>
        <w:rPr>
          <w:rFonts w:ascii="Times New Roman" w:eastAsia="仿宋" w:hAnsi="Times New Roman" w:cs="Times New Roman"/>
          <w:sz w:val="24"/>
          <w:szCs w:val="24"/>
        </w:rPr>
        <w:t>k=1</w:t>
      </w:r>
      <w:r>
        <w:rPr>
          <w:rFonts w:ascii="Times New Roman" w:eastAsia="仿宋" w:hAnsi="Times New Roman" w:cs="Times New Roman"/>
          <w:sz w:val="24"/>
          <w:szCs w:val="24"/>
        </w:rPr>
        <w:t>，再</w:t>
      </w:r>
      <w:r>
        <w:rPr>
          <w:rFonts w:ascii="Times New Roman" w:eastAsia="仿宋" w:hAnsi="Times New Roman" w:cs="Times New Roman"/>
          <w:sz w:val="24"/>
          <w:szCs w:val="24"/>
        </w:rPr>
        <w:t>k=2</w:t>
      </w:r>
      <w:r>
        <w:rPr>
          <w:rFonts w:ascii="Times New Roman" w:eastAsia="仿宋" w:hAnsi="Times New Roman" w:cs="Times New Roman"/>
          <w:sz w:val="24"/>
          <w:szCs w:val="24"/>
        </w:rPr>
        <w:t>，最后</w:t>
      </w:r>
      <w:r>
        <w:rPr>
          <w:rFonts w:ascii="Times New Roman" w:eastAsia="仿宋" w:hAnsi="Times New Roman" w:cs="Times New Roman"/>
          <w:sz w:val="24"/>
          <w:szCs w:val="24"/>
        </w:rPr>
        <w:t>k=3</w:t>
      </w:r>
      <w:r>
        <w:rPr>
          <w:rFonts w:ascii="Times New Roman" w:eastAsia="仿宋" w:hAnsi="Times New Roman" w:cs="Times New Roman"/>
          <w:sz w:val="24"/>
          <w:szCs w:val="24"/>
        </w:rPr>
        <w:t>），各优先级内按风险暴露值降序排列起点（高风险先疏散）；（</w:t>
      </w:r>
      <w:r>
        <w:rPr>
          <w:rFonts w:ascii="Times New Roman" w:eastAsia="仿宋" w:hAnsi="Times New Roman" w:cs="Times New Roman"/>
          <w:sz w:val="24"/>
          <w:szCs w:val="24"/>
        </w:rPr>
        <w:t>3</w:t>
      </w:r>
      <w:r>
        <w:rPr>
          <w:rFonts w:ascii="Times New Roman" w:eastAsia="仿宋" w:hAnsi="Times New Roman" w:cs="Times New Roman"/>
          <w:sz w:val="24"/>
          <w:szCs w:val="24"/>
        </w:rPr>
        <w:t>）每辆车被分配至最近的可行起点</w:t>
      </w:r>
      <w:r>
        <w:rPr>
          <w:rFonts w:ascii="Times New Roman" w:eastAsia="仿宋" w:hAnsi="Times New Roman" w:cs="Times New Roman"/>
          <w:sz w:val="24"/>
          <w:szCs w:val="24"/>
        </w:rPr>
        <w:t>—</w:t>
      </w:r>
      <w:r>
        <w:rPr>
          <w:rFonts w:ascii="Times New Roman" w:eastAsia="仿宋" w:hAnsi="Times New Roman" w:cs="Times New Roman"/>
          <w:sz w:val="24"/>
          <w:szCs w:val="24"/>
        </w:rPr>
        <w:t>终点对，行程时间基于路网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最短路径计算；（</w:t>
      </w:r>
      <w:r>
        <w:rPr>
          <w:rFonts w:ascii="Times New Roman" w:eastAsia="仿宋" w:hAnsi="Times New Roman" w:cs="Times New Roman"/>
          <w:sz w:val="24"/>
          <w:szCs w:val="24"/>
        </w:rPr>
        <w:t>4</w:t>
      </w:r>
      <w:r>
        <w:rPr>
          <w:rFonts w:ascii="Times New Roman" w:eastAsia="仿宋" w:hAnsi="Times New Roman" w:cs="Times New Roman"/>
          <w:sz w:val="24"/>
          <w:szCs w:val="24"/>
        </w:rPr>
        <w:t>）追踪车辆返回时间以实现重复使用（返回时间</w:t>
      </w:r>
      <w:r>
        <w:rPr>
          <w:rFonts w:ascii="Times New Roman" w:eastAsia="仿宋" w:hAnsi="Times New Roman" w:cs="Times New Roman"/>
          <w:sz w:val="24"/>
          <w:szCs w:val="24"/>
        </w:rPr>
        <w:t>=</w:t>
      </w:r>
      <w:r>
        <w:rPr>
          <w:rFonts w:ascii="Times New Roman" w:eastAsia="仿宋" w:hAnsi="Times New Roman" w:cs="Times New Roman"/>
          <w:sz w:val="24"/>
          <w:szCs w:val="24"/>
        </w:rPr>
        <w:t>到达时间</w:t>
      </w:r>
      <w:r>
        <w:rPr>
          <w:rFonts w:ascii="Times New Roman" w:eastAsia="仿宋" w:hAnsi="Times New Roman" w:cs="Times New Roman"/>
          <w:sz w:val="24"/>
          <w:szCs w:val="24"/>
        </w:rPr>
        <w:t>+</w:t>
      </w:r>
      <w:r>
        <w:rPr>
          <w:rFonts w:ascii="Times New Roman" w:eastAsia="仿宋" w:hAnsi="Times New Roman" w:cs="Times New Roman"/>
          <w:sz w:val="24"/>
          <w:szCs w:val="24"/>
        </w:rPr>
        <w:t>出行时间</w:t>
      </w:r>
      <w:r>
        <w:rPr>
          <w:rFonts w:ascii="Times New Roman" w:eastAsia="仿宋" w:hAnsi="Times New Roman" w:cs="Times New Roman"/>
          <w:sz w:val="24"/>
          <w:szCs w:val="24"/>
        </w:rPr>
        <w:t>+2</w:t>
      </w:r>
      <w:r>
        <w:rPr>
          <w:rFonts w:ascii="Times New Roman" w:eastAsia="仿宋" w:hAnsi="Times New Roman" w:cs="Times New Roman"/>
          <w:sz w:val="24"/>
          <w:szCs w:val="24"/>
        </w:rPr>
        <w:t>分钟卸客时间）。</w:t>
      </w:r>
    </w:p>
    <w:p w14:paraId="252CB060"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5.3 </w:t>
      </w:r>
      <w:r>
        <w:rPr>
          <w:rFonts w:ascii="Times New Roman" w:eastAsia="仿宋" w:hAnsi="Times New Roman" w:cs="Times New Roman"/>
          <w:color w:val="3B5AA2"/>
          <w:position w:val="16"/>
          <w:sz w:val="32"/>
        </w:rPr>
        <w:t>计算结果</w:t>
      </w:r>
    </w:p>
    <w:p w14:paraId="3E771749"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8 </w:t>
      </w:r>
      <w:r>
        <w:rPr>
          <w:rFonts w:ascii="Times New Roman" w:eastAsia="黑体" w:hAnsi="Times New Roman" w:cs="Times New Roman"/>
          <w:b/>
          <w:bCs/>
        </w:rPr>
        <w:t>疏散方案对比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660"/>
        <w:gridCol w:w="2500"/>
      </w:tblGrid>
      <w:tr w:rsidR="00EB0048" w14:paraId="2AFBBA25" w14:textId="77777777">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9C51F2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方案</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A4876D5"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已疏散</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903794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未疏散</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6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54FB57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疏散率</w:t>
            </w:r>
            <w:r>
              <w:rPr>
                <w:rFonts w:ascii="Times New Roman" w:hAnsi="Times New Roman" w:cs="Times New Roman"/>
                <w:b/>
                <w:bCs/>
                <w:sz w:val="20"/>
                <w:szCs w:val="20"/>
              </w:rPr>
              <w:t>(%)</w:t>
            </w:r>
          </w:p>
        </w:tc>
        <w:tc>
          <w:tcPr>
            <w:tcW w:w="2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DF0691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累计风险</w:t>
            </w:r>
          </w:p>
        </w:tc>
      </w:tr>
      <w:tr w:rsidR="00EB0048" w14:paraId="1266FCDE"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20F8C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全资源调度（基准）</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F4D43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21,312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07F223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213,190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50940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9.1</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64CFB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602,785</w:t>
            </w:r>
          </w:p>
        </w:tc>
      </w:tr>
      <w:tr w:rsidR="00EB0048" w14:paraId="71988341"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3FF913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无直升机</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739AA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21,222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4014CD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213,280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EEA3B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9.0</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0B46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615,029</w:t>
            </w:r>
          </w:p>
        </w:tc>
      </w:tr>
      <w:tr w:rsidR="00EB0048" w14:paraId="05DB7311"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F055D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无地铁</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91AE5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6,612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F11C5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227,890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D80F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2.8</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D433F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906,707</w:t>
            </w:r>
          </w:p>
        </w:tc>
      </w:tr>
      <w:tr w:rsidR="00EB0048" w14:paraId="6A552817"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D9F3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加倍救护车</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6C86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21,530</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7C3E7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212,972</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7431F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9.2</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ADC46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573,667</w:t>
            </w:r>
          </w:p>
        </w:tc>
      </w:tr>
    </w:tbl>
    <w:p w14:paraId="47623A6D" w14:textId="0FA293A4" w:rsidR="001F544D" w:rsidRDefault="001F544D" w:rsidP="001F544D">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lastRenderedPageBreak/>
        <w:drawing>
          <wp:inline distT="0" distB="0" distL="0" distR="0" wp14:anchorId="6B06B6BE" wp14:editId="15951605">
            <wp:extent cx="5731510" cy="2023110"/>
            <wp:effectExtent l="0" t="0" r="0" b="0"/>
            <wp:docPr id="1954017057" name="图片 2"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7057" name="图片 2" descr="图表, 条形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22F95F93" w14:textId="77777777" w:rsidR="001F544D" w:rsidRDefault="00000000" w:rsidP="001F544D">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3</w:t>
      </w:r>
      <w:r>
        <w:rPr>
          <w:rFonts w:ascii="Times New Roman" w:eastAsia="仿宋" w:hAnsi="Times New Roman" w:cs="Times New Roman"/>
          <w:sz w:val="24"/>
          <w:szCs w:val="24"/>
        </w:rPr>
        <w:t xml:space="preserve">　疏散优化结果：</w:t>
      </w:r>
      <w:r>
        <w:rPr>
          <w:rFonts w:ascii="Times New Roman" w:eastAsia="仿宋" w:hAnsi="Times New Roman" w:cs="Times New Roman"/>
          <w:sz w:val="24"/>
          <w:szCs w:val="24"/>
        </w:rPr>
        <w:t>(a)</w:t>
      </w:r>
      <w:r>
        <w:rPr>
          <w:rFonts w:ascii="Times New Roman" w:eastAsia="仿宋" w:hAnsi="Times New Roman" w:cs="Times New Roman"/>
          <w:sz w:val="24"/>
          <w:szCs w:val="24"/>
        </w:rPr>
        <w:t>疏散完成率对比；</w:t>
      </w:r>
      <w:r>
        <w:rPr>
          <w:rFonts w:ascii="Times New Roman" w:eastAsia="仿宋" w:hAnsi="Times New Roman" w:cs="Times New Roman"/>
          <w:sz w:val="24"/>
          <w:szCs w:val="24"/>
        </w:rPr>
        <w:t>(b)</w:t>
      </w:r>
      <w:r>
        <w:rPr>
          <w:rFonts w:ascii="Times New Roman" w:eastAsia="仿宋" w:hAnsi="Times New Roman" w:cs="Times New Roman"/>
          <w:sz w:val="24"/>
          <w:szCs w:val="24"/>
        </w:rPr>
        <w:t>累计风险对比；</w:t>
      </w:r>
      <w:r>
        <w:rPr>
          <w:rFonts w:ascii="Times New Roman" w:eastAsia="仿宋" w:hAnsi="Times New Roman" w:cs="Times New Roman"/>
          <w:sz w:val="24"/>
          <w:szCs w:val="24"/>
        </w:rPr>
        <w:t>(c)</w:t>
      </w:r>
      <w:r>
        <w:rPr>
          <w:rFonts w:ascii="Times New Roman" w:eastAsia="仿宋" w:hAnsi="Times New Roman" w:cs="Times New Roman"/>
          <w:sz w:val="24"/>
          <w:szCs w:val="24"/>
        </w:rPr>
        <w:t>救护车敏感性。</w:t>
      </w:r>
    </w:p>
    <w:p w14:paraId="5FEFF7C9" w14:textId="53D460DE" w:rsidR="00EB0048" w:rsidRDefault="00000000" w:rsidP="001F544D">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疏散分析揭示以下关键发现：</w:t>
      </w:r>
    </w:p>
    <w:p w14:paraId="1401B66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）疏散运力严重不足。基准方案在</w:t>
      </w:r>
      <w:r>
        <w:rPr>
          <w:rFonts w:ascii="Times New Roman" w:eastAsia="仿宋" w:hAnsi="Times New Roman" w:cs="Times New Roman"/>
          <w:sz w:val="24"/>
          <w:szCs w:val="24"/>
        </w:rPr>
        <w:t>180</w:t>
      </w:r>
      <w:r>
        <w:rPr>
          <w:rFonts w:ascii="Times New Roman" w:eastAsia="仿宋" w:hAnsi="Times New Roman" w:cs="Times New Roman"/>
          <w:sz w:val="24"/>
          <w:szCs w:val="24"/>
        </w:rPr>
        <w:t>分钟内疏散了</w:t>
      </w:r>
      <w:r>
        <w:rPr>
          <w:rFonts w:ascii="Times New Roman" w:eastAsia="仿宋" w:hAnsi="Times New Roman" w:cs="Times New Roman"/>
          <w:sz w:val="24"/>
          <w:szCs w:val="24"/>
        </w:rPr>
        <w:t>21,312</w:t>
      </w:r>
      <w:r>
        <w:rPr>
          <w:rFonts w:ascii="Times New Roman" w:eastAsia="仿宋" w:hAnsi="Times New Roman" w:cs="Times New Roman"/>
          <w:sz w:val="24"/>
          <w:szCs w:val="24"/>
        </w:rPr>
        <w:t>人（占</w:t>
      </w:r>
      <w:r>
        <w:rPr>
          <w:rFonts w:ascii="Times New Roman" w:eastAsia="仿宋" w:hAnsi="Times New Roman" w:cs="Times New Roman"/>
          <w:sz w:val="24"/>
          <w:szCs w:val="24"/>
        </w:rPr>
        <w:t>234,502</w:t>
      </w:r>
      <w:r>
        <w:rPr>
          <w:rFonts w:ascii="Times New Roman" w:eastAsia="仿宋" w:hAnsi="Times New Roman" w:cs="Times New Roman"/>
          <w:sz w:val="24"/>
          <w:szCs w:val="24"/>
        </w:rPr>
        <w:t>名受影响人口的</w:t>
      </w:r>
      <w:r>
        <w:rPr>
          <w:rFonts w:ascii="Times New Roman" w:eastAsia="仿宋" w:hAnsi="Times New Roman" w:cs="Times New Roman"/>
          <w:sz w:val="24"/>
          <w:szCs w:val="24"/>
        </w:rPr>
        <w:t>9.1%</w:t>
      </w:r>
      <w:r>
        <w:rPr>
          <w:rFonts w:ascii="Times New Roman" w:eastAsia="仿宋" w:hAnsi="Times New Roman" w:cs="Times New Roman"/>
          <w:sz w:val="24"/>
          <w:szCs w:val="24"/>
        </w:rPr>
        <w:t>），表明可用车队规模远不足以在时间限制内完全疏散受影响人口，凸显了大规模危险品事故中预先规划资源、建立互助协议以及制定分层疏散策略的关键重要性。</w:t>
      </w:r>
    </w:p>
    <w:p w14:paraId="20BF8C3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）重伤人员得到优先保障。尽管整体运力不足，基于优先级的调度确保了</w:t>
      </w:r>
      <w:r>
        <w:rPr>
          <w:rFonts w:ascii="Times New Roman" w:eastAsia="仿宋" w:hAnsi="Times New Roman" w:cs="Times New Roman"/>
          <w:sz w:val="24"/>
          <w:szCs w:val="24"/>
        </w:rPr>
        <w:t>k=1</w:t>
      </w:r>
      <w:r>
        <w:rPr>
          <w:rFonts w:ascii="Times New Roman" w:eastAsia="仿宋" w:hAnsi="Times New Roman" w:cs="Times New Roman"/>
          <w:sz w:val="24"/>
          <w:szCs w:val="24"/>
        </w:rPr>
        <w:t>类重伤人员得到最先关注，救护车和直升机专门用于其转运。这证明了加权优先级方案在保护最脆弱群体方面的有效性。</w:t>
      </w:r>
    </w:p>
    <w:p w14:paraId="6F7240E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）地铁是疏散能力的决定性因素。基准方案（</w:t>
      </w:r>
      <w:r>
        <w:rPr>
          <w:rFonts w:ascii="Times New Roman" w:eastAsia="仿宋" w:hAnsi="Times New Roman" w:cs="Times New Roman"/>
          <w:sz w:val="24"/>
          <w:szCs w:val="24"/>
        </w:rPr>
        <w:t>9.1%</w:t>
      </w:r>
      <w:r>
        <w:rPr>
          <w:rFonts w:ascii="Times New Roman" w:eastAsia="仿宋" w:hAnsi="Times New Roman" w:cs="Times New Roman"/>
          <w:sz w:val="24"/>
          <w:szCs w:val="24"/>
        </w:rPr>
        <w:t>）与无地铁方案（</w:t>
      </w:r>
      <w:r>
        <w:rPr>
          <w:rFonts w:ascii="Times New Roman" w:eastAsia="仿宋" w:hAnsi="Times New Roman" w:cs="Times New Roman"/>
          <w:sz w:val="24"/>
          <w:szCs w:val="24"/>
        </w:rPr>
        <w:t>2.8%</w:t>
      </w:r>
      <w:r>
        <w:rPr>
          <w:rFonts w:ascii="Times New Roman" w:eastAsia="仿宋" w:hAnsi="Times New Roman" w:cs="Times New Roman"/>
          <w:sz w:val="24"/>
          <w:szCs w:val="24"/>
        </w:rPr>
        <w:t>）的对比表明，地铁贡献了约</w:t>
      </w:r>
      <w:r>
        <w:rPr>
          <w:rFonts w:ascii="Times New Roman" w:eastAsia="仿宋" w:hAnsi="Times New Roman" w:cs="Times New Roman"/>
          <w:sz w:val="24"/>
          <w:szCs w:val="24"/>
        </w:rPr>
        <w:t>6.3</w:t>
      </w:r>
      <w:r>
        <w:rPr>
          <w:rFonts w:ascii="Times New Roman" w:eastAsia="仿宋" w:hAnsi="Times New Roman" w:cs="Times New Roman"/>
          <w:sz w:val="24"/>
          <w:szCs w:val="24"/>
        </w:rPr>
        <w:t>个百分点的疏散完成率，占总疏散能力的近</w:t>
      </w:r>
      <w:r>
        <w:rPr>
          <w:rFonts w:ascii="Times New Roman" w:eastAsia="仿宋" w:hAnsi="Times New Roman" w:cs="Times New Roman"/>
          <w:sz w:val="24"/>
          <w:szCs w:val="24"/>
        </w:rPr>
        <w:t>69%</w:t>
      </w:r>
      <w:r>
        <w:rPr>
          <w:rFonts w:ascii="Times New Roman" w:eastAsia="仿宋" w:hAnsi="Times New Roman" w:cs="Times New Roman"/>
          <w:sz w:val="24"/>
          <w:szCs w:val="24"/>
        </w:rPr>
        <w:t>。以单列</w:t>
      </w:r>
      <w:r>
        <w:rPr>
          <w:rFonts w:ascii="Times New Roman" w:eastAsia="仿宋" w:hAnsi="Times New Roman" w:cs="Times New Roman"/>
          <w:sz w:val="24"/>
          <w:szCs w:val="24"/>
        </w:rPr>
        <w:t>500</w:t>
      </w:r>
      <w:r>
        <w:rPr>
          <w:rFonts w:ascii="Times New Roman" w:eastAsia="仿宋" w:hAnsi="Times New Roman" w:cs="Times New Roman"/>
          <w:sz w:val="24"/>
          <w:szCs w:val="24"/>
        </w:rPr>
        <w:t>人的运力，地铁是大规模疏散中最高效的交通方式。移除地铁后疏散率骤降至</w:t>
      </w:r>
      <w:r>
        <w:rPr>
          <w:rFonts w:ascii="Times New Roman" w:eastAsia="仿宋" w:hAnsi="Times New Roman" w:cs="Times New Roman"/>
          <w:sz w:val="24"/>
          <w:szCs w:val="24"/>
        </w:rPr>
        <w:t>2.8%</w:t>
      </w:r>
      <w:r>
        <w:rPr>
          <w:rFonts w:ascii="Times New Roman" w:eastAsia="仿宋" w:hAnsi="Times New Roman" w:cs="Times New Roman"/>
          <w:sz w:val="24"/>
          <w:szCs w:val="24"/>
        </w:rPr>
        <w:t>，累计风险从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飙升至</w:t>
      </w:r>
      <w:r>
        <w:rPr>
          <w:rFonts w:ascii="Times New Roman" w:eastAsia="仿宋" w:hAnsi="Times New Roman" w:cs="Times New Roman"/>
          <w:sz w:val="24"/>
          <w:szCs w:val="24"/>
        </w:rPr>
        <w:t>906,707</w:t>
      </w:r>
      <w:r>
        <w:rPr>
          <w:rFonts w:ascii="Times New Roman" w:eastAsia="仿宋" w:hAnsi="Times New Roman" w:cs="Times New Roman"/>
          <w:sz w:val="24"/>
          <w:szCs w:val="24"/>
        </w:rPr>
        <w:t>（增加</w:t>
      </w:r>
      <w:r>
        <w:rPr>
          <w:rFonts w:ascii="Times New Roman" w:eastAsia="仿宋" w:hAnsi="Times New Roman" w:cs="Times New Roman"/>
          <w:sz w:val="24"/>
          <w:szCs w:val="24"/>
        </w:rPr>
        <w:t>50.4%</w:t>
      </w:r>
      <w:r>
        <w:rPr>
          <w:rFonts w:ascii="Times New Roman" w:eastAsia="仿宋" w:hAnsi="Times New Roman" w:cs="Times New Roman"/>
          <w:sz w:val="24"/>
          <w:szCs w:val="24"/>
        </w:rPr>
        <w:t>），表明维持地铁应急运营对危险品事故响应具有关键意义。</w:t>
      </w:r>
    </w:p>
    <w:p w14:paraId="0D3045CB" w14:textId="77777777" w:rsidR="00EB0048" w:rsidRDefault="00000000">
      <w:pPr>
        <w:spacing w:beforeLines="50" w:before="120" w:after="100" w:line="360" w:lineRule="auto"/>
        <w:ind w:firstLineChars="200" w:firstLine="480"/>
        <w:rPr>
          <w:rFonts w:ascii="Times New Roman" w:eastAsia="仿宋" w:hAnsi="Times New Roman" w:cs="Times New Roman" w:hint="eastAsia"/>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）直升机移除影响有限。移除直升机后疏散率基本不变（</w:t>
      </w:r>
      <w:r>
        <w:rPr>
          <w:rFonts w:ascii="Times New Roman" w:eastAsia="仿宋" w:hAnsi="Times New Roman" w:cs="Times New Roman"/>
          <w:sz w:val="24"/>
          <w:szCs w:val="24"/>
        </w:rPr>
        <w:t>9.1%→9.0%</w:t>
      </w:r>
      <w:r>
        <w:rPr>
          <w:rFonts w:ascii="Times New Roman" w:eastAsia="仿宋" w:hAnsi="Times New Roman" w:cs="Times New Roman"/>
          <w:sz w:val="24"/>
          <w:szCs w:val="24"/>
        </w:rPr>
        <w:t>），但累计风险从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上升至</w:t>
      </w:r>
      <w:r>
        <w:rPr>
          <w:rFonts w:ascii="Times New Roman" w:eastAsia="仿宋" w:hAnsi="Times New Roman" w:cs="Times New Roman"/>
          <w:sz w:val="24"/>
          <w:szCs w:val="24"/>
        </w:rPr>
        <w:t>615,029</w:t>
      </w:r>
      <w:r>
        <w:rPr>
          <w:rFonts w:ascii="Times New Roman" w:eastAsia="仿宋" w:hAnsi="Times New Roman" w:cs="Times New Roman"/>
          <w:sz w:val="24"/>
          <w:szCs w:val="24"/>
        </w:rPr>
        <w:t>（增加</w:t>
      </w:r>
      <w:r>
        <w:rPr>
          <w:rFonts w:ascii="Times New Roman" w:eastAsia="仿宋" w:hAnsi="Times New Roman" w:cs="Times New Roman"/>
          <w:sz w:val="24"/>
          <w:szCs w:val="24"/>
        </w:rPr>
        <w:t>2.0%</w:t>
      </w:r>
      <w:r>
        <w:rPr>
          <w:rFonts w:ascii="Times New Roman" w:eastAsia="仿宋" w:hAnsi="Times New Roman" w:cs="Times New Roman"/>
          <w:sz w:val="24"/>
          <w:szCs w:val="24"/>
        </w:rPr>
        <w:t>）。由于直升机仅</w:t>
      </w:r>
      <w:r>
        <w:rPr>
          <w:rFonts w:ascii="Times New Roman" w:eastAsia="仿宋" w:hAnsi="Times New Roman" w:cs="Times New Roman"/>
          <w:sz w:val="24"/>
          <w:szCs w:val="24"/>
        </w:rPr>
        <w:t>3</w:t>
      </w:r>
      <w:r>
        <w:rPr>
          <w:rFonts w:ascii="Times New Roman" w:eastAsia="仿宋" w:hAnsi="Times New Roman" w:cs="Times New Roman"/>
          <w:sz w:val="24"/>
          <w:szCs w:val="24"/>
        </w:rPr>
        <w:t>架且每架仅载</w:t>
      </w:r>
      <w:r>
        <w:rPr>
          <w:rFonts w:ascii="Times New Roman" w:eastAsia="仿宋" w:hAnsi="Times New Roman" w:cs="Times New Roman"/>
          <w:sz w:val="24"/>
          <w:szCs w:val="24"/>
        </w:rPr>
        <w:t>6</w:t>
      </w:r>
      <w:r>
        <w:rPr>
          <w:rFonts w:ascii="Times New Roman" w:eastAsia="仿宋" w:hAnsi="Times New Roman" w:cs="Times New Roman"/>
          <w:sz w:val="24"/>
          <w:szCs w:val="24"/>
        </w:rPr>
        <w:t>人，其对总疏散量的贡献有限；然而，直升机对</w:t>
      </w:r>
      <w:r>
        <w:rPr>
          <w:rFonts w:ascii="Times New Roman" w:eastAsia="仿宋" w:hAnsi="Times New Roman" w:cs="Times New Roman"/>
          <w:sz w:val="24"/>
          <w:szCs w:val="24"/>
        </w:rPr>
        <w:t>k=1</w:t>
      </w:r>
      <w:r>
        <w:rPr>
          <w:rFonts w:ascii="Times New Roman" w:eastAsia="仿宋" w:hAnsi="Times New Roman" w:cs="Times New Roman"/>
          <w:sz w:val="24"/>
          <w:szCs w:val="24"/>
        </w:rPr>
        <w:t>类重伤人员具有独特的快速转运价值（高速且不受地面路网约束），其移除导致的风险增加主要体现在重伤人员的等待时间延长。</w:t>
      </w:r>
    </w:p>
    <w:p w14:paraId="0FF243D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）加倍救护车改善有限。将救护车从</w:t>
      </w:r>
      <w:r>
        <w:rPr>
          <w:rFonts w:ascii="Times New Roman" w:eastAsia="仿宋" w:hAnsi="Times New Roman" w:cs="Times New Roman"/>
          <w:sz w:val="24"/>
          <w:szCs w:val="24"/>
        </w:rPr>
        <w:t>15</w:t>
      </w:r>
      <w:r>
        <w:rPr>
          <w:rFonts w:ascii="Times New Roman" w:eastAsia="仿宋" w:hAnsi="Times New Roman" w:cs="Times New Roman"/>
          <w:sz w:val="24"/>
          <w:szCs w:val="24"/>
        </w:rPr>
        <w:t>辆增至</w:t>
      </w:r>
      <w:r>
        <w:rPr>
          <w:rFonts w:ascii="Times New Roman" w:eastAsia="仿宋" w:hAnsi="Times New Roman" w:cs="Times New Roman"/>
          <w:sz w:val="24"/>
          <w:szCs w:val="24"/>
        </w:rPr>
        <w:t>30</w:t>
      </w:r>
      <w:r>
        <w:rPr>
          <w:rFonts w:ascii="Times New Roman" w:eastAsia="仿宋" w:hAnsi="Times New Roman" w:cs="Times New Roman"/>
          <w:sz w:val="24"/>
          <w:szCs w:val="24"/>
        </w:rPr>
        <w:t>辆，疏散率仅从</w:t>
      </w:r>
      <w:r>
        <w:rPr>
          <w:rFonts w:ascii="Times New Roman" w:eastAsia="仿宋" w:hAnsi="Times New Roman" w:cs="Times New Roman"/>
          <w:sz w:val="24"/>
          <w:szCs w:val="24"/>
        </w:rPr>
        <w:t>9.1%</w:t>
      </w:r>
      <w:r>
        <w:rPr>
          <w:rFonts w:ascii="Times New Roman" w:eastAsia="仿宋" w:hAnsi="Times New Roman" w:cs="Times New Roman"/>
          <w:sz w:val="24"/>
          <w:szCs w:val="24"/>
        </w:rPr>
        <w:t>微升至</w:t>
      </w:r>
      <w:r>
        <w:rPr>
          <w:rFonts w:ascii="Times New Roman" w:eastAsia="仿宋" w:hAnsi="Times New Roman" w:cs="Times New Roman"/>
          <w:sz w:val="24"/>
          <w:szCs w:val="24"/>
        </w:rPr>
        <w:t>9.2%</w:t>
      </w:r>
      <w:r>
        <w:rPr>
          <w:rFonts w:ascii="Times New Roman" w:eastAsia="仿宋" w:hAnsi="Times New Roman" w:cs="Times New Roman"/>
          <w:sz w:val="24"/>
          <w:szCs w:val="24"/>
        </w:rPr>
        <w:t>，新增疏散</w:t>
      </w:r>
      <w:r>
        <w:rPr>
          <w:rFonts w:ascii="Times New Roman" w:eastAsia="仿宋" w:hAnsi="Times New Roman" w:cs="Times New Roman"/>
          <w:sz w:val="24"/>
          <w:szCs w:val="24"/>
        </w:rPr>
        <w:t>218</w:t>
      </w:r>
      <w:r>
        <w:rPr>
          <w:rFonts w:ascii="Times New Roman" w:eastAsia="仿宋" w:hAnsi="Times New Roman" w:cs="Times New Roman"/>
          <w:sz w:val="24"/>
          <w:szCs w:val="24"/>
        </w:rPr>
        <w:t>人。这是因为救护车仅服务</w:t>
      </w:r>
      <w:r>
        <w:rPr>
          <w:rFonts w:ascii="Times New Roman" w:eastAsia="仿宋" w:hAnsi="Times New Roman" w:cs="Times New Roman"/>
          <w:sz w:val="24"/>
          <w:szCs w:val="24"/>
        </w:rPr>
        <w:t>k=1</w:t>
      </w:r>
      <w:r>
        <w:rPr>
          <w:rFonts w:ascii="Times New Roman" w:eastAsia="仿宋" w:hAnsi="Times New Roman" w:cs="Times New Roman"/>
          <w:sz w:val="24"/>
          <w:szCs w:val="24"/>
        </w:rPr>
        <w:t>和</w:t>
      </w:r>
      <w:r>
        <w:rPr>
          <w:rFonts w:ascii="Times New Roman" w:eastAsia="仿宋" w:hAnsi="Times New Roman" w:cs="Times New Roman"/>
          <w:sz w:val="24"/>
          <w:szCs w:val="24"/>
        </w:rPr>
        <w:t>k=2</w:t>
      </w:r>
      <w:r>
        <w:rPr>
          <w:rFonts w:ascii="Times New Roman" w:eastAsia="仿宋" w:hAnsi="Times New Roman" w:cs="Times New Roman"/>
          <w:sz w:val="24"/>
          <w:szCs w:val="24"/>
        </w:rPr>
        <w:t>类人群（容量仅</w:t>
      </w:r>
      <w:r>
        <w:rPr>
          <w:rFonts w:ascii="Times New Roman" w:eastAsia="仿宋" w:hAnsi="Times New Roman" w:cs="Times New Roman"/>
          <w:sz w:val="24"/>
          <w:szCs w:val="24"/>
        </w:rPr>
        <w:t>3</w:t>
      </w:r>
      <w:r>
        <w:rPr>
          <w:rFonts w:ascii="Times New Roman" w:eastAsia="仿宋" w:hAnsi="Times New Roman" w:cs="Times New Roman"/>
          <w:sz w:val="24"/>
          <w:szCs w:val="24"/>
        </w:rPr>
        <w:lastRenderedPageBreak/>
        <w:t>人），而这两类人口相对较少。疏散瓶颈在于大容量交通模式（公交车、地铁）对</w:t>
      </w:r>
      <w:r>
        <w:rPr>
          <w:rFonts w:ascii="Times New Roman" w:eastAsia="仿宋" w:hAnsi="Times New Roman" w:cs="Times New Roman"/>
          <w:sz w:val="24"/>
          <w:szCs w:val="24"/>
        </w:rPr>
        <w:t>k=3</w:t>
      </w:r>
      <w:r>
        <w:rPr>
          <w:rFonts w:ascii="Times New Roman" w:eastAsia="仿宋" w:hAnsi="Times New Roman" w:cs="Times New Roman"/>
          <w:sz w:val="24"/>
          <w:szCs w:val="24"/>
        </w:rPr>
        <w:t>类大规模人口的运送能力。不过，加倍救护车使累计风险从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降至</w:t>
      </w:r>
      <w:r>
        <w:rPr>
          <w:rFonts w:ascii="Times New Roman" w:eastAsia="仿宋" w:hAnsi="Times New Roman" w:cs="Times New Roman"/>
          <w:sz w:val="24"/>
          <w:szCs w:val="24"/>
        </w:rPr>
        <w:t>573,667</w:t>
      </w:r>
      <w:r>
        <w:rPr>
          <w:rFonts w:ascii="Times New Roman" w:eastAsia="仿宋" w:hAnsi="Times New Roman" w:cs="Times New Roman"/>
          <w:sz w:val="24"/>
          <w:szCs w:val="24"/>
        </w:rPr>
        <w:t>（降低</w:t>
      </w:r>
      <w:r>
        <w:rPr>
          <w:rFonts w:ascii="Times New Roman" w:eastAsia="仿宋" w:hAnsi="Times New Roman" w:cs="Times New Roman"/>
          <w:sz w:val="24"/>
          <w:szCs w:val="24"/>
        </w:rPr>
        <w:t>4.8%</w:t>
      </w:r>
      <w:r>
        <w:rPr>
          <w:rFonts w:ascii="Times New Roman" w:eastAsia="仿宋" w:hAnsi="Times New Roman" w:cs="Times New Roman"/>
          <w:sz w:val="24"/>
          <w:szCs w:val="24"/>
        </w:rPr>
        <w:t>），表明增加救护车虽不能显著提升总疏散率，但有助于降低高优先级人群的风险暴露。</w:t>
      </w:r>
    </w:p>
    <w:p w14:paraId="5C21EA7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5.4 </w:t>
      </w:r>
      <w:r>
        <w:rPr>
          <w:rFonts w:ascii="Times New Roman" w:eastAsia="仿宋" w:hAnsi="Times New Roman" w:cs="Times New Roman"/>
          <w:color w:val="3B5AA2"/>
          <w:position w:val="16"/>
          <w:sz w:val="32"/>
        </w:rPr>
        <w:t>讨论</w:t>
      </w:r>
    </w:p>
    <w:p w14:paraId="1C2DDDFC"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9.1%</w:t>
      </w:r>
      <w:r>
        <w:rPr>
          <w:rFonts w:ascii="Times New Roman" w:eastAsia="仿宋" w:hAnsi="Times New Roman" w:cs="Times New Roman"/>
          <w:sz w:val="24"/>
          <w:szCs w:val="24"/>
        </w:rPr>
        <w:t>的总体疏散完成率需要结合场景规模进行解读。事故区域</w:t>
      </w:r>
      <w:r>
        <w:rPr>
          <w:rFonts w:ascii="Times New Roman" w:eastAsia="仿宋" w:hAnsi="Times New Roman" w:cs="Times New Roman"/>
          <w:sz w:val="24"/>
          <w:szCs w:val="24"/>
        </w:rPr>
        <w:t>3 km</w:t>
      </w:r>
      <w:r>
        <w:rPr>
          <w:rFonts w:ascii="Times New Roman" w:eastAsia="仿宋" w:hAnsi="Times New Roman" w:cs="Times New Roman"/>
          <w:sz w:val="24"/>
          <w:szCs w:val="24"/>
        </w:rPr>
        <w:t>范围内受影响人口高达约</w:t>
      </w:r>
      <w:r>
        <w:rPr>
          <w:rFonts w:ascii="Times New Roman" w:eastAsia="仿宋" w:hAnsi="Times New Roman" w:cs="Times New Roman"/>
          <w:sz w:val="24"/>
          <w:szCs w:val="24"/>
        </w:rPr>
        <w:t>23.5</w:t>
      </w:r>
      <w:r>
        <w:rPr>
          <w:rFonts w:ascii="Times New Roman" w:eastAsia="仿宋" w:hAnsi="Times New Roman" w:cs="Times New Roman"/>
          <w:sz w:val="24"/>
          <w:szCs w:val="24"/>
        </w:rPr>
        <w:t>万人，远超现有应急车队的运力上限。要在</w:t>
      </w:r>
      <w:r>
        <w:rPr>
          <w:rFonts w:ascii="Times New Roman" w:eastAsia="仿宋" w:hAnsi="Times New Roman" w:cs="Times New Roman"/>
          <w:sz w:val="24"/>
          <w:szCs w:val="24"/>
        </w:rPr>
        <w:t>3</w:t>
      </w:r>
      <w:r>
        <w:rPr>
          <w:rFonts w:ascii="Times New Roman" w:eastAsia="仿宋" w:hAnsi="Times New Roman" w:cs="Times New Roman"/>
          <w:sz w:val="24"/>
          <w:szCs w:val="24"/>
        </w:rPr>
        <w:t>小时内实现完全疏散，需要大幅增加车队规模或采用替代策略，如对</w:t>
      </w:r>
      <w:r>
        <w:rPr>
          <w:rFonts w:ascii="Times New Roman" w:eastAsia="仿宋" w:hAnsi="Times New Roman" w:cs="Times New Roman"/>
          <w:sz w:val="24"/>
          <w:szCs w:val="24"/>
        </w:rPr>
        <w:t>ERPG-2</w:t>
      </w:r>
      <w:r>
        <w:rPr>
          <w:rFonts w:ascii="Times New Roman" w:eastAsia="仿宋" w:hAnsi="Times New Roman" w:cs="Times New Roman"/>
          <w:sz w:val="24"/>
          <w:szCs w:val="24"/>
        </w:rPr>
        <w:t>区域以外的非重症人群实施就地避难。</w:t>
      </w:r>
    </w:p>
    <w:p w14:paraId="26A9C9D7"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上述结果建议采用</w:t>
      </w:r>
      <w:r>
        <w:rPr>
          <w:rFonts w:ascii="Times New Roman" w:eastAsia="仿宋" w:hAnsi="Times New Roman" w:cs="Times New Roman"/>
          <w:sz w:val="24"/>
          <w:szCs w:val="24"/>
        </w:rPr>
        <w:t>“</w:t>
      </w:r>
      <w:r>
        <w:rPr>
          <w:rFonts w:ascii="Times New Roman" w:eastAsia="仿宋" w:hAnsi="Times New Roman" w:cs="Times New Roman"/>
          <w:sz w:val="24"/>
          <w:szCs w:val="24"/>
        </w:rPr>
        <w:t>双策略</w:t>
      </w:r>
      <w:r>
        <w:rPr>
          <w:rFonts w:ascii="Times New Roman" w:eastAsia="仿宋" w:hAnsi="Times New Roman" w:cs="Times New Roman"/>
          <w:sz w:val="24"/>
          <w:szCs w:val="24"/>
        </w:rPr>
        <w:t>”</w:t>
      </w:r>
      <w:r>
        <w:rPr>
          <w:rFonts w:ascii="Times New Roman" w:eastAsia="仿宋" w:hAnsi="Times New Roman" w:cs="Times New Roman"/>
          <w:sz w:val="24"/>
          <w:szCs w:val="24"/>
        </w:rPr>
        <w:t>方法：（</w:t>
      </w:r>
      <w:r>
        <w:rPr>
          <w:rFonts w:ascii="Times New Roman" w:eastAsia="仿宋" w:hAnsi="Times New Roman" w:cs="Times New Roman"/>
          <w:sz w:val="24"/>
          <w:szCs w:val="24"/>
        </w:rPr>
        <w:t>a</w:t>
      </w:r>
      <w:r>
        <w:rPr>
          <w:rFonts w:ascii="Times New Roman" w:eastAsia="仿宋" w:hAnsi="Times New Roman" w:cs="Times New Roman"/>
          <w:sz w:val="24"/>
          <w:szCs w:val="24"/>
        </w:rPr>
        <w:t>）对</w:t>
      </w:r>
      <w:r>
        <w:rPr>
          <w:rFonts w:ascii="Times New Roman" w:eastAsia="仿宋" w:hAnsi="Times New Roman" w:cs="Times New Roman"/>
          <w:sz w:val="24"/>
          <w:szCs w:val="24"/>
        </w:rPr>
        <w:t>1</w:t>
      </w:r>
      <w:r>
        <w:rPr>
          <w:rFonts w:ascii="Times New Roman" w:eastAsia="仿宋" w:hAnsi="Times New Roman" w:cs="Times New Roman"/>
          <w:sz w:val="24"/>
          <w:szCs w:val="24"/>
        </w:rPr>
        <w:t>公里核心区（</w:t>
      </w:r>
      <w:r>
        <w:rPr>
          <w:rFonts w:ascii="Times New Roman" w:eastAsia="仿宋" w:hAnsi="Times New Roman" w:cs="Times New Roman"/>
          <w:sz w:val="24"/>
          <w:szCs w:val="24"/>
        </w:rPr>
        <w:t>ERPG-2</w:t>
      </w:r>
      <w:r>
        <w:rPr>
          <w:rFonts w:ascii="Times New Roman" w:eastAsia="仿宋" w:hAnsi="Times New Roman" w:cs="Times New Roman"/>
          <w:sz w:val="24"/>
          <w:szCs w:val="24"/>
        </w:rPr>
        <w:t>区域内）人口实施强制疏散，在该范围内车队可实现接近完全疏散；（</w:t>
      </w:r>
      <w:r>
        <w:rPr>
          <w:rFonts w:ascii="Times New Roman" w:eastAsia="仿宋" w:hAnsi="Times New Roman" w:cs="Times New Roman"/>
          <w:sz w:val="24"/>
          <w:szCs w:val="24"/>
        </w:rPr>
        <w:t>b</w:t>
      </w:r>
      <w:r>
        <w:rPr>
          <w:rFonts w:ascii="Times New Roman" w:eastAsia="仿宋" w:hAnsi="Times New Roman" w:cs="Times New Roman"/>
          <w:sz w:val="24"/>
          <w:szCs w:val="24"/>
        </w:rPr>
        <w:t>）对</w:t>
      </w:r>
      <w:r>
        <w:rPr>
          <w:rFonts w:ascii="Times New Roman" w:eastAsia="仿宋" w:hAnsi="Times New Roman" w:cs="Times New Roman"/>
          <w:sz w:val="24"/>
          <w:szCs w:val="24"/>
        </w:rPr>
        <w:t>1—3</w:t>
      </w:r>
      <w:r>
        <w:rPr>
          <w:rFonts w:ascii="Times New Roman" w:eastAsia="仿宋" w:hAnsi="Times New Roman" w:cs="Times New Roman"/>
          <w:sz w:val="24"/>
          <w:szCs w:val="24"/>
        </w:rPr>
        <w:t>公里警戒区人口实施就地避难并配发防毒面具，将疏散需求降至可管理水平。这一分层策略可有效平衡疏散效率与资源可用性。地铁系统在此策略中应作为疏散骨干网络得到优先保障。</w:t>
      </w:r>
    </w:p>
    <w:p w14:paraId="5AB106E9" w14:textId="77777777" w:rsidR="00EB0048"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6 </w:t>
      </w:r>
      <w:r>
        <w:rPr>
          <w:rFonts w:ascii="Times New Roman" w:eastAsia="仿宋" w:hAnsi="Times New Roman" w:cs="Times New Roman"/>
          <w:color w:val="3B5AA2"/>
          <w:position w:val="16"/>
          <w:sz w:val="32"/>
          <w:szCs w:val="24"/>
        </w:rPr>
        <w:t>韧性评估</w:t>
      </w:r>
    </w:p>
    <w:p w14:paraId="7C16F790" w14:textId="6F4F066E" w:rsidR="007338FF" w:rsidRDefault="007338FF" w:rsidP="007338FF">
      <w:pPr>
        <w:spacing w:beforeLines="50" w:before="120" w:after="100" w:line="360" w:lineRule="auto"/>
        <w:ind w:firstLineChars="200" w:firstLine="480"/>
        <w:rPr>
          <w:rFonts w:ascii="Times New Roman" w:eastAsia="仿宋" w:hAnsi="Times New Roman" w:cs="Times New Roman"/>
          <w:sz w:val="24"/>
          <w:szCs w:val="24"/>
        </w:rPr>
      </w:pPr>
      <w:r w:rsidRPr="007338FF">
        <w:rPr>
          <w:rFonts w:ascii="Times New Roman" w:eastAsia="仿宋" w:hAnsi="Times New Roman" w:cs="Times New Roman"/>
          <w:sz w:val="24"/>
          <w:szCs w:val="24"/>
        </w:rPr>
        <w:t>前两节分别从物资保障和人员疏散两个维度评价了应急响应效果。本节从结构韧性（路网损伤程度）、功能韧性（任务完成效率）和适应韧性（新技术改善能力）三个维度，对交通系统在该复合灾害场景下的整体响应能力进行综合评估。</w:t>
      </w:r>
    </w:p>
    <w:p w14:paraId="5C798462" w14:textId="26A6D4CD" w:rsidR="007338FF" w:rsidRDefault="007338FF" w:rsidP="007338FF">
      <w:pPr>
        <w:spacing w:beforeLines="50" w:before="120" w:after="100" w:line="360" w:lineRule="auto"/>
        <w:rPr>
          <w:rFonts w:ascii="Times New Roman" w:eastAsia="仿宋" w:hAnsi="Times New Roman" w:cs="Times New Roman"/>
          <w:sz w:val="24"/>
          <w:szCs w:val="24"/>
        </w:rPr>
      </w:pPr>
      <w:r w:rsidRPr="007338FF">
        <w:rPr>
          <w:rFonts w:ascii="Times New Roman" w:eastAsia="仿宋" w:hAnsi="Times New Roman" w:cs="Times New Roman"/>
          <w:noProof/>
          <w:sz w:val="24"/>
          <w:szCs w:val="24"/>
        </w:rPr>
        <w:lastRenderedPageBreak/>
        <w:drawing>
          <wp:inline distT="0" distB="0" distL="0" distR="0" wp14:anchorId="067EB236" wp14:editId="02BFD515">
            <wp:extent cx="5731510" cy="6910070"/>
            <wp:effectExtent l="0" t="0" r="0" b="0"/>
            <wp:docPr id="142914848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48487" name="图片 1" descr="图示&#10;&#10;描述已自动生成"/>
                    <pic:cNvPicPr/>
                  </pic:nvPicPr>
                  <pic:blipFill>
                    <a:blip r:embed="rId9"/>
                    <a:stretch>
                      <a:fillRect/>
                    </a:stretch>
                  </pic:blipFill>
                  <pic:spPr>
                    <a:xfrm>
                      <a:off x="0" y="0"/>
                      <a:ext cx="5731510" cy="6910070"/>
                    </a:xfrm>
                    <a:prstGeom prst="rect">
                      <a:avLst/>
                    </a:prstGeom>
                  </pic:spPr>
                </pic:pic>
              </a:graphicData>
            </a:graphic>
          </wp:inline>
        </w:drawing>
      </w:r>
      <w:r w:rsidR="00E96F2F" w:rsidRPr="00E96F2F">
        <w:rPr>
          <w:noProof/>
        </w:rPr>
        <w:t xml:space="preserve"> </w:t>
      </w:r>
      <w:r w:rsidR="00E96F2F" w:rsidRPr="00E96F2F">
        <w:rPr>
          <w:rFonts w:ascii="Times New Roman" w:eastAsia="仿宋" w:hAnsi="Times New Roman" w:cs="Times New Roman"/>
          <w:noProof/>
          <w:sz w:val="24"/>
          <w:szCs w:val="24"/>
        </w:rPr>
        <w:lastRenderedPageBreak/>
        <w:drawing>
          <wp:inline distT="0" distB="0" distL="0" distR="0" wp14:anchorId="1AFE1206" wp14:editId="28E28C85">
            <wp:extent cx="5731510" cy="8254365"/>
            <wp:effectExtent l="0" t="0" r="0" b="635"/>
            <wp:docPr id="189979366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3666" name="图片 1" descr="图示&#10;&#10;描述已自动生成"/>
                    <pic:cNvPicPr/>
                  </pic:nvPicPr>
                  <pic:blipFill>
                    <a:blip r:embed="rId10"/>
                    <a:stretch>
                      <a:fillRect/>
                    </a:stretch>
                  </pic:blipFill>
                  <pic:spPr>
                    <a:xfrm>
                      <a:off x="0" y="0"/>
                      <a:ext cx="5731510" cy="8254365"/>
                    </a:xfrm>
                    <a:prstGeom prst="rect">
                      <a:avLst/>
                    </a:prstGeom>
                  </pic:spPr>
                </pic:pic>
              </a:graphicData>
            </a:graphic>
          </wp:inline>
        </w:drawing>
      </w:r>
    </w:p>
    <w:p w14:paraId="42EF3D88" w14:textId="77777777" w:rsidR="007F59A8" w:rsidRPr="007F59A8" w:rsidRDefault="007F59A8" w:rsidP="00486006">
      <w:pPr>
        <w:spacing w:beforeLines="50" w:before="120" w:after="100" w:line="360" w:lineRule="auto"/>
        <w:jc w:val="center"/>
        <w:rPr>
          <w:rFonts w:ascii="Times New Roman" w:eastAsia="仿宋" w:hAnsi="Times New Roman" w:cs="Times New Roman"/>
          <w:sz w:val="24"/>
          <w:szCs w:val="24"/>
        </w:rPr>
      </w:pPr>
      <w:r w:rsidRPr="007F59A8">
        <w:rPr>
          <w:rFonts w:ascii="Times New Roman" w:eastAsia="仿宋" w:hAnsi="Times New Roman" w:cs="Times New Roman"/>
          <w:sz w:val="24"/>
          <w:szCs w:val="24"/>
        </w:rPr>
        <w:t>图</w:t>
      </w:r>
      <w:r w:rsidRPr="007F59A8">
        <w:rPr>
          <w:rFonts w:ascii="Times New Roman" w:eastAsia="仿宋" w:hAnsi="Times New Roman" w:cs="Times New Roman"/>
          <w:sz w:val="24"/>
          <w:szCs w:val="24"/>
        </w:rPr>
        <w:t>X</w:t>
      </w:r>
      <w:r w:rsidRPr="007F59A8">
        <w:rPr>
          <w:rFonts w:ascii="Times New Roman" w:eastAsia="仿宋" w:hAnsi="Times New Roman" w:cs="Times New Roman"/>
          <w:sz w:val="24"/>
          <w:szCs w:val="24"/>
        </w:rPr>
        <w:t xml:space="preserve">　应急协同响应框架与技术路线。左侧为物资保障链路（向心流），右侧为人员</w:t>
      </w:r>
      <w:r w:rsidRPr="007F59A8">
        <w:rPr>
          <w:rFonts w:ascii="Times New Roman" w:eastAsia="仿宋" w:hAnsi="Times New Roman" w:cs="Times New Roman"/>
          <w:sz w:val="24"/>
          <w:szCs w:val="24"/>
        </w:rPr>
        <w:lastRenderedPageBreak/>
        <w:t>疏散链路（离心流），中部为两条链路的三重耦合关系。</w:t>
      </w:r>
    </w:p>
    <w:p w14:paraId="6D777788" w14:textId="6F18678A" w:rsidR="007F59A8" w:rsidRPr="007F59A8" w:rsidRDefault="007F59A8" w:rsidP="00486006">
      <w:pPr>
        <w:spacing w:beforeLines="50" w:before="120" w:after="100" w:line="360" w:lineRule="auto"/>
        <w:jc w:val="center"/>
        <w:rPr>
          <w:rFonts w:ascii="Times New Roman" w:eastAsia="仿宋" w:hAnsi="Times New Roman" w:cs="Times New Roman"/>
          <w:sz w:val="24"/>
          <w:szCs w:val="24"/>
        </w:rPr>
      </w:pPr>
      <w:r w:rsidRPr="007F59A8">
        <w:rPr>
          <w:rFonts w:ascii="Times New Roman" w:eastAsia="仿宋" w:hAnsi="Times New Roman" w:cs="Times New Roman"/>
          <w:sz w:val="24"/>
          <w:szCs w:val="24"/>
        </w:rPr>
        <w:t xml:space="preserve">Fig. </w:t>
      </w:r>
      <w:proofErr w:type="gramStart"/>
      <w:r w:rsidRPr="007F59A8">
        <w:rPr>
          <w:rFonts w:ascii="Times New Roman" w:eastAsia="仿宋" w:hAnsi="Times New Roman" w:cs="Times New Roman"/>
          <w:sz w:val="24"/>
          <w:szCs w:val="24"/>
        </w:rPr>
        <w:t>X  Coordinated</w:t>
      </w:r>
      <w:proofErr w:type="gramEnd"/>
      <w:r w:rsidRPr="007F59A8">
        <w:rPr>
          <w:rFonts w:ascii="Times New Roman" w:eastAsia="仿宋" w:hAnsi="Times New Roman" w:cs="Times New Roman"/>
          <w:sz w:val="24"/>
          <w:szCs w:val="24"/>
        </w:rPr>
        <w:t xml:space="preserve"> emergency response framework and technical roadmap. The left branch represents the supply chain (centripetal flow), the right branch represents the evacuation chain (centrifugal flow), and the center illustrates the triple coupling between the two chains.</w:t>
      </w:r>
    </w:p>
    <w:p w14:paraId="5462EF43"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6.1 </w:t>
      </w:r>
      <w:r>
        <w:rPr>
          <w:rFonts w:ascii="Times New Roman" w:eastAsia="仿宋" w:hAnsi="Times New Roman" w:cs="Times New Roman"/>
          <w:color w:val="3B5AA2"/>
          <w:position w:val="16"/>
          <w:sz w:val="32"/>
        </w:rPr>
        <w:t>评估框架</w:t>
      </w:r>
    </w:p>
    <w:p w14:paraId="7281B647" w14:textId="77777777" w:rsidR="00EB0048" w:rsidRDefault="00000000">
      <w:pPr>
        <w:spacing w:beforeLines="50" w:before="120" w:after="100" w:line="360" w:lineRule="auto"/>
        <w:ind w:firstLineChars="200" w:firstLine="480"/>
        <w:rPr>
          <w:rFonts w:ascii="Times New Roman" w:hAnsi="Times New Roman" w:cs="Times New Roman"/>
        </w:rPr>
      </w:pPr>
      <w:r>
        <w:rPr>
          <w:rFonts w:ascii="Times New Roman" w:eastAsia="仿宋" w:hAnsi="Times New Roman" w:cs="Times New Roman"/>
          <w:sz w:val="24"/>
          <w:szCs w:val="24"/>
        </w:rPr>
        <w:t>应用三维韧性评估框架评价交通系统对危险品事故的响应能力</w:t>
      </w:r>
      <w:r>
        <w:rPr>
          <w:rFonts w:ascii="Times New Roman" w:hAnsi="Times New Roman" w:cs="Times New Roman"/>
        </w:rPr>
        <w:t>，结果如表</w:t>
      </w:r>
      <w:r>
        <w:rPr>
          <w:rFonts w:ascii="Times New Roman" w:hAnsi="Times New Roman" w:cs="Times New Roman"/>
        </w:rPr>
        <w:t>9</w:t>
      </w:r>
      <w:r>
        <w:rPr>
          <w:rFonts w:ascii="Times New Roman" w:hAnsi="Times New Roman" w:cs="Times New Roman"/>
        </w:rPr>
        <w:t>所示。</w:t>
      </w:r>
    </w:p>
    <w:p w14:paraId="753AB2EF"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9 </w:t>
      </w:r>
      <w:r>
        <w:rPr>
          <w:rFonts w:ascii="Times New Roman" w:eastAsia="黑体" w:hAnsi="Times New Roman" w:cs="Times New Roman"/>
          <w:b/>
          <w:bCs/>
        </w:rPr>
        <w:t>韧性评估结果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EB0048" w14:paraId="5AB7999A" w14:textId="77777777">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7EF5F4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维度</w:t>
            </w:r>
          </w:p>
        </w:tc>
        <w:tc>
          <w:tcPr>
            <w:tcW w:w="4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527FD2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指标</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2724B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数值</w:t>
            </w:r>
          </w:p>
        </w:tc>
      </w:tr>
      <w:tr w:rsidR="00EB0048" w14:paraId="68794096"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8C9A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结构韧性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D00227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道路封闭比例（</w:t>
            </w:r>
            <w:r>
              <w:rPr>
                <w:rFonts w:ascii="Times New Roman" w:hAnsi="Times New Roman" w:cs="Times New Roman"/>
                <w:sz w:val="20"/>
                <w:szCs w:val="20"/>
              </w:rPr>
              <w:t>1km/5km</w:t>
            </w:r>
            <w:r>
              <w:rPr>
                <w:rFonts w:ascii="Times New Roman" w:hAnsi="Times New Roman" w:cs="Times New Roman"/>
                <w:sz w:val="20"/>
                <w:szCs w:val="20"/>
              </w:rPr>
              <w:t>）</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3745B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19.1%</w:t>
            </w:r>
          </w:p>
        </w:tc>
      </w:tr>
      <w:tr w:rsidR="00EB0048" w14:paraId="175E01FC"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AF978E"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155ECF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封闭道路长度</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718DE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96.7 km</w:t>
            </w:r>
          </w:p>
        </w:tc>
      </w:tr>
      <w:tr w:rsidR="00EB0048" w14:paraId="18DB8E2C"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7ED36D"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81BCE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影响区域总道路长度</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4382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505.3 km</w:t>
            </w:r>
          </w:p>
        </w:tc>
      </w:tr>
      <w:tr w:rsidR="00EB0048" w14:paraId="2AE8DBE2"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E9F68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功能韧性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FA2F93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物资配送完成率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A3EEBC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r>
      <w:tr w:rsidR="00EB0048" w14:paraId="4BE7E57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4840B9"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E7C7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物资最大完成时间（协同方案）</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EEED82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 min</w:t>
            </w:r>
          </w:p>
        </w:tc>
      </w:tr>
      <w:tr w:rsidR="00EB0048" w14:paraId="532D4D8F"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5B5CD4"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E04ECE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生命救援准时率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0078F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r>
      <w:tr w:rsidR="00EB0048" w14:paraId="2A7DC9D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0538C6"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F5FC4E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疏散完成率（基准方案）</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14B2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9.1%</w:t>
            </w:r>
          </w:p>
        </w:tc>
      </w:tr>
      <w:tr w:rsidR="00EB0048" w14:paraId="54CF8D34"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B5752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适应韧性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5B51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无人机协同</w:t>
            </w:r>
            <w:proofErr w:type="spellStart"/>
            <w:r>
              <w:rPr>
                <w:rFonts w:ascii="Times New Roman" w:hAnsi="Times New Roman" w:cs="Times New Roman"/>
                <w:sz w:val="20"/>
                <w:szCs w:val="20"/>
              </w:rPr>
              <w:t>Makespan</w:t>
            </w:r>
            <w:proofErr w:type="spellEnd"/>
            <w:r>
              <w:rPr>
                <w:rFonts w:ascii="Times New Roman" w:hAnsi="Times New Roman" w:cs="Times New Roman"/>
                <w:sz w:val="20"/>
                <w:szCs w:val="20"/>
              </w:rPr>
              <w:t>改善率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C402B7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r w:rsidR="00EB0048" w14:paraId="03D7D19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68E719"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876707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多模式协同效益</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C4680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已确认</w:t>
            </w:r>
          </w:p>
        </w:tc>
      </w:tr>
    </w:tbl>
    <w:p w14:paraId="0990BA7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6.2 </w:t>
      </w:r>
      <w:r>
        <w:rPr>
          <w:rFonts w:ascii="Times New Roman" w:eastAsia="仿宋" w:hAnsi="Times New Roman" w:cs="Times New Roman"/>
          <w:color w:val="3B5AA2"/>
          <w:position w:val="16"/>
          <w:sz w:val="32"/>
        </w:rPr>
        <w:t>关键发现</w:t>
      </w:r>
    </w:p>
    <w:p w14:paraId="73F3B9ED" w14:textId="30BD2B16" w:rsidR="00C44692" w:rsidRDefault="00C44692" w:rsidP="00C44692">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noProof/>
          <w:sz w:val="24"/>
          <w:szCs w:val="24"/>
        </w:rPr>
        <w:drawing>
          <wp:inline distT="0" distB="0" distL="0" distR="0" wp14:anchorId="642AACA1" wp14:editId="1EAB4DA8">
            <wp:extent cx="3162300" cy="3022600"/>
            <wp:effectExtent l="0" t="0" r="0" b="0"/>
            <wp:docPr id="791659287" name="图片 3" descr="图表, 雷达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59287" name="图片 3" descr="图表, 雷达图&#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2300" cy="3022600"/>
                    </a:xfrm>
                    <a:prstGeom prst="rect">
                      <a:avLst/>
                    </a:prstGeom>
                  </pic:spPr>
                </pic:pic>
              </a:graphicData>
            </a:graphic>
          </wp:inline>
        </w:drawing>
      </w:r>
    </w:p>
    <w:p w14:paraId="7B430687" w14:textId="77777777" w:rsidR="00C44692" w:rsidRDefault="00000000" w:rsidP="00C44692">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sz w:val="24"/>
          <w:szCs w:val="24"/>
        </w:rPr>
        <w:t>图</w:t>
      </w:r>
      <w:r>
        <w:rPr>
          <w:rFonts w:ascii="Times New Roman" w:eastAsia="仿宋" w:hAnsi="Times New Roman" w:cs="Times New Roman"/>
          <w:sz w:val="24"/>
          <w:szCs w:val="24"/>
        </w:rPr>
        <w:t>4</w:t>
      </w:r>
      <w:r>
        <w:rPr>
          <w:rFonts w:ascii="Times New Roman" w:eastAsia="仿宋" w:hAnsi="Times New Roman" w:cs="Times New Roman"/>
          <w:sz w:val="24"/>
          <w:szCs w:val="24"/>
        </w:rPr>
        <w:t xml:space="preserve">　交通系统韧性雷达图。</w:t>
      </w:r>
      <w:r>
        <w:rPr>
          <w:rFonts w:ascii="Times New Roman" w:eastAsia="仿宋" w:hAnsi="Times New Roman" w:cs="Times New Roman"/>
          <w:sz w:val="24"/>
          <w:szCs w:val="24"/>
        </w:rPr>
        <w:t>Fig.4 Resilience radar chart.</w:t>
      </w:r>
    </w:p>
    <w:p w14:paraId="104F3A6F" w14:textId="555E5337" w:rsidR="00EB0048" w:rsidRDefault="00C44692" w:rsidP="00C44692">
      <w:pPr>
        <w:spacing w:beforeLines="50" w:before="120" w:after="100" w:line="360" w:lineRule="auto"/>
        <w:rPr>
          <w:rFonts w:ascii="Times New Roman" w:eastAsia="仿宋" w:hAnsi="Times New Roman" w:cs="Times New Roman"/>
          <w:sz w:val="24"/>
          <w:szCs w:val="24"/>
        </w:rPr>
      </w:pPr>
      <w:r>
        <w:rPr>
          <w:rFonts w:ascii="Times New Roman" w:eastAsia="仿宋" w:hAnsi="Times New Roman" w:cs="Times New Roman"/>
          <w:sz w:val="24"/>
          <w:szCs w:val="24"/>
        </w:rPr>
        <w:tab/>
      </w:r>
      <w:r>
        <w:rPr>
          <w:rFonts w:ascii="Times New Roman" w:eastAsia="仿宋" w:hAnsi="Times New Roman" w:cs="Times New Roman"/>
          <w:sz w:val="24"/>
          <w:szCs w:val="24"/>
        </w:rPr>
        <w:t>韧性评估揭示了显著的不对称性能特征：物资配送展现出高韧性（</w:t>
      </w:r>
      <w:r>
        <w:rPr>
          <w:rFonts w:ascii="Times New Roman" w:eastAsia="仿宋" w:hAnsi="Times New Roman" w:cs="Times New Roman"/>
          <w:sz w:val="24"/>
          <w:szCs w:val="24"/>
        </w:rPr>
        <w:t>100%</w:t>
      </w:r>
      <w:r>
        <w:rPr>
          <w:rFonts w:ascii="Times New Roman" w:eastAsia="仿宋" w:hAnsi="Times New Roman" w:cs="Times New Roman"/>
          <w:sz w:val="24"/>
          <w:szCs w:val="24"/>
        </w:rPr>
        <w:t>完成率、生命救援物资</w:t>
      </w:r>
      <w:r>
        <w:rPr>
          <w:rFonts w:ascii="Times New Roman" w:eastAsia="仿宋" w:hAnsi="Times New Roman" w:cs="Times New Roman"/>
          <w:sz w:val="24"/>
          <w:szCs w:val="24"/>
        </w:rPr>
        <w:t>100%</w:t>
      </w:r>
      <w:r>
        <w:rPr>
          <w:rFonts w:ascii="Times New Roman" w:eastAsia="仿宋" w:hAnsi="Times New Roman" w:cs="Times New Roman"/>
          <w:sz w:val="24"/>
          <w:szCs w:val="24"/>
        </w:rPr>
        <w:t>准时送达），而人员疏散表现出明显脆弱性（</w:t>
      </w:r>
      <w:r>
        <w:rPr>
          <w:rFonts w:ascii="Times New Roman" w:eastAsia="仿宋" w:hAnsi="Times New Roman" w:cs="Times New Roman"/>
          <w:sz w:val="24"/>
          <w:szCs w:val="24"/>
        </w:rPr>
        <w:t>9.1%</w:t>
      </w:r>
      <w:r>
        <w:rPr>
          <w:rFonts w:ascii="Times New Roman" w:eastAsia="仿宋" w:hAnsi="Times New Roman" w:cs="Times New Roman"/>
          <w:sz w:val="24"/>
          <w:szCs w:val="24"/>
        </w:rPr>
        <w:t>完成率）。不对称性的根源在于任务规模差异</w:t>
      </w:r>
      <w:r>
        <w:rPr>
          <w:rFonts w:ascii="Times New Roman" w:eastAsia="仿宋" w:hAnsi="Times New Roman" w:cs="Times New Roman"/>
          <w:sz w:val="24"/>
          <w:szCs w:val="24"/>
        </w:rPr>
        <w:t>——</w:t>
      </w:r>
      <w:r>
        <w:rPr>
          <w:rFonts w:ascii="Times New Roman" w:eastAsia="仿宋" w:hAnsi="Times New Roman" w:cs="Times New Roman"/>
          <w:sz w:val="24"/>
          <w:szCs w:val="24"/>
        </w:rPr>
        <w:t>物资配送涉及</w:t>
      </w:r>
      <w:r>
        <w:rPr>
          <w:rFonts w:ascii="Times New Roman" w:eastAsia="仿宋" w:hAnsi="Times New Roman" w:cs="Times New Roman"/>
          <w:sz w:val="24"/>
          <w:szCs w:val="24"/>
        </w:rPr>
        <w:t>40</w:t>
      </w:r>
      <w:r>
        <w:rPr>
          <w:rFonts w:ascii="Times New Roman" w:eastAsia="仿宋" w:hAnsi="Times New Roman" w:cs="Times New Roman"/>
          <w:sz w:val="24"/>
          <w:szCs w:val="24"/>
        </w:rPr>
        <w:t>项任务，需求量处于现有车队的可控范围内；而疏散需要在</w:t>
      </w:r>
      <w:r>
        <w:rPr>
          <w:rFonts w:ascii="Times New Roman" w:eastAsia="仿宋" w:hAnsi="Times New Roman" w:cs="Times New Roman"/>
          <w:sz w:val="24"/>
          <w:szCs w:val="24"/>
        </w:rPr>
        <w:t>180 min</w:t>
      </w:r>
      <w:r>
        <w:rPr>
          <w:rFonts w:ascii="Times New Roman" w:eastAsia="仿宋" w:hAnsi="Times New Roman" w:cs="Times New Roman"/>
          <w:sz w:val="24"/>
          <w:szCs w:val="24"/>
        </w:rPr>
        <w:t>内转运约</w:t>
      </w:r>
      <w:r>
        <w:rPr>
          <w:rFonts w:ascii="Times New Roman" w:eastAsia="仿宋" w:hAnsi="Times New Roman" w:cs="Times New Roman"/>
          <w:sz w:val="24"/>
          <w:szCs w:val="24"/>
        </w:rPr>
        <w:t>23.5</w:t>
      </w:r>
      <w:r>
        <w:rPr>
          <w:rFonts w:ascii="Times New Roman" w:eastAsia="仿宋" w:hAnsi="Times New Roman" w:cs="Times New Roman"/>
          <w:sz w:val="24"/>
          <w:szCs w:val="24"/>
        </w:rPr>
        <w:t>万人，远超有限车队的运力上限。</w:t>
      </w:r>
    </w:p>
    <w:p w14:paraId="4A8172D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适应韧性方面，货车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无人机协同实现了</w:t>
      </w:r>
      <w:r>
        <w:rPr>
          <w:rFonts w:ascii="Times New Roman" w:eastAsia="仿宋" w:hAnsi="Times New Roman" w:cs="Times New Roman"/>
          <w:sz w:val="24"/>
          <w:szCs w:val="24"/>
        </w:rPr>
        <w:t>16.3%</w:t>
      </w:r>
      <w:r>
        <w:rPr>
          <w:rFonts w:ascii="Times New Roman" w:eastAsia="仿宋" w:hAnsi="Times New Roman" w:cs="Times New Roman"/>
          <w:sz w:val="24"/>
          <w:szCs w:val="24"/>
        </w:rPr>
        <w:t>的</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改善，表明新型配送模式在应急场景中具有实际效用。结构韧性指标（</w:t>
      </w:r>
      <w:r>
        <w:rPr>
          <w:rFonts w:ascii="Times New Roman" w:eastAsia="仿宋" w:hAnsi="Times New Roman" w:cs="Times New Roman"/>
          <w:sz w:val="24"/>
          <w:szCs w:val="24"/>
        </w:rPr>
        <w:t>19.1%</w:t>
      </w:r>
      <w:r>
        <w:rPr>
          <w:rFonts w:ascii="Times New Roman" w:eastAsia="仿宋" w:hAnsi="Times New Roman" w:cs="Times New Roman"/>
          <w:sz w:val="24"/>
          <w:szCs w:val="24"/>
        </w:rPr>
        <w:t>道路封闭率）表明事故对</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公里影响区域内的路网造成了较显著的损伤，但路网整体连通性仍得以保留，地面配送在研究区域内保持可行。</w:t>
      </w:r>
    </w:p>
    <w:p w14:paraId="631E8222"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 xml:space="preserve">7 </w:t>
      </w:r>
      <w:r>
        <w:rPr>
          <w:rFonts w:ascii="Times New Roman" w:eastAsia="仿宋" w:hAnsi="Times New Roman" w:cs="Times New Roman"/>
          <w:color w:val="3B5AA2"/>
          <w:position w:val="16"/>
          <w:sz w:val="32"/>
          <w:szCs w:val="24"/>
        </w:rPr>
        <w:t>结论与建议</w:t>
      </w:r>
    </w:p>
    <w:p w14:paraId="247333C3"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7.1 </w:t>
      </w:r>
      <w:r>
        <w:rPr>
          <w:rFonts w:ascii="Times New Roman" w:eastAsia="仿宋" w:hAnsi="Times New Roman" w:cs="Times New Roman"/>
          <w:color w:val="3B5AA2"/>
          <w:position w:val="16"/>
          <w:sz w:val="32"/>
        </w:rPr>
        <w:t>研究总结</w:t>
      </w:r>
    </w:p>
    <w:p w14:paraId="7295786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本研究构建了应急物资配送与多类型人员疏散的协同优化框架，应用于北京六环路太和桥立交氯气泄漏事故模拟场景。主要发现包括：</w:t>
      </w:r>
    </w:p>
    <w:p w14:paraId="6B39334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lastRenderedPageBreak/>
        <w:t>（</w:t>
      </w:r>
      <w:r>
        <w:rPr>
          <w:rFonts w:ascii="Times New Roman" w:eastAsia="仿宋" w:hAnsi="Times New Roman" w:cs="Times New Roman"/>
          <w:sz w:val="24"/>
          <w:szCs w:val="24"/>
        </w:rPr>
        <w:t>1</w:t>
      </w:r>
      <w:r>
        <w:rPr>
          <w:rFonts w:ascii="Times New Roman" w:eastAsia="仿宋" w:hAnsi="Times New Roman" w:cs="Times New Roman"/>
          <w:sz w:val="24"/>
          <w:szCs w:val="24"/>
        </w:rPr>
        <w:t>）应急物资配送可在全部时间窗内完成，货车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无人机协同将最大完成时间从</w:t>
      </w:r>
      <w:r>
        <w:rPr>
          <w:rFonts w:ascii="Times New Roman" w:eastAsia="仿宋" w:hAnsi="Times New Roman" w:cs="Times New Roman"/>
          <w:sz w:val="24"/>
          <w:szCs w:val="24"/>
        </w:rPr>
        <w:t>44.8</w:t>
      </w:r>
      <w:r>
        <w:rPr>
          <w:rFonts w:ascii="Times New Roman" w:eastAsia="仿宋" w:hAnsi="Times New Roman" w:cs="Times New Roman"/>
          <w:sz w:val="24"/>
          <w:szCs w:val="24"/>
        </w:rPr>
        <w:t>分钟缩短至</w:t>
      </w:r>
      <w:r>
        <w:rPr>
          <w:rFonts w:ascii="Times New Roman" w:eastAsia="仿宋" w:hAnsi="Times New Roman" w:cs="Times New Roman"/>
          <w:sz w:val="24"/>
          <w:szCs w:val="24"/>
        </w:rPr>
        <w:t>37.5</w:t>
      </w:r>
      <w:r>
        <w:rPr>
          <w:rFonts w:ascii="Times New Roman" w:eastAsia="仿宋" w:hAnsi="Times New Roman" w:cs="Times New Roman"/>
          <w:sz w:val="24"/>
          <w:szCs w:val="24"/>
        </w:rPr>
        <w:t>分钟（改善</w:t>
      </w:r>
      <w:r>
        <w:rPr>
          <w:rFonts w:ascii="Times New Roman" w:eastAsia="仿宋" w:hAnsi="Times New Roman" w:cs="Times New Roman"/>
          <w:sz w:val="24"/>
          <w:szCs w:val="24"/>
        </w:rPr>
        <w:t>16.3%</w:t>
      </w: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项任务通过接力配送完成，验证了无人机协同在事故场景中的实际价值。现有消防站空间布局提供了充分覆盖。</w:t>
      </w:r>
    </w:p>
    <w:p w14:paraId="0C72050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）疏散运力是关键瓶颈，基准资源配置下完成率仅为</w:t>
      </w:r>
      <w:r>
        <w:rPr>
          <w:rFonts w:ascii="Times New Roman" w:eastAsia="仿宋" w:hAnsi="Times New Roman" w:cs="Times New Roman"/>
          <w:sz w:val="24"/>
          <w:szCs w:val="24"/>
        </w:rPr>
        <w:t>9.1%</w:t>
      </w:r>
      <w:r>
        <w:rPr>
          <w:rFonts w:ascii="Times New Roman" w:eastAsia="仿宋" w:hAnsi="Times New Roman" w:cs="Times New Roman"/>
          <w:sz w:val="24"/>
          <w:szCs w:val="24"/>
        </w:rPr>
        <w:t>。地铁可用性对疏散吞吐量的贡献最大（贡献</w:t>
      </w:r>
      <w:r>
        <w:rPr>
          <w:rFonts w:ascii="Times New Roman" w:eastAsia="仿宋" w:hAnsi="Times New Roman" w:cs="Times New Roman"/>
          <w:sz w:val="24"/>
          <w:szCs w:val="24"/>
        </w:rPr>
        <w:t>6.3</w:t>
      </w:r>
      <w:r>
        <w:rPr>
          <w:rFonts w:ascii="Times New Roman" w:eastAsia="仿宋" w:hAnsi="Times New Roman" w:cs="Times New Roman"/>
          <w:sz w:val="24"/>
          <w:szCs w:val="24"/>
        </w:rPr>
        <w:t>个百分点，占总疏散能力的近</w:t>
      </w:r>
      <w:r>
        <w:rPr>
          <w:rFonts w:ascii="Times New Roman" w:eastAsia="仿宋" w:hAnsi="Times New Roman" w:cs="Times New Roman"/>
          <w:sz w:val="24"/>
          <w:szCs w:val="24"/>
        </w:rPr>
        <w:t>69%</w:t>
      </w:r>
      <w:r>
        <w:rPr>
          <w:rFonts w:ascii="Times New Roman" w:eastAsia="仿宋" w:hAnsi="Times New Roman" w:cs="Times New Roman"/>
          <w:sz w:val="24"/>
          <w:szCs w:val="24"/>
        </w:rPr>
        <w:t>），移除地铁后疏散率骤降至</w:t>
      </w:r>
      <w:r>
        <w:rPr>
          <w:rFonts w:ascii="Times New Roman" w:eastAsia="仿宋" w:hAnsi="Times New Roman" w:cs="Times New Roman"/>
          <w:sz w:val="24"/>
          <w:szCs w:val="24"/>
        </w:rPr>
        <w:t>2.8%</w:t>
      </w:r>
      <w:r>
        <w:rPr>
          <w:rFonts w:ascii="Times New Roman" w:eastAsia="仿宋" w:hAnsi="Times New Roman" w:cs="Times New Roman"/>
          <w:sz w:val="24"/>
          <w:szCs w:val="24"/>
        </w:rPr>
        <w:t>。</w:t>
      </w:r>
    </w:p>
    <w:p w14:paraId="0D38120C"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）基于优先级的调度有效保护了脆弱群体，确保重伤人员和老人儿童在整体运力不足的情况下获得优先处置。直升机数量虽少但对降低重伤人员风险暴露有正向作用。</w:t>
      </w:r>
    </w:p>
    <w:p w14:paraId="3B191FC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）风向对危险区域几何形态具有决定性影响，要求应急响应系统融入实时气象信息。</w:t>
      </w:r>
    </w:p>
    <w:p w14:paraId="4DE56285"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）交通系统呈现不对称韧性</w:t>
      </w:r>
      <w:r>
        <w:rPr>
          <w:rFonts w:ascii="Times New Roman" w:eastAsia="仿宋" w:hAnsi="Times New Roman" w:cs="Times New Roman"/>
          <w:sz w:val="24"/>
          <w:szCs w:val="24"/>
        </w:rPr>
        <w:t>——</w:t>
      </w:r>
      <w:r>
        <w:rPr>
          <w:rFonts w:ascii="Times New Roman" w:eastAsia="仿宋" w:hAnsi="Times New Roman" w:cs="Times New Roman"/>
          <w:sz w:val="24"/>
          <w:szCs w:val="24"/>
        </w:rPr>
        <w:t>物流功能韧性强（</w:t>
      </w:r>
      <w:r>
        <w:rPr>
          <w:rFonts w:ascii="Times New Roman" w:eastAsia="仿宋" w:hAnsi="Times New Roman" w:cs="Times New Roman"/>
          <w:sz w:val="24"/>
          <w:szCs w:val="24"/>
        </w:rPr>
        <w:t>100%</w:t>
      </w:r>
      <w:r>
        <w:rPr>
          <w:rFonts w:ascii="Times New Roman" w:eastAsia="仿宋" w:hAnsi="Times New Roman" w:cs="Times New Roman"/>
          <w:sz w:val="24"/>
          <w:szCs w:val="24"/>
        </w:rPr>
        <w:t>完成率）而大规模疏散运力脆弱（</w:t>
      </w:r>
      <w:r>
        <w:rPr>
          <w:rFonts w:ascii="Times New Roman" w:eastAsia="仿宋" w:hAnsi="Times New Roman" w:cs="Times New Roman"/>
          <w:sz w:val="24"/>
          <w:szCs w:val="24"/>
        </w:rPr>
        <w:t>9.1%</w:t>
      </w:r>
      <w:r>
        <w:rPr>
          <w:rFonts w:ascii="Times New Roman" w:eastAsia="仿宋" w:hAnsi="Times New Roman" w:cs="Times New Roman"/>
          <w:sz w:val="24"/>
          <w:szCs w:val="24"/>
        </w:rPr>
        <w:t>完成率），需要制定差异化的应急准备策略。</w:t>
      </w:r>
    </w:p>
    <w:p w14:paraId="740175DC"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t xml:space="preserve">7.2 </w:t>
      </w:r>
      <w:r>
        <w:rPr>
          <w:rFonts w:ascii="Times New Roman" w:eastAsia="仿宋" w:hAnsi="Times New Roman" w:cs="Times New Roman"/>
          <w:color w:val="3B5AA2"/>
          <w:position w:val="16"/>
          <w:sz w:val="32"/>
        </w:rPr>
        <w:t>政策建议</w:t>
      </w:r>
    </w:p>
    <w:p w14:paraId="7713683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）建立和完善地铁应急运营预案。地铁贡献了近</w:t>
      </w:r>
      <w:r>
        <w:rPr>
          <w:rFonts w:ascii="Times New Roman" w:eastAsia="仿宋" w:hAnsi="Times New Roman" w:cs="Times New Roman"/>
          <w:sz w:val="24"/>
          <w:szCs w:val="24"/>
        </w:rPr>
        <w:t>69%</w:t>
      </w:r>
      <w:r>
        <w:rPr>
          <w:rFonts w:ascii="Times New Roman" w:eastAsia="仿宋" w:hAnsi="Times New Roman" w:cs="Times New Roman"/>
          <w:sz w:val="24"/>
          <w:szCs w:val="24"/>
        </w:rPr>
        <w:t>的疏散能力，是吞吐量最高的疏散方式，应建立快速调度和应急上客协议。</w:t>
      </w:r>
    </w:p>
    <w:p w14:paraId="3E90EF9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）采用分层疏散策略。</w:t>
      </w:r>
      <w:r>
        <w:rPr>
          <w:rFonts w:ascii="Times New Roman" w:eastAsia="仿宋" w:hAnsi="Times New Roman" w:cs="Times New Roman"/>
          <w:sz w:val="24"/>
          <w:szCs w:val="24"/>
        </w:rPr>
        <w:t>1</w:t>
      </w:r>
      <w:r>
        <w:rPr>
          <w:rFonts w:ascii="Times New Roman" w:eastAsia="仿宋" w:hAnsi="Times New Roman" w:cs="Times New Roman"/>
          <w:sz w:val="24"/>
          <w:szCs w:val="24"/>
        </w:rPr>
        <w:t>公里核心区实施强制疏散，</w:t>
      </w:r>
      <w:r>
        <w:rPr>
          <w:rFonts w:ascii="Times New Roman" w:eastAsia="仿宋" w:hAnsi="Times New Roman" w:cs="Times New Roman"/>
          <w:sz w:val="24"/>
          <w:szCs w:val="24"/>
        </w:rPr>
        <w:t>1—3</w:t>
      </w:r>
      <w:r>
        <w:rPr>
          <w:rFonts w:ascii="Times New Roman" w:eastAsia="仿宋" w:hAnsi="Times New Roman" w:cs="Times New Roman"/>
          <w:sz w:val="24"/>
          <w:szCs w:val="24"/>
        </w:rPr>
        <w:t>公里外围区实施就地避难并配发防护设备，可将疏散需求降至可行水平。</w:t>
      </w:r>
    </w:p>
    <w:p w14:paraId="5944ABA7"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）在高风险走廊预置直升机资源。虽然直升机对总疏散量贡献有限，但对重伤人员快速转运具有不可替代的价值，建议沿六环路设置专用危险品应急直升机驻点。</w:t>
      </w:r>
    </w:p>
    <w:p w14:paraId="3A7A152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）投资无人机基础设施。当前场景中货车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无人机协同已实现</w:t>
      </w:r>
      <w:r>
        <w:rPr>
          <w:rFonts w:ascii="Times New Roman" w:eastAsia="仿宋" w:hAnsi="Times New Roman" w:cs="Times New Roman"/>
          <w:sz w:val="24"/>
          <w:szCs w:val="24"/>
        </w:rPr>
        <w:t>16.3%</w:t>
      </w:r>
      <w:r>
        <w:rPr>
          <w:rFonts w:ascii="Times New Roman" w:eastAsia="仿宋" w:hAnsi="Times New Roman" w:cs="Times New Roman"/>
          <w:sz w:val="24"/>
          <w:szCs w:val="24"/>
        </w:rPr>
        <w:t>的配送时间改善，在更严重的破坏条件下接力配送的优势将进一步凸显。</w:t>
      </w:r>
    </w:p>
    <w:p w14:paraId="788AAA85"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）将实时风向监测与疏散规划整合。基于气象数据动态更新危险区域，触发分区疏散指令。</w:t>
      </w:r>
    </w:p>
    <w:p w14:paraId="7ABCAE58"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Pr>
          <w:rFonts w:ascii="Times New Roman" w:eastAsia="仿宋" w:hAnsi="Times New Roman" w:cs="Times New Roman"/>
          <w:color w:val="3B5AA2"/>
          <w:position w:val="16"/>
          <w:sz w:val="32"/>
        </w:rPr>
        <w:lastRenderedPageBreak/>
        <w:t xml:space="preserve">7.3 </w:t>
      </w:r>
      <w:r>
        <w:rPr>
          <w:rFonts w:ascii="Times New Roman" w:eastAsia="仿宋" w:hAnsi="Times New Roman" w:cs="Times New Roman"/>
          <w:color w:val="3B5AA2"/>
          <w:position w:val="16"/>
          <w:sz w:val="32"/>
        </w:rPr>
        <w:t>研究局限与展望</w:t>
      </w:r>
    </w:p>
    <w:p w14:paraId="337953B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贪心启发式</w:t>
      </w:r>
      <w:r>
        <w:rPr>
          <w:rFonts w:ascii="Times New Roman" w:eastAsia="仿宋" w:hAnsi="Times New Roman" w:cs="Times New Roman"/>
          <w:sz w:val="24"/>
          <w:szCs w:val="24"/>
        </w:rPr>
        <w:t>+</w:t>
      </w:r>
      <w:r>
        <w:rPr>
          <w:rFonts w:ascii="Times New Roman" w:eastAsia="仿宋" w:hAnsi="Times New Roman" w:cs="Times New Roman"/>
          <w:sz w:val="24"/>
          <w:szCs w:val="24"/>
        </w:rPr>
        <w:t>局部搜索算法虽然计算效率高，但不保证全局最优解。后续应探索精确方法（如混合整数规划）求解小规模实例，以及元启发式方法（如自适应大邻域搜索）求解实际规模问题。</w:t>
      </w:r>
    </w:p>
    <w:p w14:paraId="508E578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人口空间分布基于手机信令数据，年龄结构采用区县级均匀假设。引入建筑级人口模型将提升疏散需求估算精度。</w:t>
      </w:r>
    </w:p>
    <w:p w14:paraId="7FC1602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静态高斯烟羽模型无法捕捉时变泄漏速率和复杂地形效应。耦合计算流体动力学（</w:t>
      </w:r>
      <w:r>
        <w:rPr>
          <w:rFonts w:ascii="Times New Roman" w:eastAsia="仿宋" w:hAnsi="Times New Roman" w:cs="Times New Roman"/>
          <w:sz w:val="24"/>
          <w:szCs w:val="24"/>
        </w:rPr>
        <w:t>CFD</w:t>
      </w:r>
      <w:r>
        <w:rPr>
          <w:rFonts w:ascii="Times New Roman" w:eastAsia="仿宋" w:hAnsi="Times New Roman" w:cs="Times New Roman"/>
          <w:sz w:val="24"/>
          <w:szCs w:val="24"/>
        </w:rPr>
        <w:t>）模型将提高扩散模拟精度。</w:t>
      </w:r>
    </w:p>
    <w:p w14:paraId="3893F27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车辆行驶基于路网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最短路径行程时间，拥堵效应仅通过</w:t>
      </w:r>
      <w:r>
        <w:rPr>
          <w:rFonts w:ascii="Times New Roman" w:eastAsia="仿宋" w:hAnsi="Times New Roman" w:cs="Times New Roman"/>
          <w:sz w:val="24"/>
          <w:szCs w:val="24"/>
        </w:rPr>
        <w:t>BPR</w:t>
      </w:r>
      <w:r>
        <w:rPr>
          <w:rFonts w:ascii="Times New Roman" w:eastAsia="仿宋" w:hAnsi="Times New Roman" w:cs="Times New Roman"/>
          <w:sz w:val="24"/>
          <w:szCs w:val="24"/>
        </w:rPr>
        <w:t>函数静态估算（假设流量</w:t>
      </w:r>
      <w:r>
        <w:rPr>
          <w:rFonts w:ascii="Times New Roman" w:eastAsia="仿宋" w:hAnsi="Times New Roman" w:cs="Times New Roman"/>
          <w:sz w:val="24"/>
          <w:szCs w:val="24"/>
        </w:rPr>
        <w:t>/</w:t>
      </w:r>
      <w:r>
        <w:rPr>
          <w:rFonts w:ascii="Times New Roman" w:eastAsia="仿宋" w:hAnsi="Times New Roman" w:cs="Times New Roman"/>
          <w:sz w:val="24"/>
          <w:szCs w:val="24"/>
        </w:rPr>
        <w:t>容量比为</w:t>
      </w:r>
      <w:r>
        <w:rPr>
          <w:rFonts w:ascii="Times New Roman" w:eastAsia="仿宋" w:hAnsi="Times New Roman" w:cs="Times New Roman"/>
          <w:sz w:val="24"/>
          <w:szCs w:val="24"/>
        </w:rPr>
        <w:t>0.8</w:t>
      </w:r>
      <w:r>
        <w:rPr>
          <w:rFonts w:ascii="Times New Roman" w:eastAsia="仿宋" w:hAnsi="Times New Roman" w:cs="Times New Roman"/>
          <w:sz w:val="24"/>
          <w:szCs w:val="24"/>
        </w:rPr>
        <w:t>），未考虑疏散过程中的动态交通流反馈。后续可耦合中观或微观交通仿真模型以获取更真实的出行时间估计。此外，车队规模与库存参数基于假设设定，未来应结合实际应急预案数据进行标定。</w:t>
      </w:r>
    </w:p>
    <w:p w14:paraId="1EC9C820" w14:textId="77777777" w:rsidR="00EB0048" w:rsidRPr="00230455" w:rsidRDefault="00000000" w:rsidP="00230455">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Pr>
          <w:rFonts w:ascii="Times New Roman" w:eastAsia="仿宋" w:hAnsi="Times New Roman" w:cs="Times New Roman"/>
          <w:color w:val="3B5AA2"/>
          <w:position w:val="16"/>
          <w:sz w:val="32"/>
          <w:szCs w:val="24"/>
        </w:rPr>
        <w:t>致谢</w:t>
      </w:r>
    </w:p>
    <w:p w14:paraId="242A8250" w14:textId="6E6A55D1" w:rsidR="005D4318" w:rsidRPr="005D4318" w:rsidRDefault="005D4318" w:rsidP="00C85FA6">
      <w:pPr>
        <w:spacing w:beforeLines="50" w:before="120" w:after="100" w:line="360" w:lineRule="auto"/>
        <w:ind w:firstLineChars="200" w:firstLine="480"/>
        <w:jc w:val="both"/>
        <w:rPr>
          <w:rFonts w:ascii="Times New Roman" w:eastAsia="仿宋" w:hAnsi="Times New Roman" w:cs="Times New Roman"/>
          <w:sz w:val="24"/>
          <w:szCs w:val="24"/>
        </w:rPr>
      </w:pPr>
      <w:r>
        <w:rPr>
          <w:rFonts w:ascii="Times New Roman" w:eastAsia="仿宋" w:hAnsi="Times New Roman" w:cs="Times New Roman"/>
          <w:sz w:val="24"/>
          <w:szCs w:val="24"/>
        </w:rPr>
        <w:t>本研究得到国家重点研发计划项目（课题编号：</w:t>
      </w:r>
      <w:r>
        <w:rPr>
          <w:rFonts w:ascii="Times New Roman" w:eastAsia="仿宋" w:hAnsi="Times New Roman" w:cs="Times New Roman"/>
          <w:sz w:val="24"/>
          <w:szCs w:val="24"/>
        </w:rPr>
        <w:t>2021YFA1000300, 2021YFA100030</w:t>
      </w:r>
      <w:r>
        <w:rPr>
          <w:rFonts w:ascii="Times New Roman" w:eastAsia="仿宋" w:hAnsi="Times New Roman" w:cs="Times New Roman" w:hint="eastAsia"/>
          <w:sz w:val="24"/>
          <w:szCs w:val="24"/>
        </w:rPr>
        <w:t>3</w:t>
      </w:r>
      <w:r>
        <w:rPr>
          <w:rFonts w:ascii="Times New Roman" w:eastAsia="仿宋" w:hAnsi="Times New Roman" w:cs="Times New Roman"/>
          <w:sz w:val="24"/>
          <w:szCs w:val="24"/>
        </w:rPr>
        <w:t>）的资助支持。</w:t>
      </w:r>
    </w:p>
    <w:p w14:paraId="4C1A9B34" w14:textId="40FCCB95" w:rsidR="00EB0048" w:rsidRDefault="00000000" w:rsidP="00F10BC7">
      <w:pPr>
        <w:spacing w:before="300" w:after="100"/>
        <w:rPr>
          <w:rFonts w:ascii="Times New Roman" w:hAnsi="Times New Roman" w:cs="Times New Roman" w:hint="eastAsia"/>
        </w:rPr>
      </w:pPr>
      <w:r>
        <w:rPr>
          <w:rFonts w:ascii="Times New Roman" w:eastAsia="黑体" w:hAnsi="Times New Roman" w:cs="Times New Roman"/>
          <w:b/>
          <w:bCs/>
          <w:sz w:val="24"/>
          <w:szCs w:val="24"/>
        </w:rPr>
        <w:t>参考文献</w:t>
      </w:r>
    </w:p>
    <w:p w14:paraId="1CBA1C35" w14:textId="77777777" w:rsidR="00CC7939" w:rsidRPr="00CC7939" w:rsidRDefault="00E9397C" w:rsidP="00426D71">
      <w:pPr>
        <w:pStyle w:val="EndNoteBibliography"/>
        <w:ind w:left="720" w:hanging="720"/>
        <w:jc w:val="left"/>
        <w:rPr>
          <w:noProof/>
        </w:rPr>
      </w:pPr>
      <w:r>
        <w:fldChar w:fldCharType="begin"/>
      </w:r>
      <w:r>
        <w:instrText xml:space="preserve"> ADDIN EN.REFLIST </w:instrText>
      </w:r>
      <w:r>
        <w:fldChar w:fldCharType="separate"/>
      </w:r>
      <w:r w:rsidR="00CC7939" w:rsidRPr="00CC7939">
        <w:rPr>
          <w:noProof/>
        </w:rPr>
        <w:t>[1]</w:t>
      </w:r>
      <w:r w:rsidR="00CC7939" w:rsidRPr="00CC7939">
        <w:rPr>
          <w:noProof/>
        </w:rPr>
        <w:tab/>
        <w:t>FARAHANI R Z, LOTFI M M, BAGHAIAN A, et al. Mass casualty management in disaster scene: A systematic review of OR&amp;MS research in humanitarian operations [J]. European Journal of Operational Research, 2020, 287(3): 787-819.</w:t>
      </w:r>
    </w:p>
    <w:p w14:paraId="034E8662" w14:textId="77777777" w:rsidR="00CC7939" w:rsidRPr="00CC7939" w:rsidRDefault="00CC7939" w:rsidP="00426D71">
      <w:pPr>
        <w:pStyle w:val="EndNoteBibliography"/>
        <w:ind w:left="720" w:hanging="720"/>
        <w:jc w:val="left"/>
        <w:rPr>
          <w:noProof/>
        </w:rPr>
      </w:pPr>
      <w:r w:rsidRPr="00CC7939">
        <w:rPr>
          <w:noProof/>
        </w:rPr>
        <w:t>[2]</w:t>
      </w:r>
      <w:r w:rsidRPr="00CC7939">
        <w:rPr>
          <w:noProof/>
        </w:rPr>
        <w:tab/>
        <w:t>ÖZDAMAR L, ERTEM M A. Models, solutions and enabling technologies in humanitarian logistics [J]. European Journal of Operational Research, 2015, 244(1): 55-65.</w:t>
      </w:r>
    </w:p>
    <w:p w14:paraId="7DD20860" w14:textId="77777777" w:rsidR="00CC7939" w:rsidRPr="00CC7939" w:rsidRDefault="00CC7939" w:rsidP="00426D71">
      <w:pPr>
        <w:pStyle w:val="EndNoteBibliography"/>
        <w:ind w:left="720" w:hanging="720"/>
        <w:jc w:val="left"/>
        <w:rPr>
          <w:noProof/>
        </w:rPr>
      </w:pPr>
      <w:r w:rsidRPr="00CC7939">
        <w:rPr>
          <w:noProof/>
        </w:rPr>
        <w:t>[3]</w:t>
      </w:r>
      <w:r w:rsidRPr="00CC7939">
        <w:rPr>
          <w:noProof/>
        </w:rPr>
        <w:tab/>
        <w:t>KE G Y. Managing reliable emergency logistics for hazardous materials: A two-stage robust optimization approach [J]. Computers &amp; Operations Research, 2022, 138: 105557.</w:t>
      </w:r>
    </w:p>
    <w:p w14:paraId="54154C00" w14:textId="77777777" w:rsidR="00CC7939" w:rsidRPr="00CC7939" w:rsidRDefault="00CC7939" w:rsidP="00426D71">
      <w:pPr>
        <w:pStyle w:val="EndNoteBibliography"/>
        <w:ind w:left="720" w:hanging="720"/>
        <w:jc w:val="left"/>
        <w:rPr>
          <w:noProof/>
        </w:rPr>
      </w:pPr>
      <w:r w:rsidRPr="00CC7939">
        <w:rPr>
          <w:noProof/>
        </w:rPr>
        <w:t>[4]</w:t>
      </w:r>
      <w:r w:rsidRPr="00CC7939">
        <w:rPr>
          <w:noProof/>
        </w:rPr>
        <w:tab/>
        <w:t>MURRAY C C, CHU A G. The flying sidekick traveling salesman problem: Optimization of drone-assisted parcel delivery [J]. Transportation Research Part C: Emerging Technologies, 2015, 54: 86-109.</w:t>
      </w:r>
    </w:p>
    <w:p w14:paraId="0C4E80D9" w14:textId="77777777" w:rsidR="00CC7939" w:rsidRPr="00CC7939" w:rsidRDefault="00CC7939" w:rsidP="00426D71">
      <w:pPr>
        <w:pStyle w:val="EndNoteBibliography"/>
        <w:ind w:left="720" w:hanging="720"/>
        <w:jc w:val="left"/>
        <w:rPr>
          <w:noProof/>
        </w:rPr>
      </w:pPr>
      <w:r w:rsidRPr="00CC7939">
        <w:rPr>
          <w:noProof/>
        </w:rPr>
        <w:t>[5]</w:t>
      </w:r>
      <w:r w:rsidRPr="00CC7939">
        <w:rPr>
          <w:noProof/>
        </w:rPr>
        <w:tab/>
        <w:t>AGATZ N, BOUMAN P, SCHMIDT M. Optimization Approaches for the Traveling Salesman Problem with Drone [J]. Transportation Science, 2018, 52(4): 965–81.</w:t>
      </w:r>
    </w:p>
    <w:p w14:paraId="0CB630A5" w14:textId="77777777" w:rsidR="00CC7939" w:rsidRPr="00CC7939" w:rsidRDefault="00CC7939" w:rsidP="00426D71">
      <w:pPr>
        <w:pStyle w:val="EndNoteBibliography"/>
        <w:ind w:left="720" w:hanging="720"/>
        <w:jc w:val="left"/>
        <w:rPr>
          <w:noProof/>
        </w:rPr>
      </w:pPr>
      <w:r w:rsidRPr="00CC7939">
        <w:rPr>
          <w:noProof/>
        </w:rPr>
        <w:t>[6]</w:t>
      </w:r>
      <w:r w:rsidRPr="00CC7939">
        <w:rPr>
          <w:noProof/>
        </w:rPr>
        <w:tab/>
        <w:t>CHUNG S H, SAH B, LEE J. Optimization for drone and drone-truck combined operations: A review of the state of the art and future directions [J]. Computers &amp; Operations Research, 2020, 123: 105004.</w:t>
      </w:r>
    </w:p>
    <w:p w14:paraId="2D148582" w14:textId="77777777" w:rsidR="00CC7939" w:rsidRPr="00CC7939" w:rsidRDefault="00CC7939" w:rsidP="00426D71">
      <w:pPr>
        <w:pStyle w:val="EndNoteBibliography"/>
        <w:ind w:left="720" w:hanging="720"/>
        <w:jc w:val="left"/>
        <w:rPr>
          <w:noProof/>
        </w:rPr>
      </w:pPr>
      <w:r w:rsidRPr="00CC7939">
        <w:rPr>
          <w:noProof/>
        </w:rPr>
        <w:t>[7]</w:t>
      </w:r>
      <w:r w:rsidRPr="00CC7939">
        <w:rPr>
          <w:noProof/>
        </w:rPr>
        <w:tab/>
        <w:t xml:space="preserve">LI H, CHEN J, WANG F, et al. Ground-vehicle and unmanned-aerial-vehicle routing </w:t>
      </w:r>
      <w:r w:rsidRPr="00CC7939">
        <w:rPr>
          <w:noProof/>
        </w:rPr>
        <w:lastRenderedPageBreak/>
        <w:t>problems from two-echelon scheme perspective: A review [J]. European Journal of Operational Research, 2021, 294(3): 1078-95.</w:t>
      </w:r>
    </w:p>
    <w:p w14:paraId="04333FF8" w14:textId="77777777" w:rsidR="00CC7939" w:rsidRPr="00CC7939" w:rsidRDefault="00CC7939" w:rsidP="00426D71">
      <w:pPr>
        <w:pStyle w:val="EndNoteBibliography"/>
        <w:ind w:left="720" w:hanging="720"/>
        <w:jc w:val="left"/>
        <w:rPr>
          <w:noProof/>
        </w:rPr>
      </w:pPr>
      <w:r w:rsidRPr="00CC7939">
        <w:rPr>
          <w:noProof/>
        </w:rPr>
        <w:t>[8]</w:t>
      </w:r>
      <w:r w:rsidRPr="00CC7939">
        <w:rPr>
          <w:noProof/>
        </w:rPr>
        <w:tab/>
        <w:t>ZHANG L, DING Y, LIN H. Optimizing synchronized truck-drone delivery with priority in disaster relief [J]. Journal of Industrial and Management Optimization, 2023, 19(7): 5143-62.</w:t>
      </w:r>
    </w:p>
    <w:p w14:paraId="4F0BAFDF" w14:textId="77777777" w:rsidR="00CC7939" w:rsidRPr="00CC7939" w:rsidRDefault="00CC7939" w:rsidP="00426D71">
      <w:pPr>
        <w:pStyle w:val="EndNoteBibliography"/>
        <w:ind w:left="720" w:hanging="720"/>
        <w:jc w:val="left"/>
        <w:rPr>
          <w:noProof/>
        </w:rPr>
      </w:pPr>
      <w:r w:rsidRPr="00CC7939">
        <w:rPr>
          <w:noProof/>
        </w:rPr>
        <w:t>[9]</w:t>
      </w:r>
      <w:r w:rsidRPr="00CC7939">
        <w:rPr>
          <w:noProof/>
        </w:rPr>
        <w:tab/>
        <w:t>HAMACHER H, TJANDRA S. Mathematical Modeling of Evacuation Problems: A State of The Art [J]. Pedestrian and Evacuation Dynamics, 2002, 2002.</w:t>
      </w:r>
    </w:p>
    <w:p w14:paraId="0CC9D3CB" w14:textId="77777777" w:rsidR="00CC7939" w:rsidRPr="00CC7939" w:rsidRDefault="00CC7939" w:rsidP="00426D71">
      <w:pPr>
        <w:pStyle w:val="EndNoteBibliography"/>
        <w:ind w:left="720" w:hanging="720"/>
        <w:jc w:val="left"/>
        <w:rPr>
          <w:noProof/>
        </w:rPr>
      </w:pPr>
      <w:r w:rsidRPr="00CC7939">
        <w:rPr>
          <w:noProof/>
        </w:rPr>
        <w:t>[10]</w:t>
      </w:r>
      <w:r w:rsidRPr="00CC7939">
        <w:rPr>
          <w:noProof/>
        </w:rPr>
        <w:tab/>
        <w:t>ABDELGAWAD H, ABDULHAI B. Managing Large-Scale Multimodal Emergency Evacuations [J]. Journal of Transportation Safety &amp; Security, 2010, 2: 122-51.</w:t>
      </w:r>
    </w:p>
    <w:p w14:paraId="598B9F63" w14:textId="77777777" w:rsidR="00CC7939" w:rsidRPr="00CC7939" w:rsidRDefault="00CC7939" w:rsidP="00426D71">
      <w:pPr>
        <w:pStyle w:val="EndNoteBibliography"/>
        <w:ind w:left="720" w:hanging="720"/>
        <w:jc w:val="left"/>
        <w:rPr>
          <w:noProof/>
        </w:rPr>
      </w:pPr>
      <w:r w:rsidRPr="00CC7939">
        <w:rPr>
          <w:noProof/>
        </w:rPr>
        <w:t>[11]</w:t>
      </w:r>
      <w:r w:rsidRPr="00CC7939">
        <w:rPr>
          <w:noProof/>
        </w:rPr>
        <w:tab/>
        <w:t>YOON S, ALBERT L A. Dynamic dispatch policies for emergency response with multiple types of vehicles [J]. Transportation Research Part E: Logistics and Transportation Review, 2021, 152: 102405.</w:t>
      </w:r>
    </w:p>
    <w:p w14:paraId="450D8AD2" w14:textId="77777777" w:rsidR="00CC7939" w:rsidRPr="00CC7939" w:rsidRDefault="00CC7939" w:rsidP="00426D71">
      <w:pPr>
        <w:pStyle w:val="EndNoteBibliography"/>
        <w:ind w:left="720" w:hanging="720"/>
        <w:jc w:val="left"/>
        <w:rPr>
          <w:noProof/>
        </w:rPr>
      </w:pPr>
      <w:r w:rsidRPr="00CC7939">
        <w:rPr>
          <w:noProof/>
        </w:rPr>
        <w:t>[12]</w:t>
      </w:r>
      <w:r w:rsidRPr="00CC7939">
        <w:rPr>
          <w:noProof/>
        </w:rPr>
        <w:tab/>
        <w:t>雷斌, 寻天祥, 郝亚睿, et al. 城市轨道交通突发</w:t>
      </w:r>
      <w:r w:rsidRPr="00CC7939">
        <w:rPr>
          <w:rFonts w:hint="eastAsia"/>
          <w:noProof/>
        </w:rPr>
        <w:t>事件下换乘站应急疏散路径优化研究</w:t>
      </w:r>
      <w:r w:rsidRPr="00CC7939">
        <w:rPr>
          <w:noProof/>
        </w:rPr>
        <w:t xml:space="preserve"> [J]. 中国安全生产科学技术, 2023, 19(05): 186-93.</w:t>
      </w:r>
    </w:p>
    <w:p w14:paraId="3CC6718C" w14:textId="77777777" w:rsidR="00CC7939" w:rsidRPr="00CC7939" w:rsidRDefault="00CC7939" w:rsidP="00426D71">
      <w:pPr>
        <w:pStyle w:val="EndNoteBibliography"/>
        <w:ind w:left="720" w:hanging="720"/>
        <w:jc w:val="left"/>
        <w:rPr>
          <w:noProof/>
        </w:rPr>
      </w:pPr>
      <w:r w:rsidRPr="00CC7939">
        <w:rPr>
          <w:noProof/>
        </w:rPr>
        <w:t>[13]</w:t>
      </w:r>
      <w:r w:rsidRPr="00CC7939">
        <w:rPr>
          <w:noProof/>
        </w:rPr>
        <w:tab/>
        <w:t>杨扬, 陈君婷, 姚恩建, et al. 时变需求下综合客运枢纽集群对外交通网络韧性评估方法 [J]. 交通运输工程学报, 2026, 26(02): 155-69.</w:t>
      </w:r>
    </w:p>
    <w:p w14:paraId="01F4DAEC" w14:textId="77777777" w:rsidR="00CC7939" w:rsidRPr="00CC7939" w:rsidRDefault="00CC7939" w:rsidP="00426D71">
      <w:pPr>
        <w:pStyle w:val="EndNoteBibliography"/>
        <w:ind w:left="720" w:hanging="720"/>
        <w:jc w:val="left"/>
        <w:rPr>
          <w:noProof/>
        </w:rPr>
      </w:pPr>
      <w:r w:rsidRPr="00CC7939">
        <w:rPr>
          <w:noProof/>
        </w:rPr>
        <w:t>[14]</w:t>
      </w:r>
      <w:r w:rsidRPr="00CC7939">
        <w:rPr>
          <w:noProof/>
        </w:rPr>
        <w:tab/>
        <w:t>张毅, 裴华鑫, 姚丹亚. 车路协同环境下车辆群体协同决策研究综述 [J]. 交通运输工程学报, 2022, 22(3): 1.</w:t>
      </w:r>
    </w:p>
    <w:p w14:paraId="5B95A0E2" w14:textId="77777777" w:rsidR="00CC7939" w:rsidRPr="00CC7939" w:rsidRDefault="00CC7939" w:rsidP="00426D71">
      <w:pPr>
        <w:pStyle w:val="EndNoteBibliography"/>
        <w:ind w:left="720" w:hanging="720"/>
        <w:jc w:val="left"/>
        <w:rPr>
          <w:noProof/>
        </w:rPr>
      </w:pPr>
      <w:r w:rsidRPr="00CC7939">
        <w:rPr>
          <w:noProof/>
        </w:rPr>
        <w:t>[15]</w:t>
      </w:r>
      <w:r w:rsidRPr="00CC7939">
        <w:rPr>
          <w:noProof/>
        </w:rPr>
        <w:tab/>
        <w:t>PASQUILL F. Atmospheric Diffusion: The Dispersion of Windborne Material from Industrial and Other Sources [M]. E. Horwood, 1974.</w:t>
      </w:r>
    </w:p>
    <w:p w14:paraId="41926455" w14:textId="77777777" w:rsidR="00CC7939" w:rsidRPr="00CC7939" w:rsidRDefault="00CC7939" w:rsidP="00426D71">
      <w:pPr>
        <w:pStyle w:val="EndNoteBibliography"/>
        <w:ind w:left="720" w:hanging="720"/>
        <w:jc w:val="left"/>
        <w:rPr>
          <w:noProof/>
        </w:rPr>
      </w:pPr>
      <w:r w:rsidRPr="00CC7939">
        <w:rPr>
          <w:noProof/>
        </w:rPr>
        <w:t>[16]</w:t>
      </w:r>
      <w:r w:rsidRPr="00CC7939">
        <w:rPr>
          <w:noProof/>
        </w:rPr>
        <w:tab/>
        <w:t>BRIGGS G A. Diffusion estimation for small emissions. Preliminary report [R]. United States: National Oceanic and Atmospheric Administration, Oak Ridge, Tenn. (USA). Atmospheric Turbulence and Diffusion Lab., 1973.</w:t>
      </w:r>
    </w:p>
    <w:p w14:paraId="6DBB4CA6" w14:textId="77777777" w:rsidR="00CC7939" w:rsidRPr="00CC7939" w:rsidRDefault="00CC7939" w:rsidP="00426D71">
      <w:pPr>
        <w:pStyle w:val="EndNoteBibliography"/>
        <w:ind w:left="720" w:hanging="720"/>
        <w:jc w:val="left"/>
        <w:rPr>
          <w:noProof/>
        </w:rPr>
      </w:pPr>
      <w:r w:rsidRPr="00CC7939">
        <w:rPr>
          <w:noProof/>
        </w:rPr>
        <w:t>[17]</w:t>
      </w:r>
      <w:r w:rsidRPr="00CC7939">
        <w:rPr>
          <w:noProof/>
        </w:rPr>
        <w:tab/>
        <w:t>CRAIG D K, DAVIS J S, HANSEN D J, et al. Derivation of temporary emergency exposure limits (TEELs) [J]. J Appl Toxicol, 2000, 20(1): 11-20.</w:t>
      </w:r>
    </w:p>
    <w:p w14:paraId="0E69C68E" w14:textId="281FF9B5" w:rsidR="00EB0048" w:rsidRDefault="00E9397C" w:rsidP="00426D71">
      <w:pPr>
        <w:rPr>
          <w:rFonts w:ascii="Times New Roman" w:hAnsi="Times New Roman" w:cs="Times New Roman"/>
          <w:i/>
          <w:iCs/>
          <w:sz w:val="20"/>
          <w:szCs w:val="20"/>
        </w:rPr>
      </w:pPr>
      <w:r>
        <w:rPr>
          <w:rFonts w:ascii="Times New Roman" w:hAnsi="Times New Roman" w:cs="Times New Roman"/>
          <w:i/>
          <w:iCs/>
          <w:sz w:val="20"/>
          <w:szCs w:val="20"/>
        </w:rPr>
        <w:fldChar w:fldCharType="end"/>
      </w:r>
    </w:p>
    <w:p w14:paraId="1F81CF0B" w14:textId="77777777" w:rsidR="0063467A" w:rsidRDefault="0063467A" w:rsidP="00B976EA">
      <w:pPr>
        <w:rPr>
          <w:rFonts w:ascii="Times New Roman" w:hAnsi="Times New Roman" w:cs="Times New Roman"/>
          <w:i/>
          <w:iCs/>
          <w:sz w:val="20"/>
          <w:szCs w:val="20"/>
        </w:rPr>
      </w:pPr>
    </w:p>
    <w:p w14:paraId="190C98CC" w14:textId="77777777" w:rsidR="0063467A" w:rsidRDefault="0063467A" w:rsidP="003F643B">
      <w:pPr>
        <w:rPr>
          <w:rFonts w:ascii="Times New Roman" w:hAnsi="Times New Roman" w:cs="Times New Roman"/>
          <w:i/>
          <w:iCs/>
          <w:sz w:val="20"/>
          <w:szCs w:val="20"/>
        </w:rPr>
      </w:pPr>
    </w:p>
    <w:p w14:paraId="47BE57F0" w14:textId="77777777" w:rsidR="0063467A" w:rsidRDefault="0063467A" w:rsidP="003F643B">
      <w:pPr>
        <w:rPr>
          <w:rFonts w:ascii="Times New Roman" w:hAnsi="Times New Roman" w:cs="Times New Roman"/>
          <w:i/>
          <w:iCs/>
          <w:sz w:val="20"/>
          <w:szCs w:val="20"/>
        </w:rPr>
      </w:pPr>
    </w:p>
    <w:p w14:paraId="7CD3AD5A" w14:textId="77777777" w:rsidR="0063467A" w:rsidRDefault="0063467A">
      <w:pPr>
        <w:jc w:val="center"/>
        <w:rPr>
          <w:rFonts w:ascii="Times New Roman" w:hAnsi="Times New Roman" w:cs="Times New Roman"/>
          <w:i/>
          <w:iCs/>
          <w:sz w:val="20"/>
          <w:szCs w:val="20"/>
        </w:rPr>
      </w:pPr>
    </w:p>
    <w:p w14:paraId="3D7B71CE" w14:textId="77777777" w:rsidR="0063467A" w:rsidRDefault="0063467A">
      <w:pPr>
        <w:jc w:val="center"/>
        <w:rPr>
          <w:rFonts w:ascii="Times New Roman" w:hAnsi="Times New Roman" w:cs="Times New Roman"/>
          <w:i/>
          <w:iCs/>
          <w:sz w:val="20"/>
          <w:szCs w:val="20"/>
        </w:rPr>
      </w:pPr>
    </w:p>
    <w:p w14:paraId="24D37E46" w14:textId="77777777" w:rsidR="0063467A" w:rsidRDefault="0063467A" w:rsidP="0063467A">
      <w:pPr>
        <w:spacing w:before="200"/>
        <w:jc w:val="center"/>
        <w:rPr>
          <w:rFonts w:ascii="Times New Roman" w:hAnsi="Times New Roman" w:cs="Times New Roman"/>
        </w:rPr>
      </w:pPr>
      <w:r>
        <w:rPr>
          <w:rFonts w:ascii="Times New Roman" w:hAnsi="Times New Roman" w:cs="Times New Roman"/>
          <w:i/>
          <w:iCs/>
          <w:sz w:val="20"/>
          <w:szCs w:val="20"/>
        </w:rPr>
        <w:t>投稿目标：</w:t>
      </w:r>
      <w:r>
        <w:rPr>
          <w:rFonts w:ascii="Times New Roman" w:hAnsi="Times New Roman" w:cs="Times New Roman"/>
          <w:i/>
          <w:iCs/>
          <w:sz w:val="20"/>
          <w:szCs w:val="20"/>
        </w:rPr>
        <w:t>CSTFM 2026—2026</w:t>
      </w:r>
      <w:r>
        <w:rPr>
          <w:rFonts w:ascii="Times New Roman" w:hAnsi="Times New Roman" w:cs="Times New Roman"/>
          <w:i/>
          <w:iCs/>
          <w:sz w:val="20"/>
          <w:szCs w:val="20"/>
        </w:rPr>
        <w:t>年智能交通与未来出行国际会议，中国兰州，</w:t>
      </w:r>
      <w:r>
        <w:rPr>
          <w:rFonts w:ascii="Times New Roman" w:hAnsi="Times New Roman" w:cs="Times New Roman"/>
          <w:i/>
          <w:iCs/>
          <w:sz w:val="20"/>
          <w:szCs w:val="20"/>
        </w:rPr>
        <w:t>2026</w:t>
      </w:r>
      <w:r>
        <w:rPr>
          <w:rFonts w:ascii="Times New Roman" w:hAnsi="Times New Roman" w:cs="Times New Roman"/>
          <w:i/>
          <w:iCs/>
          <w:sz w:val="20"/>
          <w:szCs w:val="20"/>
        </w:rPr>
        <w:t>年</w:t>
      </w:r>
      <w:r>
        <w:rPr>
          <w:rFonts w:ascii="Times New Roman" w:hAnsi="Times New Roman" w:cs="Times New Roman"/>
          <w:i/>
          <w:iCs/>
          <w:sz w:val="20"/>
          <w:szCs w:val="20"/>
        </w:rPr>
        <w:t>7</w:t>
      </w:r>
      <w:r>
        <w:rPr>
          <w:rFonts w:ascii="Times New Roman" w:hAnsi="Times New Roman" w:cs="Times New Roman"/>
          <w:i/>
          <w:iCs/>
          <w:sz w:val="20"/>
          <w:szCs w:val="20"/>
        </w:rPr>
        <w:t>月</w:t>
      </w:r>
      <w:r>
        <w:rPr>
          <w:rFonts w:ascii="Times New Roman" w:hAnsi="Times New Roman" w:cs="Times New Roman"/>
          <w:i/>
          <w:iCs/>
          <w:sz w:val="20"/>
          <w:szCs w:val="20"/>
        </w:rPr>
        <w:t>10—12</w:t>
      </w:r>
      <w:r>
        <w:rPr>
          <w:rFonts w:ascii="Times New Roman" w:hAnsi="Times New Roman" w:cs="Times New Roman"/>
          <w:i/>
          <w:iCs/>
          <w:sz w:val="20"/>
          <w:szCs w:val="20"/>
        </w:rPr>
        <w:t>日</w:t>
      </w:r>
    </w:p>
    <w:p w14:paraId="60A011BA" w14:textId="77777777" w:rsidR="0063467A" w:rsidRDefault="0063467A" w:rsidP="0063467A">
      <w:pPr>
        <w:jc w:val="center"/>
        <w:rPr>
          <w:rFonts w:ascii="Times New Roman" w:hAnsi="Times New Roman" w:cs="Times New Roman"/>
          <w:i/>
          <w:iCs/>
          <w:sz w:val="20"/>
          <w:szCs w:val="20"/>
        </w:rPr>
      </w:pPr>
      <w:r>
        <w:rPr>
          <w:rFonts w:ascii="Times New Roman" w:hAnsi="Times New Roman" w:cs="Times New Roman"/>
          <w:i/>
          <w:iCs/>
          <w:sz w:val="20"/>
          <w:szCs w:val="20"/>
        </w:rPr>
        <w:t>方向：</w:t>
      </w:r>
      <w:r>
        <w:rPr>
          <w:rFonts w:ascii="Times New Roman" w:hAnsi="Times New Roman" w:cs="Times New Roman"/>
          <w:i/>
          <w:iCs/>
          <w:sz w:val="20"/>
          <w:szCs w:val="20"/>
        </w:rPr>
        <w:t>Track 1——</w:t>
      </w:r>
      <w:r>
        <w:rPr>
          <w:rFonts w:ascii="Times New Roman" w:hAnsi="Times New Roman" w:cs="Times New Roman"/>
          <w:i/>
          <w:iCs/>
          <w:sz w:val="20"/>
          <w:szCs w:val="20"/>
        </w:rPr>
        <w:t>智能交通</w:t>
      </w:r>
    </w:p>
    <w:p w14:paraId="77D505A7" w14:textId="77777777" w:rsidR="0063467A" w:rsidRDefault="0063467A" w:rsidP="0063467A">
      <w:pPr>
        <w:jc w:val="center"/>
        <w:rPr>
          <w:rFonts w:ascii="Times New Roman" w:hAnsi="Times New Roman" w:cs="Times New Roman"/>
          <w:i/>
          <w:iCs/>
          <w:sz w:val="20"/>
          <w:szCs w:val="20"/>
        </w:rPr>
      </w:pPr>
    </w:p>
    <w:p w14:paraId="2B3ED739" w14:textId="77777777" w:rsidR="0063467A" w:rsidRDefault="0063467A">
      <w:pPr>
        <w:jc w:val="center"/>
        <w:rPr>
          <w:rFonts w:ascii="Times New Roman" w:hAnsi="Times New Roman" w:cs="Times New Roman" w:hint="eastAsia"/>
          <w:i/>
          <w:iCs/>
          <w:sz w:val="20"/>
          <w:szCs w:val="20"/>
        </w:rPr>
      </w:pPr>
    </w:p>
    <w:sectPr w:rsidR="006346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宋体&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record-ids&gt;&lt;/item&gt;&lt;/Libraries&gt;"/>
  </w:docVars>
  <w:rsids>
    <w:rsidRoot w:val="004E0EA2"/>
    <w:rsid w:val="FA728DD2"/>
    <w:rsid w:val="0001615B"/>
    <w:rsid w:val="000465F0"/>
    <w:rsid w:val="00066524"/>
    <w:rsid w:val="000964EA"/>
    <w:rsid w:val="000B6A6A"/>
    <w:rsid w:val="000C6B25"/>
    <w:rsid w:val="000D7B23"/>
    <w:rsid w:val="000E3799"/>
    <w:rsid w:val="000F07DB"/>
    <w:rsid w:val="00100D30"/>
    <w:rsid w:val="00105DBD"/>
    <w:rsid w:val="0011468F"/>
    <w:rsid w:val="00121567"/>
    <w:rsid w:val="001254FE"/>
    <w:rsid w:val="001307A8"/>
    <w:rsid w:val="00143174"/>
    <w:rsid w:val="001A2048"/>
    <w:rsid w:val="001F544D"/>
    <w:rsid w:val="00202501"/>
    <w:rsid w:val="00215C62"/>
    <w:rsid w:val="00230455"/>
    <w:rsid w:val="0026590C"/>
    <w:rsid w:val="00285A19"/>
    <w:rsid w:val="00286B09"/>
    <w:rsid w:val="00291206"/>
    <w:rsid w:val="002B39F9"/>
    <w:rsid w:val="002D1668"/>
    <w:rsid w:val="002D5247"/>
    <w:rsid w:val="00311764"/>
    <w:rsid w:val="00320B83"/>
    <w:rsid w:val="003418E3"/>
    <w:rsid w:val="003A78FA"/>
    <w:rsid w:val="003D5356"/>
    <w:rsid w:val="003F643B"/>
    <w:rsid w:val="00426D71"/>
    <w:rsid w:val="00444F90"/>
    <w:rsid w:val="004820E0"/>
    <w:rsid w:val="00486006"/>
    <w:rsid w:val="004B7DBA"/>
    <w:rsid w:val="004C5F27"/>
    <w:rsid w:val="004C745B"/>
    <w:rsid w:val="004E0EA2"/>
    <w:rsid w:val="00501A34"/>
    <w:rsid w:val="00553A96"/>
    <w:rsid w:val="005D4318"/>
    <w:rsid w:val="005F5481"/>
    <w:rsid w:val="00622C57"/>
    <w:rsid w:val="006304C8"/>
    <w:rsid w:val="0063467A"/>
    <w:rsid w:val="006567F3"/>
    <w:rsid w:val="006C0B93"/>
    <w:rsid w:val="006D0BF4"/>
    <w:rsid w:val="006F06D9"/>
    <w:rsid w:val="007338FF"/>
    <w:rsid w:val="00734BBE"/>
    <w:rsid w:val="00736405"/>
    <w:rsid w:val="00765B36"/>
    <w:rsid w:val="00775CE9"/>
    <w:rsid w:val="00791DBF"/>
    <w:rsid w:val="007A10BF"/>
    <w:rsid w:val="007C2286"/>
    <w:rsid w:val="007E494A"/>
    <w:rsid w:val="007F0CCF"/>
    <w:rsid w:val="007F59A8"/>
    <w:rsid w:val="00876A86"/>
    <w:rsid w:val="008874E7"/>
    <w:rsid w:val="008F00B5"/>
    <w:rsid w:val="008F29F4"/>
    <w:rsid w:val="008F7D92"/>
    <w:rsid w:val="0092669C"/>
    <w:rsid w:val="00952356"/>
    <w:rsid w:val="00953B73"/>
    <w:rsid w:val="009733F4"/>
    <w:rsid w:val="009B7379"/>
    <w:rsid w:val="009C53DF"/>
    <w:rsid w:val="00A04F6C"/>
    <w:rsid w:val="00A323D0"/>
    <w:rsid w:val="00A53E98"/>
    <w:rsid w:val="00AB729A"/>
    <w:rsid w:val="00AD1374"/>
    <w:rsid w:val="00B37547"/>
    <w:rsid w:val="00B719FA"/>
    <w:rsid w:val="00B94087"/>
    <w:rsid w:val="00B976EA"/>
    <w:rsid w:val="00BA6386"/>
    <w:rsid w:val="00BC0FA4"/>
    <w:rsid w:val="00BF5979"/>
    <w:rsid w:val="00C005D4"/>
    <w:rsid w:val="00C14E8D"/>
    <w:rsid w:val="00C20565"/>
    <w:rsid w:val="00C3062D"/>
    <w:rsid w:val="00C37B36"/>
    <w:rsid w:val="00C44692"/>
    <w:rsid w:val="00C56DF3"/>
    <w:rsid w:val="00C756B1"/>
    <w:rsid w:val="00C773A1"/>
    <w:rsid w:val="00C85FA6"/>
    <w:rsid w:val="00CA316F"/>
    <w:rsid w:val="00CC7939"/>
    <w:rsid w:val="00CE3F53"/>
    <w:rsid w:val="00D179C1"/>
    <w:rsid w:val="00D438AC"/>
    <w:rsid w:val="00D71170"/>
    <w:rsid w:val="00DC3EE2"/>
    <w:rsid w:val="00DE039E"/>
    <w:rsid w:val="00DF723A"/>
    <w:rsid w:val="00DF7303"/>
    <w:rsid w:val="00E1183C"/>
    <w:rsid w:val="00E20A7C"/>
    <w:rsid w:val="00E2795F"/>
    <w:rsid w:val="00E40709"/>
    <w:rsid w:val="00E9397C"/>
    <w:rsid w:val="00E93C4C"/>
    <w:rsid w:val="00E96F2F"/>
    <w:rsid w:val="00EA74A7"/>
    <w:rsid w:val="00EB0048"/>
    <w:rsid w:val="00EB28AC"/>
    <w:rsid w:val="00EF0C39"/>
    <w:rsid w:val="00F10BC7"/>
    <w:rsid w:val="00FB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5172"/>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1"/>
      <w:szCs w:val="21"/>
    </w:r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link w:val="20"/>
    <w:uiPriority w:val="9"/>
    <w:unhideWhenUsed/>
    <w:qFormat/>
    <w:pPr>
      <w:spacing w:before="200" w:after="100"/>
      <w:outlineLvl w:val="1"/>
    </w:pPr>
    <w:rPr>
      <w:rFonts w:ascii="黑体" w:eastAsia="黑体" w:hAnsi="黑体" w:cs="黑体"/>
      <w:b/>
      <w:bCs/>
      <w:sz w:val="24"/>
      <w:szCs w:val="24"/>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1">
    <w:name w:val="要点1"/>
    <w:qFormat/>
    <w:rPr>
      <w:b/>
      <w:bCs/>
      <w:sz w:val="21"/>
      <w:szCs w:val="21"/>
    </w:rPr>
  </w:style>
  <w:style w:type="paragraph" w:styleId="a8">
    <w:name w:val="List Paragraph"/>
    <w:qFormat/>
    <w:rPr>
      <w:sz w:val="21"/>
      <w:szCs w:val="21"/>
    </w:rPr>
  </w:style>
  <w:style w:type="character" w:customStyle="1" w:styleId="a4">
    <w:name w:val="脚注文本 字符"/>
    <w:link w:val="a3"/>
    <w:uiPriority w:val="99"/>
    <w:semiHidden/>
    <w:unhideWhenUsed/>
    <w:rPr>
      <w:sz w:val="20"/>
      <w:szCs w:val="20"/>
    </w:rPr>
  </w:style>
  <w:style w:type="paragraph" w:customStyle="1" w:styleId="papertitle">
    <w:name w:val="paper title"/>
    <w:pPr>
      <w:spacing w:after="120"/>
      <w:jc w:val="center"/>
    </w:pPr>
    <w:rPr>
      <w:rFonts w:ascii="Times New Roman" w:eastAsia="MS Mincho" w:hAnsi="Times New Roman" w:cs="Times New Roman"/>
      <w:sz w:val="48"/>
      <w:szCs w:val="48"/>
      <w:lang w:eastAsia="en-US"/>
    </w:rPr>
  </w:style>
  <w:style w:type="paragraph" w:customStyle="1" w:styleId="Author">
    <w:name w:val="Author"/>
    <w:pPr>
      <w:spacing w:before="360" w:after="40"/>
      <w:jc w:val="center"/>
    </w:pPr>
    <w:rPr>
      <w:rFonts w:ascii="Times New Roman" w:hAnsi="Times New Roman" w:cs="Times New Roman"/>
      <w:sz w:val="22"/>
      <w:szCs w:val="22"/>
      <w:lang w:eastAsia="en-US"/>
    </w:rPr>
  </w:style>
  <w:style w:type="paragraph" w:customStyle="1" w:styleId="Affiliation">
    <w:name w:val="Affiliation"/>
    <w:pPr>
      <w:jc w:val="center"/>
    </w:pPr>
    <w:rPr>
      <w:rFonts w:ascii="Times New Roman" w:hAnsi="Times New Roman" w:cs="Times New Roman"/>
      <w:lang w:eastAsia="en-US"/>
    </w:rPr>
  </w:style>
  <w:style w:type="character" w:customStyle="1" w:styleId="10">
    <w:name w:val="标题 1 字符"/>
    <w:basedOn w:val="a0"/>
    <w:link w:val="1"/>
    <w:uiPriority w:val="9"/>
    <w:rPr>
      <w:rFonts w:ascii="黑体" w:eastAsia="黑体" w:hAnsi="黑体" w:cs="黑体"/>
      <w:b/>
      <w:bCs/>
      <w:sz w:val="28"/>
      <w:szCs w:val="28"/>
    </w:rPr>
  </w:style>
  <w:style w:type="character" w:customStyle="1" w:styleId="20">
    <w:name w:val="标题 2 字符"/>
    <w:basedOn w:val="a0"/>
    <w:link w:val="2"/>
    <w:uiPriority w:val="9"/>
    <w:rsid w:val="00DF7303"/>
    <w:rPr>
      <w:rFonts w:ascii="黑体" w:eastAsia="黑体" w:hAnsi="黑体" w:cs="黑体"/>
      <w:b/>
      <w:bCs/>
      <w:sz w:val="24"/>
      <w:szCs w:val="24"/>
    </w:rPr>
  </w:style>
  <w:style w:type="character" w:customStyle="1" w:styleId="30">
    <w:name w:val="标题 3 字符"/>
    <w:basedOn w:val="a0"/>
    <w:link w:val="3"/>
    <w:uiPriority w:val="9"/>
    <w:rsid w:val="00DF7303"/>
    <w:rPr>
      <w:color w:val="1F4D78"/>
      <w:sz w:val="24"/>
      <w:szCs w:val="24"/>
    </w:rPr>
  </w:style>
  <w:style w:type="paragraph" w:customStyle="1" w:styleId="font-claude-response-body">
    <w:name w:val="font-claude-response-body"/>
    <w:basedOn w:val="a"/>
    <w:rsid w:val="009B7379"/>
    <w:pPr>
      <w:widowControl/>
      <w:spacing w:before="100" w:beforeAutospacing="1" w:after="100" w:afterAutospacing="1"/>
    </w:pPr>
    <w:rPr>
      <w:sz w:val="24"/>
      <w:szCs w:val="24"/>
    </w:rPr>
  </w:style>
  <w:style w:type="paragraph" w:customStyle="1" w:styleId="EndNoteBibliographyTitle">
    <w:name w:val="EndNote Bibliography Title"/>
    <w:basedOn w:val="a"/>
    <w:link w:val="EndNoteBibliographyTitle0"/>
    <w:rsid w:val="00E9397C"/>
    <w:pPr>
      <w:jc w:val="center"/>
    </w:pPr>
    <w:rPr>
      <w:sz w:val="20"/>
    </w:rPr>
  </w:style>
  <w:style w:type="character" w:customStyle="1" w:styleId="EndNoteBibliographyTitle0">
    <w:name w:val="EndNote Bibliography Title 字符"/>
    <w:basedOn w:val="a0"/>
    <w:link w:val="EndNoteBibliographyTitle"/>
    <w:rsid w:val="00E9397C"/>
    <w:rPr>
      <w:szCs w:val="21"/>
    </w:rPr>
  </w:style>
  <w:style w:type="paragraph" w:customStyle="1" w:styleId="EndNoteBibliography">
    <w:name w:val="EndNote Bibliography"/>
    <w:basedOn w:val="a"/>
    <w:link w:val="EndNoteBibliography0"/>
    <w:rsid w:val="00E9397C"/>
    <w:pPr>
      <w:jc w:val="center"/>
    </w:pPr>
    <w:rPr>
      <w:sz w:val="20"/>
    </w:rPr>
  </w:style>
  <w:style w:type="character" w:customStyle="1" w:styleId="EndNoteBibliography0">
    <w:name w:val="EndNote Bibliography 字符"/>
    <w:basedOn w:val="a0"/>
    <w:link w:val="EndNoteBibliography"/>
    <w:rsid w:val="00E9397C"/>
    <w:rPr>
      <w:szCs w:val="21"/>
    </w:rPr>
  </w:style>
  <w:style w:type="character" w:styleId="a9">
    <w:name w:val="Unresolved Mention"/>
    <w:basedOn w:val="a0"/>
    <w:uiPriority w:val="99"/>
    <w:semiHidden/>
    <w:unhideWhenUsed/>
    <w:rsid w:val="00E9397C"/>
    <w:rPr>
      <w:color w:val="605E5C"/>
      <w:shd w:val="clear" w:color="auto" w:fill="E1DFDD"/>
    </w:rPr>
  </w:style>
  <w:style w:type="character" w:styleId="aa">
    <w:name w:val="FollowedHyperlink"/>
    <w:basedOn w:val="a0"/>
    <w:uiPriority w:val="99"/>
    <w:semiHidden/>
    <w:unhideWhenUsed/>
    <w:rsid w:val="006346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822473">
      <w:bodyDiv w:val="1"/>
      <w:marLeft w:val="0"/>
      <w:marRight w:val="0"/>
      <w:marTop w:val="0"/>
      <w:marBottom w:val="0"/>
      <w:divBdr>
        <w:top w:val="none" w:sz="0" w:space="0" w:color="auto"/>
        <w:left w:val="none" w:sz="0" w:space="0" w:color="auto"/>
        <w:bottom w:val="none" w:sz="0" w:space="0" w:color="auto"/>
        <w:right w:val="none" w:sz="0" w:space="0" w:color="auto"/>
      </w:divBdr>
    </w:div>
    <w:div w:id="1392145933">
      <w:bodyDiv w:val="1"/>
      <w:marLeft w:val="0"/>
      <w:marRight w:val="0"/>
      <w:marTop w:val="0"/>
      <w:marBottom w:val="0"/>
      <w:divBdr>
        <w:top w:val="none" w:sz="0" w:space="0" w:color="auto"/>
        <w:left w:val="none" w:sz="0" w:space="0" w:color="auto"/>
        <w:bottom w:val="none" w:sz="0" w:space="0" w:color="auto"/>
        <w:right w:val="none" w:sz="0" w:space="0" w:color="auto"/>
      </w:divBdr>
    </w:div>
    <w:div w:id="1433278053">
      <w:bodyDiv w:val="1"/>
      <w:marLeft w:val="0"/>
      <w:marRight w:val="0"/>
      <w:marTop w:val="0"/>
      <w:marBottom w:val="0"/>
      <w:divBdr>
        <w:top w:val="none" w:sz="0" w:space="0" w:color="auto"/>
        <w:left w:val="none" w:sz="0" w:space="0" w:color="auto"/>
        <w:bottom w:val="none" w:sz="0" w:space="0" w:color="auto"/>
        <w:right w:val="none" w:sz="0" w:space="0" w:color="auto"/>
      </w:divBdr>
    </w:div>
    <w:div w:id="1674646197">
      <w:bodyDiv w:val="1"/>
      <w:marLeft w:val="0"/>
      <w:marRight w:val="0"/>
      <w:marTop w:val="0"/>
      <w:marBottom w:val="0"/>
      <w:divBdr>
        <w:top w:val="none" w:sz="0" w:space="0" w:color="auto"/>
        <w:left w:val="none" w:sz="0" w:space="0" w:color="auto"/>
        <w:bottom w:val="none" w:sz="0" w:space="0" w:color="auto"/>
        <w:right w:val="none" w:sz="0" w:space="0" w:color="auto"/>
      </w:divBdr>
    </w:div>
    <w:div w:id="2041586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zhang-xd23@mails.tsinghua.edu.cn" TargetMode="External"/><Relationship Id="rId10" Type="http://schemas.openxmlformats.org/officeDocument/2006/relationships/image" Target="media/image5.png"/><Relationship Id="rId4" Type="http://schemas.openxmlformats.org/officeDocument/2006/relationships/hyperlink" Target="mailto:wljean@126.com" TargetMode="Externa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.~WRD0000</Template>
  <TotalTime>262</TotalTime>
  <Pages>20</Pages>
  <Words>10081</Words>
  <Characters>30043</Characters>
  <Application>Microsoft Office Word</Application>
  <DocSecurity>0</DocSecurity>
  <Lines>732</Lines>
  <Paragraphs>461</Paragraphs>
  <ScaleCrop>false</ScaleCrop>
  <Company/>
  <LinksUpToDate>false</LinksUpToDate>
  <CharactersWithSpaces>39663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28</cp:revision>
  <dcterms:created xsi:type="dcterms:W3CDTF">2026-04-03T11:37:00Z</dcterms:created>
  <dcterms:modified xsi:type="dcterms:W3CDTF">2026-04-04T10:48:00Z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77F69F609FCA379BC9B0CB69D0101550_42</vt:lpwstr>
  </property>
</Properties>
</file>