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 xml:space="preserve">,2 </w:t>
      </w:r>
      <w:r>
        <w:rPr>
          <w:lang w:eastAsia="zh-CN"/>
        </w:rPr>
        <w:t xml:space="preserve"> </w:t>
      </w:r>
      <w:r>
        <w:t>Yu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r>
        <w:t>Xiaodong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1 School of Economics and Management, Beijing Jiaotong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Wang :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Corresponding author: Xiaodong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76C1A564" w:rsidR="00EB0048" w:rsidRDefault="00000000">
      <w:pPr>
        <w:spacing w:after="200" w:line="360" w:lineRule="auto"/>
        <w:rPr>
          <w:rFonts w:ascii="Times New Roman" w:eastAsia="仿宋" w:hAnsi="Times New Roman" w:cs="Times New Roman" w:hint="eastAsia"/>
          <w:color w:val="000000"/>
          <w:spacing w:val="-2"/>
          <w:w w:val="99"/>
          <w:sz w:val="24"/>
          <w:szCs w:val="20"/>
        </w:rPr>
      </w:pPr>
      <w:r>
        <w:rPr>
          <w:rFonts w:ascii="Times New Roman" w:eastAsia="仿宋" w:hAnsi="Times New Roman" w:cs="Times New Roman"/>
          <w:color w:val="000000"/>
          <w:spacing w:val="-2"/>
          <w:w w:val="99"/>
          <w:sz w:val="24"/>
          <w:szCs w:val="20"/>
        </w:rPr>
        <w:tab/>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ERPG毒性阈值划定三级危险区域。其次，在物资配送方面，构建</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供应点—中转站—需求点</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无人机协同配送机制，将物资划分为四个优先级类别并设置差异化时间窗约束；在人员疏散方面，建立基于ERPG分区的风险感知时间步进式调度模型，将受影响人口按脆弱性分为三类并按区域实施差异化响应（强制疏散或就地避难），协调救护车、直升机、公交车、私家车和地铁五种交通方式实施疏散。研究融合手机定位OD数据、POI数据库、七普人口年龄结构数据和OpenStreetMap路网等多源城市数据。数值实验表明：就地避难人口产生的物资需求使配送任务从40项增至70项，纯货车方案完成64项（Makespan 47.3 min），货车—无人机协同将接力配送任务从0项增至4项；基于ERPG分区的差异化策略将需疏散人口从23.5万缩减至1.38万，基准方案疏散率达41.0%，k=2类脆弱群体实现100%疏散；但k=1类重伤人员受限于救护车/直升机运力，疏散率仅2.8%，揭示了专用急救运力的瓶颈。韧性评估揭示了</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物资高韧性—疏散低韧性</w:t>
      </w:r>
      <w:r>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应急物流；货车—无人机协同；多类型疏散；危险品事故；城市快速路；交通</w:t>
        <w:lastRenderedPageBreak/>
        <w:t>韧性</w:t>
      </w:r>
    </w:p>
    <w:p w14:paraId="2E08486B" w14:textId="1A90ACEE"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1 引言</w:t>
      </w:r>
    </w:p>
    <w:p w14:paraId="7954DA0C" w14:textId="6DC46447"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fldChar w:fldCharType="begin"/>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t>。近年来，国内已多次出现因危险品运输事故导致的大规模应急事件（如2005年京沪高速淮安段液氯运输车侧翻致29人死亡并疏散万余人、2020年温岭槽罐车爆炸致20人死亡），充分暴露了城市交通网络在此类场景下的脆弱性。北京六环路全长约188公里，沿线近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297EC6F5" w14:textId="438C264F" w:rsidR="000465F0" w:rsidRPr="00CE3F53" w:rsidRDefault="00CE3F53" w:rsidP="00CE3F53">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sz w:val="24"/>
          <w:szCs w:val="24"/>
        </w:rPr>
        <w:t>在应急物流领域，Özdamar和Ertem</w:t>
        <w:fldChar w:fldCharType="begin"/>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fldChar w:fldCharType="separate"/>
      </w:r>
      <w:r>
        <w:rPr>
          <w:rFonts w:ascii="Times New Roman" w:eastAsia="仿宋" w:hAnsi="Times New Roman" w:cs="Times New Roman"/>
          <w:noProof/>
          <w:sz w:val="24"/>
          <w:szCs w:val="24"/>
          <w:vertAlign w:val="superscript"/>
        </w:rPr>
        <w:t>[2]</w:t>
      </w:r>
      <w:r>
        <w:rPr>
          <w:rFonts w:ascii="Times New Roman" w:eastAsia="仿宋" w:hAnsi="Times New Roman" w:cs="Times New Roman"/>
          <w:sz w:val="24"/>
          <w:szCs w:val="24"/>
        </w:rPr>
        <w:fldChar w:fldCharType="end"/>
        <w:t>系统综述了人道主义物流模型与求解技术，Farahani等</w:t>
        <w:fldChar w:fldCharType="begin"/>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ascii="Times New Roman" w:eastAsia="仿宋" w:hAnsi="Times New Roman" w:cs="Times New Roman"/>
          <w:noProof/>
          <w:sz w:val="24"/>
          <w:szCs w:val="24"/>
          <w:vertAlign w:val="superscript"/>
        </w:rPr>
        <w:t>[1]</w:t>
      </w:r>
      <w:r>
        <w:rPr>
          <w:rFonts w:ascii="Times New Roman" w:eastAsia="仿宋" w:hAnsi="Times New Roman" w:cs="Times New Roman"/>
          <w:sz w:val="24"/>
          <w:szCs w:val="24"/>
        </w:rPr>
        <w:fldChar w:fldCharType="end"/>
        <w:t xml:space="preserve"> 进一步总结了灾害响应网络设计的最新进展；Ke</w:t>
        <w:fldChar w:fldCharType="begin"/>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fldChar w:fldCharType="separate"/>
      </w:r>
      <w:r>
        <w:rPr>
          <w:rFonts w:ascii="Times New Roman" w:eastAsia="仿宋" w:hAnsi="Times New Roman" w:cs="Times New Roman"/>
          <w:noProof/>
          <w:sz w:val="24"/>
          <w:szCs w:val="24"/>
          <w:vertAlign w:val="superscript"/>
        </w:rPr>
        <w:t>[3]</w:t>
      </w:r>
      <w:r>
        <w:rPr>
          <w:rFonts w:ascii="Times New Roman" w:eastAsia="仿宋" w:hAnsi="Times New Roman" w:cs="Times New Roman"/>
          <w:sz w:val="24"/>
          <w:szCs w:val="24"/>
        </w:rPr>
        <w:fldChar w:fldCharType="end"/>
        <w:t>针对危险品应急物流提出了考虑需求不确定性和链路中断的两阶段鲁棒优化方法。在配送模式创新方面，Murray和Chu</w:t>
        <w:fldChar w:fldCharType="begin"/>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fldChar w:fldCharType="separate"/>
      </w:r>
      <w:r>
        <w:rPr>
          <w:rFonts w:ascii="Times New Roman" w:eastAsia="仿宋" w:hAnsi="Times New Roman" w:cs="Times New Roman"/>
          <w:noProof/>
          <w:sz w:val="24"/>
          <w:szCs w:val="24"/>
          <w:vertAlign w:val="superscript"/>
        </w:rPr>
        <w:t>[4]</w:t>
      </w:r>
      <w:r>
        <w:rPr>
          <w:rFonts w:ascii="Times New Roman" w:eastAsia="仿宋" w:hAnsi="Times New Roman" w:cs="Times New Roman"/>
          <w:sz w:val="24"/>
          <w:szCs w:val="24"/>
        </w:rPr>
        <w:fldChar w:fldCharType="end"/>
        <w:t>提出的飞行伴侣旅行商问题为货车—无人机协同奠定了理论基础，Agatz等</w:t>
        <w:fldChar w:fldCharType="begin"/>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fldChar w:fldCharType="separate"/>
      </w:r>
      <w:r>
        <w:rPr>
          <w:rFonts w:ascii="Times New Roman" w:eastAsia="仿宋" w:hAnsi="Times New Roman" w:cs="Times New Roman"/>
          <w:noProof/>
          <w:sz w:val="24"/>
          <w:szCs w:val="24"/>
          <w:vertAlign w:val="superscript"/>
        </w:rPr>
        <w:t>[5]</w:t>
      </w:r>
      <w:r>
        <w:rPr>
          <w:rFonts w:ascii="Times New Roman" w:eastAsia="仿宋" w:hAnsi="Times New Roman" w:cs="Times New Roman"/>
          <w:sz w:val="24"/>
          <w:szCs w:val="24"/>
        </w:rPr>
        <w:fldChar w:fldCharType="end"/>
        <w:t>发展了精确算法和启发式求解方法；Chung等</w:t>
        <w:fldChar w:fldCharType="begin"/>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fldChar w:fldCharType="separate"/>
      </w:r>
      <w:r>
        <w:rPr>
          <w:rFonts w:ascii="Times New Roman" w:eastAsia="仿宋" w:hAnsi="Times New Roman" w:cs="Times New Roman"/>
          <w:noProof/>
          <w:sz w:val="24"/>
          <w:szCs w:val="24"/>
          <w:vertAlign w:val="superscript"/>
        </w:rPr>
        <w:t>[6]</w:t>
      </w:r>
      <w:r>
        <w:rPr>
          <w:rFonts w:ascii="Times New Roman" w:eastAsia="仿宋" w:hAnsi="Times New Roman" w:cs="Times New Roman"/>
          <w:sz w:val="24"/>
          <w:szCs w:val="24"/>
        </w:rPr>
        <w:fldChar w:fldCharType="end"/>
        <w:t>和Li等</w:t>
        <w:fldChar w:fldCharType="begin"/>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fldChar w:fldCharType="separate"/>
      </w:r>
      <w:r>
        <w:rPr>
          <w:rFonts w:ascii="Times New Roman" w:eastAsia="仿宋" w:hAnsi="Times New Roman" w:cs="Times New Roman"/>
          <w:noProof/>
          <w:sz w:val="24"/>
          <w:szCs w:val="24"/>
          <w:vertAlign w:val="superscript"/>
        </w:rPr>
        <w:t>[7]</w:t>
      </w:r>
      <w:r>
        <w:rPr>
          <w:rFonts w:ascii="Times New Roman" w:eastAsia="仿宋" w:hAnsi="Times New Roman" w:cs="Times New Roman"/>
          <w:sz w:val="24"/>
          <w:szCs w:val="24"/>
        </w:rPr>
        <w:fldChar w:fldCharType="end"/>
        <w:t>分别对无人机协同配送问题进行了系统综述，指出该模式在路网受损的应急场景中具有独特优势；Zhang等</w:t>
        <w:fldChar w:fldCharType="begin"/>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fldChar w:fldCharType="separate"/>
      </w:r>
      <w:r>
        <w:rPr>
          <w:rFonts w:ascii="Times New Roman" w:eastAsia="仿宋" w:hAnsi="Times New Roman" w:cs="Times New Roman"/>
          <w:noProof/>
          <w:sz w:val="24"/>
          <w:szCs w:val="24"/>
          <w:vertAlign w:val="superscript"/>
        </w:rPr>
        <w:t>[8]</w:t>
      </w:r>
      <w:r>
        <w:rPr>
          <w:rFonts w:ascii="Times New Roman" w:eastAsia="仿宋" w:hAnsi="Times New Roman" w:cs="Times New Roman"/>
          <w:sz w:val="24"/>
          <w:szCs w:val="24"/>
        </w:rPr>
        <w:fldChar w:fldCharType="end"/>
        <w:t>进一步将优先级机制引入灾害救援中的货车—无人机同步配送，为差异化时间窗约束下的应急物资调配提供了建模参考。在人员疏散方面，Hamacher和Tjandra</w:t>
        <w:fldChar w:fldCharType="begin"/>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fldChar w:fldCharType="separate"/>
      </w:r>
      <w:r>
        <w:rPr>
          <w:rFonts w:ascii="Times New Roman" w:eastAsia="仿宋" w:hAnsi="Times New Roman" w:cs="Times New Roman"/>
          <w:noProof/>
          <w:sz w:val="24"/>
          <w:szCs w:val="24"/>
          <w:vertAlign w:val="superscript"/>
        </w:rPr>
        <w:t>[9]</w:t>
      </w:r>
      <w:r>
        <w:rPr>
          <w:rFonts w:ascii="Times New Roman" w:eastAsia="仿宋" w:hAnsi="Times New Roman" w:cs="Times New Roman"/>
          <w:sz w:val="24"/>
          <w:szCs w:val="24"/>
        </w:rPr>
        <w:fldChar w:fldCharType="end"/>
        <w:t>将疏散问题形式化为网络流模型，Abdelgawad和Abdulhai</w:t>
        <w:fldChar w:fldCharType="begin"/>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fldChar w:fldCharType="separate"/>
      </w:r>
      <w:r>
        <w:rPr>
          <w:rFonts w:ascii="Times New Roman" w:eastAsia="仿宋" w:hAnsi="Times New Roman" w:cs="Times New Roman"/>
          <w:noProof/>
          <w:sz w:val="24"/>
          <w:szCs w:val="24"/>
          <w:vertAlign w:val="superscript"/>
        </w:rPr>
        <w:t>[10]</w:t>
      </w:r>
      <w:r>
        <w:rPr>
          <w:rFonts w:ascii="Times New Roman" w:eastAsia="仿宋" w:hAnsi="Times New Roman" w:cs="Times New Roman"/>
          <w:sz w:val="24"/>
          <w:szCs w:val="24"/>
        </w:rPr>
        <w:fldChar w:fldCharType="end"/>
        <w:t>提出了公共交通与私家车协同的多模式疏散框架，Yoon和Albert</w:t>
        <w:fldChar w:fldCharType="begin"/>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fldChar w:fldCharType="separate"/>
      </w:r>
      <w:r>
        <w:rPr>
          <w:rFonts w:ascii="Times New Roman" w:eastAsia="仿宋" w:hAnsi="Times New Roman" w:cs="Times New Roman"/>
          <w:noProof/>
          <w:sz w:val="24"/>
          <w:szCs w:val="24"/>
          <w:vertAlign w:val="superscript"/>
        </w:rPr>
        <w:t>[11]</w:t>
      </w:r>
      <w:r>
        <w:rPr>
          <w:rFonts w:ascii="Times New Roman" w:eastAsia="仿宋" w:hAnsi="Times New Roman" w:cs="Times New Roman"/>
          <w:sz w:val="24"/>
          <w:szCs w:val="24"/>
        </w:rPr>
        <w:fldChar w:fldCharType="end"/>
        <w:t>建立了多类型车辆的动态应急调度策略。国内学者也做了相关探索：雷斌等</w:t>
        <w:fldChar w:fldCharType="begin"/>
      </w:r>
      <w:r>
        <w:rPr>
          <w:rFonts w:ascii="Times New Roman" w:eastAsia="仿宋" w:hAnsi="Times New Roman" w:cs="Times New Roman" w:hint="eastAsia"/>
          <w:sz w:val="24"/>
          <w:szCs w:val="24"/>
        </w:rPr>
        <w:instrText xml:space="preserve"> ADDIN EN.CITE &lt;EndNote&gt;&lt;Cite&gt;&lt;Author&gt;</w:instrText>
        <w:instrText>雷斌</w:instrText>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instrText>雷斌</w:instrText>
        <w:instrText>&lt;/author&gt;&lt;author&gt;</w:instrText>
        <w:instrText>寻天祥</w:instrText>
        <w:instrText>&lt;/author&gt;&lt;author&gt;</w:instrText>
        <w:instrText>郝亚睿</w:instrText>
        <w:instrText>&lt;/author&gt;&lt;author&gt;</w:instrText>
        <w:instrText>卢剑鸿</w:instrText>
        <w:instrText>&lt;/author&gt;&lt;author&gt;</w:instrText>
        <w:instrText>刘可心</w:instrText>
        <w:instrText>&lt;/author&gt;&lt;author&gt;</w:instrText>
        <w:instrText>罗林林</w:instrText>
        <w:instrText>&lt;/author&gt;&lt;/authors&gt;&lt;/contributors&gt;&lt;auth-address&gt;</w:instrText>
        <w:instrText>西安建筑科技大学土木工程学院</w:instrText>
        <w:instrText>;</w:instrText>
        <w:instrText>山西铁道职业技术学院</w:instrText>
        <w:instrText>;</w:instrText>
        <w:instrText>西安市轨道交通集团有限公司</w:instrText>
        <w:instrText>;&lt;/auth-address&gt;&lt;titles&gt;&lt;title&gt;</w:instrText>
        <w:instrText>城市轨道交通突发事件下换乘站应急疏散路径优化研究</w:instrText>
        <w:instrText>&lt;/title&gt;&lt;secondary-title&gt;</w:instrText>
        <w:instrText>中国安全生产科学技术</w:instrText>
        <w:instrText>&lt;/secondary-title&gt;&lt;/titles&gt;&lt;periodical&gt;&lt;full-title&gt;</w:instrText>
        <w:instrText>中国安全生产科学技术</w:instrText>
        <w:instrText>&lt;/full-title&gt;&lt;/periodical&gt;&lt;pages&gt;186-193&lt;/pages&gt;&lt;volume&gt;19&lt;/volume&gt;&lt;number&gt;05&lt;/number&gt;&lt;keywords&gt;&lt;keyword&gt;</w:instrText>
        <w:instrText>城市轨道交通</w:instrText>
        <w:instrText>&lt;/keyword&gt;&lt;keyword&gt;</w:instrText>
        <w:instrText>应急疏散</w:instrText>
        <w:instrText>&lt;/keyword&gt;&lt;keyword&gt;</w:instrText>
        <w:instrText>引导人员位置</w:instrText>
        <w:instrText>&lt;/keyword&gt;&lt;keyword&gt;</w:instrText>
        <w:instrText>疏散路径</w:instrText>
        <w:instrText>&lt;/keyword&gt;&lt;keyword&gt;</w:instrText>
        <w:instrText>仿真模拟</w:instrText>
        <w:instrText>&lt;/keyword&gt;&lt;/keywords&gt;&lt;dates&gt;&lt;year&gt;2023&lt;/year&gt;&lt;/dates&gt;&lt;isbn&gt;1673-193X&lt;/isbn&gt;&lt;call-num&gt;11-533</w:instrText>
      </w:r>
      <w:r>
        <w:rPr>
          <w:rFonts w:ascii="Times New Roman" w:eastAsia="仿宋" w:hAnsi="Times New Roman" w:cs="Times New Roman"/>
          <w:sz w:val="24"/>
          <w:szCs w:val="24"/>
        </w:rPr>
        <w:instrText>5/TB&lt;/call-num&gt;&lt;urls&gt;&lt;/urls&gt;&lt;remote-database-provider&gt;Cnki&lt;/remote-database-provider&gt;&lt;/record&gt;&lt;/Cite&gt;&lt;/EndNote&gt;</w:instrText>
        <w:fldChar w:fldCharType="separate"/>
      </w:r>
      <w:r>
        <w:rPr>
          <w:rFonts w:ascii="Times New Roman" w:eastAsia="仿宋" w:hAnsi="Times New Roman" w:cs="Times New Roman"/>
          <w:noProof/>
          <w:sz w:val="24"/>
          <w:szCs w:val="24"/>
          <w:vertAlign w:val="superscript"/>
        </w:rPr>
        <w:t>[12]</w:t>
      </w:r>
      <w:r>
        <w:rPr>
          <w:rFonts w:ascii="Times New Roman" w:eastAsia="仿宋" w:hAnsi="Times New Roman" w:cs="Times New Roman"/>
          <w:sz w:val="24"/>
          <w:szCs w:val="24"/>
        </w:rPr>
        <w:fldChar w:fldCharType="end"/>
        <w:t>针对城市轨道交通提出应急疏散优化模型，杨扬等</w:t>
        <w:fldChar w:fldCharType="begin"/>
      </w:r>
      <w:r>
        <w:rPr>
          <w:rFonts w:ascii="Times New Roman" w:eastAsia="仿宋" w:hAnsi="Times New Roman" w:cs="Times New Roman" w:hint="eastAsia"/>
          <w:sz w:val="24"/>
          <w:szCs w:val="24"/>
        </w:rPr>
        <w:instrText xml:space="preserve"> ADDIN EN.CITE &lt;EndNote&gt;&lt;Cite&gt;&lt;Author&gt;</w:instrText>
        <w:instrText>杨扬</w:instrText>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instrText>杨扬</w:instrText>
        <w:instrText>&lt;/author&gt;&lt;author&gt;</w:instrText>
        <w:instrText>陈君婷</w:instrText>
        <w:instrText>&lt;/author&gt;&lt;author&gt;</w:instrText>
        <w:instrText>姚恩建</w:instrText>
        <w:instrText>&lt;/author&gt;&lt;author&gt;</w:instrText>
        <w:instrText>刘冬梅</w:instrText>
        <w:instrText>&lt;/author&gt;&lt;/authors&gt;&lt;/contributors&gt;&lt;auth-address&gt;</w:instrText>
        <w:instrText>北京交通大学综合交通运输大数据应用技术交通运输行业重点实验室</w:instrText>
        <w:instrText>;</w:instrText>
        <w:instrText>北京交通大学交通运输学院</w:instrText>
        <w:instrText>;</w:instrText>
        <w:instrText>中路高科交通科技集团有限公司</w:instrText>
        <w:instrText>;&lt;/auth-address&gt;&lt;titles&gt;&lt;title&gt;</w:instrText>
        <w:instrText>时变需求下综合客运枢纽集群对外交通网络韧性评估方法</w:instrText>
        <w:instrText>&lt;/title&gt;&lt;secondary-title&gt;</w:instrText>
        <w:instrText>交通运输工程学报</w:instrText>
        <w:instrText>&lt;/secondary-title&gt;&lt;/titles&gt;&lt;periodical&gt;&lt;full-title&gt;</w:instrText>
        <w:instrText>交通运输工程学报</w:instrText>
        <w:instrText>&lt;/full-title&gt;&lt;/periodical&gt;&lt;pages&gt;155-169&lt;/pages&gt;&lt;volume&gt;26&lt;/volume&gt;&lt;number&gt;02&lt;/number&gt;&lt;keywords&gt;&lt;keyword&gt;</w:instrText>
        <w:instrText>交通网络</w:instrText>
        <w:instrText>&lt;/keyword&gt;&lt;keyword&gt;</w:instrText>
        <w:instrText>综合客运枢纽集群</w:instrText>
        <w:instrText>&lt;/keyword&gt;&lt;keyword&gt;</w:instrText>
        <w:instrText>韧性评估</w:instrText>
        <w:instrText>&lt;/keyword&gt;&lt;keyword&gt;</w:instrText>
        <w:instrText>客流需求</w:instrText>
        <w:instrText>&lt;/keyword&gt;&lt;keyword&gt;</w:instrText>
        <w:instrText>多模式交通流分配</w:instrText>
        <w:instrText>&lt;/keyword&gt;&lt;keyword&gt;</w:instrText>
        <w:instrText>京津冀城市群</w:instrText>
        <w:instrText>&lt;/keyword&gt;&lt;/keywords&gt;&lt;dates&gt;&lt;year&gt;2026&lt;/year&gt;&lt;/dates&gt;&lt;isbn&gt;1671-1637&lt;/isbn&gt;&lt;call-num&gt;6</w:instrText>
      </w:r>
      <w:r>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fldChar w:fldCharType="separate"/>
      </w:r>
      <w:r>
        <w:rPr>
          <w:rFonts w:ascii="Times New Roman" w:eastAsia="仿宋" w:hAnsi="Times New Roman" w:cs="Times New Roman"/>
          <w:noProof/>
          <w:sz w:val="24"/>
          <w:szCs w:val="24"/>
          <w:vertAlign w:val="superscript"/>
        </w:rPr>
        <w:t>[13]</w:t>
      </w:r>
      <w:r>
        <w:rPr>
          <w:rFonts w:ascii="Times New Roman" w:eastAsia="仿宋" w:hAnsi="Times New Roman" w:cs="Times New Roman"/>
          <w:sz w:val="24"/>
          <w:szCs w:val="24"/>
        </w:rPr>
        <w:fldChar w:fldCharType="end"/>
        <w:t>建立城市交通网络韧性评估方法，张毅等</w:t>
      </w:r>
      <w:r>
        <w:rPr>
          <w:rFonts w:ascii="Times New Roman" w:eastAsia="仿宋" w:hAnsi="Times New Roman" w:cs="Times New Roman" w:hint="eastAsia"/>
          <w:sz w:val="24"/>
          <w:szCs w:val="24"/>
        </w:rPr>
        <w:fldChar w:fldCharType="begin"/>
        <w:instrText xml:space="preserve"> ADDIN EN.CITE &lt;EndNote&gt;&lt;Cite&gt;&lt;Author&gt;</w:instrText>
        <w:instrText>张毅</w:instrText>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instrText>张毅</w:instrText>
        <w:instrText>&lt;/author&gt;&lt;author&gt;</w:instrText>
        <w:instrText>裴华鑫</w:instrText>
        <w:instrText>&lt;/author&gt;&lt;author&gt;</w:instrText>
        <w:instrText>姚丹亚</w:instrText>
        <w:instrText>&lt;/author&gt;&lt;/authors&gt;&lt;/contributors&gt;&lt;titles&gt;&lt;title&gt;</w:instrText>
        <w:instrText>车路协同环境下车辆群体协同决策研究综述</w:instrText>
        <w:instrText>&lt;/title&gt;&lt;secondary-title&gt;</w:instrText>
        <w:instrText>交通运输工程学报</w:instrText>
        <w:instrText>&lt;/secondary-title&gt;&lt;/titles&gt;&lt;periodical&gt;&lt;full-title&gt;</w:instrText>
        <w:instrText>交通运输工程学报</w:instrText>
        <w:instrText>&lt;/full-title&gt;&lt;/periodical&gt;&lt;pages&gt;1&lt;/pages&gt;&lt;volume&gt;22&lt;/volume&gt;&lt;number&gt;3&lt;/number&gt;&lt;dates&gt;&lt;year&gt;2022&lt;/year&gt;&lt;pub-dates&gt;&lt;date&gt;2022-06-25&lt;/date&gt;&lt;/pub-dates&gt;&lt;/dates&gt;&lt;urls&gt;&lt;related-urls&gt;&lt;u</w:instrText>
      </w:r>
      <w:r>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fldChar w:fldCharType="separate"/>
      </w:r>
      <w:r>
        <w:rPr>
          <w:rFonts w:ascii="Times New Roman" w:eastAsia="仿宋" w:hAnsi="Times New Roman" w:cs="Times New Roman"/>
          <w:noProof/>
          <w:sz w:val="24"/>
          <w:szCs w:val="24"/>
          <w:vertAlign w:val="superscript"/>
        </w:rPr>
        <w:t>[14]</w:t>
      </w:r>
      <w:r>
        <w:rPr>
          <w:rFonts w:ascii="Times New Roman" w:eastAsia="仿宋" w:hAnsi="Times New Roman" w:cs="Times New Roman"/>
          <w:sz w:val="24"/>
          <w:szCs w:val="24"/>
        </w:rPr>
        <w:fldChar w:fldCharType="end"/>
        <w:t>探索了车路协同应急管控。在危险区域评估方面，高斯烟羽模型因解析简洁、计算高效而被广泛用于快速风险评估</w:t>
        <w:fldChar w:fldCharType="begin"/>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t>，Pasquill-Gifford稳定度分类体系</w:t>
        <w:fldChar w:fldCharType="begin"/>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t>和ERPG阈值体系</w:t>
        <w:fldChar w:fldCharType="begin"/>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t>分别为扩散参数估算和危险区域分级提供了实用框架。</w:t>
      </w:r>
    </w:p>
    <w:p w14:paraId="163658FF" w14:textId="61DB2BFE" w:rsidR="00EB0048" w:rsidRDefault="00CE3F53">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然而，现有研究大多将物资配送和人员疏散作为独立问题分别求解</w:t>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instrText xml:space="preserve"> ADDIN EN.CITE </w:instrText>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instrText xml:space="preserve"> ADDIN EN.CITE.DATA </w:instrText>
        <w:fldChar w:fldCharType="end"/>
        <w:fldChar w:fldCharType="separate"/>
      </w:r>
      <w:r>
        <w:rPr>
          <w:rFonts w:ascii="Times New Roman" w:eastAsia="仿宋" w:hAnsi="Times New Roman" w:cs="Times New Roman"/>
          <w:noProof/>
          <w:sz w:val="24"/>
          <w:szCs w:val="24"/>
          <w:vertAlign w:val="superscript"/>
        </w:rPr>
        <w:t>[1, 3]</w:t>
      </w:r>
      <w:r>
        <w:rPr>
          <w:rFonts w:ascii="Times New Roman" w:eastAsia="仿宋" w:hAnsi="Times New Roman" w:cs="Times New Roman"/>
          <w:sz w:val="24"/>
          <w:szCs w:val="24"/>
        </w:rPr>
        <w:fldChar w:fldCharType="end"/>
        <w:t>，忽视了二者在资源竞争、时间耦合和空间交互方面的关联效应。本研究以北京六环路太和桥区</w:t>
        <w:lastRenderedPageBreak/>
        <w:t>域氯气泄漏事故为场景，构建了同时优化应急物资配送与多类型人员疏散的协同框架，主要贡献包括：（1）在统一事故场景下实现物资配送（货车—无人机协同、四级优先级时间窗）和多类型人员疏散（五种交通方式、三类脆弱性分级）的联合优化；（2）融合手机定位OD数据、POI数据库、七普人口年龄结构和OpenStreetMap路网等多源城市数据构建高保真仿真环境；（3）开展涵盖高斯烟羽扩散模拟、风向敏感性分析和交通系统韧性评估的综合场景分析；（4）为应急管理部门在资源预置、车队配置和多模式协调策略等方面提供实践指导。</w:t>
      </w:r>
    </w:p>
    <w:p w14:paraId="6DCD9480" w14:textId="77B09F64" w:rsidR="00455831" w:rsidRPr="00455831" w:rsidRDefault="00455831">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文其余部分组织如下：第2章介绍研究区域、数据来源与处理方法，并概述研究框架；第3章建立事故场景模型、物资配送优化模型、人员疏散优化模型和韧性评估框架；第4章给出案例研究的数值实验结果；第5章进行综合讨论；第6章总结全文并提出政策建议。</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color w:val="3B5AA2"/>
          <w:position w:val="16"/>
          <w:sz w:val="32"/>
          <w:szCs w:val="24"/>
        </w:rPr>
        <w:t>2 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color w:val="3B5AA2"/>
          <w:position w:val="16"/>
          <w:sz w:val="32"/>
        </w:rPr>
        <w:t>2.1 研究区域</w:t>
      </w:r>
    </w:p>
    <w:p w14:paraId="35C79715"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bookmarkStart w:id="0" w:name="OLE_LINK15"/>
      <w:bookmarkStart w:id="1" w:name="OLE_LINK16"/>
      <w:r>
        <w:rPr>
          <w:rFonts w:ascii="Times New Roman" w:eastAsia="仿宋" w:hAnsi="Times New Roman" w:cs="Times New Roman" w:hint="eastAsia"/>
          <w:sz w:val="24"/>
          <w:szCs w:val="24"/>
        </w:rPr>
        <w:t>北京六环路全长约188 km，是连接中心城区与外围新城的重要快速路环线，承担着大量的货运和通勤交通流量。由于六环路同时也是危险品运输车辆进出北京的主要通道，沿线2014—2026年间已发生多起涉及柴油、液化气等危化品的运输事故，使其成为城市交通安全管理中需重点关注的高风险走廊。</w:t>
      </w:r>
    </w:p>
    <w:p w14:paraId="44FBD97E" w14:textId="1E0DAC85"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选取六环路东南段太和桥立交（116.494°E，39.736°N）作为假设事故中心点。该位置位于亦庄经济技术开发区北缘，具有以下典型性特征：（1）太和桥立交为六环路与多条城市干道的交汇节点，日常交通流量大，一旦发生事故极易引发大范围交通瘫痪；（2）周边分布有大量居住社区、工业园区以及学校、养老院等脆弱性敏感设施，受影响人口密度高；（3）区域内公共交通网络覆盖较为完善，包含亦庄线、亦庄T1线、8号线和10号线等地铁线路，为多模式应急疏散提供了可能性。</w:t>
      </w:r>
    </w:p>
    <w:p w14:paraId="65375B03" w14:textId="5F38593F" w:rsidR="00EB0048" w:rsidRPr="00B87214" w:rsidRDefault="00B8721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研究范围以事故点为中心设置15 km半径缓冲区，并与亦庄控规界的15 km缓冲区取并集，最终形成总面积约707 km</w:t>
      </w:r>
      <w:r>
        <w:rPr>
          <w:rFonts w:ascii="Calibri" w:eastAsia="仿宋" w:hAnsi="Calibri" w:cs="Calibri"/>
          <w:sz w:val="24"/>
          <w:szCs w:val="24"/>
        </w:rPr>
        <w:t>²</w:t>
      </w:r>
      <w:r>
        <w:rPr>
          <w:rFonts w:ascii="Times New Roman" w:eastAsia="仿宋" w:hAnsi="Times New Roman" w:cs="Times New Roman" w:hint="eastAsia"/>
          <w:sz w:val="24"/>
          <w:szCs w:val="24"/>
        </w:rPr>
        <w:t>的研究区域。选取15 km作为缓冲半径的依据如下：（1）参照《危险化学品重大危险源监督管理暂行规定》和国内已有案例，氯气等</w:t>
        <w:lastRenderedPageBreak/>
        <w:t>有毒气体在典型气象条件下的最大影响距离一般不超过10 km，15 km可确保覆盖全部潜在影响范围；（2）该半径可覆盖事故点周边主要的医疗救治设施和应急物资储备站点，保证物流网络的完整性；（3）已有应急疏散研究表明，城市快速路事故的交通拥堵扩散效应通常在10—15 km范围内逐渐衰减。图1(a)展示了研究区域的空间范围、道路网络和应急设施分布。</w:t>
      </w:r>
    </w:p>
    <w:bookmarkEnd w:id="0"/>
    <w:bookmarkEnd w:id="1"/>
    <w:p w14:paraId="773F3EA5" w14:textId="61D1B498"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50A146B" wp14:editId="0C96AD60">
            <wp:extent cx="5731510" cy="2567305"/>
            <wp:effectExtent l="0" t="0" r="0" b="0"/>
            <wp:docPr id="1922157812" name="图片 5" descr="图表, 散点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  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761BF20" w14:textId="44ECB9E9"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图1　研究区域与事故场景：(a)研究区域总览——道路网络与应急设施分布；(b)高斯烟羽模拟——氯气浓度等值线与ERPG危险区域。Fig.1 Study area and incident scenario.</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2.2 数据来源</w:t>
      </w:r>
    </w:p>
    <w:p w14:paraId="415AC7F6" w14:textId="77777777" w:rsidR="009F0498" w:rsidRPr="009F0498" w:rsidRDefault="009F0498" w:rsidP="009F0498">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本研究融合七类多源城市数据构建高保真仿真环境，各数据集的来源、时间跨度、空间精度及关键属性如表1所示。</w:t>
      </w:r>
    </w:p>
    <w:p w14:paraId="78B6C7E5" w14:textId="2C6DA2A0" w:rsidR="00EB0048" w:rsidRPr="009F0498" w:rsidRDefault="00000000">
      <w:pPr>
        <w:spacing w:before="100" w:after="80"/>
        <w:jc w:val="center"/>
        <w:rPr>
          <w:rFonts w:ascii="Times New Roman" w:eastAsia="黑体" w:hAnsi="Times New Roman" w:cs="Times New Roman" w:hint="eastAsia"/>
          <w:b/>
          <w:bCs/>
        </w:rPr>
      </w:pPr>
      <w:r>
        <w:rPr>
          <w:rFonts w:ascii="Times New Roman" w:eastAsia="黑体" w:hAnsi="Times New Roman" w:cs="Times New Roman"/>
          <w:b/>
          <w:bCs/>
        </w:rPr>
        <w:t>表1 数据来源及描述</w:t>
      </w:r>
      <w:r>
        <w:rPr>
          <w:rFonts w:ascii="Times New Roman" w:eastAsia="黑体" w:hAnsi="Times New Roman" w:cs="Times New Roman" w:hint="eastAsia"/>
          <w:b/>
          <w:bCs/>
        </w:rPr>
        <w:t>/ 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兴趣点（POI）</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42E02E61"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类别、名称、WGS84坐标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8F1B6BA"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逐小时OD流量、通勤模式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第七次全国人口普查（2020年）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61EA7D04" w:rsidR="00EB0048" w:rsidRDefault="00000000">
            <w:pPr>
              <w:spacing w:before="40" w:after="40"/>
              <w:jc w:val="center"/>
              <w:rPr>
                <w:rFonts w:ascii="Times New Roman" w:hAnsi="Times New Roman" w:cs="Times New Roman" w:hint="eastAsia"/>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分5岁组的年龄—性别分布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3EFE12C3"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307E81AF" w14:textId="2CBF6975" w:rsidR="009F0498" w:rsidRPr="009F0498" w:rsidRDefault="009F0498" w:rsidP="009F0498">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上述数据在空间覆盖范围、时间粒度和语义维度上具有互补性：OSM路网提供交通网络的拓扑结构与物理属性，POI数据提供应急设施的空间位置与功能类型，手机定位数据捕获人口时空分布与出行行为特征，人口普查数据提供年龄结构信息用于脆弱性分级，通勤数据用于估算区域内私家车可用比例。多源数据的融合使得本研究能够在统一的时空框架下同时支撑物资配送网络建模和人员疏散需求估算。</w:t>
      </w:r>
    </w:p>
    <w:p w14:paraId="10656189" w14:textId="1FB2FC1C"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2.3 数据处理</w:t>
      </w:r>
    </w:p>
    <w:p w14:paraId="1E574CCD"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数据处理流程分为坐标统一、空间裁剪、网络构建、人口分配和出行数据处理五个环节，下面分别阐述。</w:t>
      </w:r>
    </w:p>
    <w:p w14:paraId="162A0434"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2.3.1  坐标系统一与空间裁剪</w:t>
      </w:r>
    </w:p>
    <w:p w14:paraId="64F00D6A" w14:textId="3E08B479"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所有空间数据统一至WGS84地理坐标系（EPSG:4326），涉及投影计算时采用UTM 50N投影（EPSG:32650）。百度手机定位和POI数据原始坐标采用BD-09坐标系，需经两步转换：首先通过逆偏移将BD-09转换为GCJ-02坐标，再通过椭球参数迭代将GCJ-02还原为WGS84坐标。转换完成后，以研究区域边界为掩膜对各类空间数据进行裁剪，仅保留研究范围内的要素。</w:t>
      </w:r>
    </w:p>
    <w:p w14:paraId="683F8322"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2.3.2  道路网络构建</w:t>
      </w:r>
    </w:p>
    <w:p w14:paraId="67969135"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从OSM路网数据中提取研究范围内所有可通行机动车辆的道路路段，保留的道路功能等级包括高速公路(motorway)、快速路(trunk)、主干路(primary)、次干路(secondary)、支路(tertiary)及其匝道，以及住宅区道路(residential)和服务道路(service)等共14类。对OSM数据中限速值为零或缺失的路段，依据《城市道路工程设计规范》（CJJ 37—2012）按功能等级赋默认值：高速公路100 km/h、快速路80 km/h、主干路60 km/h、次干路50 km/h、支路40 km/h、住宅区道路30 km/h、服务道路20 km/h。通行能力参照《公路通行能力手册》(HCM)，按车道数和等级赋值。</w:t>
      </w:r>
    </w:p>
    <w:p w14:paraId="164D80A3"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lastRenderedPageBreak/>
        <w:t>以道路端点为节点、路段为边构建NetworkX有向图。单向道路仅保留正向边，双向道路同时添加正、反向边。每条边的属性包括路段长度（通过UTM投影后计算）、限速、自由流行程时间（路段长度/限速）和通行能力。构建完成后进行连通性检查，保留最大弱连通分量以确保路径可达性。处理后的道路网络包含26,699条路段，总长11,232.1 km。</w:t>
      </w:r>
    </w:p>
    <w:p w14:paraId="364CB3A6"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2.3.3  人口空间分配与脆弱性分级</w:t>
      </w:r>
    </w:p>
    <w:p w14:paraId="3794B741" w14:textId="452F3E2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人口数据处理采用“自上而下”的空间分配策略：首先以百度LBS地块级常住人口数据提供各地块的人口总量，然后将第七次人口普查的区县级年龄结构比例向下分配至地块尺度。具体步骤为：（1）将地块级人口数据裁剪至研究范围；（2）通过空间连接（spatial join）判断每个地块所属区县；（3）根据该区县的普查数据计算儿童（0—14岁）、劳动力（15—59岁）和老年人（60岁及以上）占比；（4）将比例乘以地块总人口，得到各年龄组的空间分布。依据研究区域所涉大兴区和通州区的普查数据，老年人口占比约为15%，儿童占比约为12%。</w:t>
      </w:r>
    </w:p>
    <w:p w14:paraId="5F470B2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此基础上，将受影响人口划分为三类脆弱性等级：第一类（k=1）为事故直接导致的重伤或中毒者，假设占受影响人口的2%；第二类（k=2）为老人、儿童及残障人士等脆弱群体，约占27%；第三类（k=3）为一般健康人员，占71%。该分类直接服务于后续疏散优化模型中的优先级调度。</w:t>
      </w:r>
    </w:p>
    <w:p w14:paraId="4384EA5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2.3.4  应急设施识别与分类</w:t>
      </w:r>
    </w:p>
    <w:p w14:paraId="5D1F8E8E"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基于POI数据筛选研究范围内的五类应急相关设施。医疗设施通过百度POI的医疗类别编码提取，进一步按名称关键词区分综合医院和专科医院，共计1,732处(三甲180、基层769等,基于小类精确匹配)。消防站通过政府服务类POI筛选，共331个(基于小类「消防机关」精确匹配)。潜在避难场所从体育场馆、公园和广场类POI中提取，并依据占地面积估算容纳能力，共6,993处(基于15类小类精确匹配)。地铁站出入口从交通设施类POI筛选并匹配至已知线路的站点序列，共243个(基于小类「地铁站」精确匹配并去重)。此外提取学校、幼儿园和养老机构等脆弱性敏感设施2,718处(幼儿园1655、小学636、中学427)，用于事故场景中受影响设施的统计分析。</w:t>
      </w:r>
    </w:p>
    <w:p w14:paraId="1EACD433" w14:textId="7B30958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地铁网络数据来源于北京市地铁运营公司公开资料，包含亦庄线、亦庄T1线、8号线和10号线等线路的站点位置、线路走向和运营参数。</w:t>
      </w:r>
    </w:p>
    <w:p w14:paraId="6755709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lastRenderedPageBreak/>
        <w:t>2.3.5  出行数据处理</w:t>
      </w:r>
    </w:p>
    <w:p w14:paraId="53CDE078" w14:textId="7CD521DD" w:rsidR="006A5BF4" w:rsidRDefault="006A5BF4"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百度手机定位OD数据包含日尺度和小时尺度两种粒度。将百度手机定位数据进行坐标转换后，逐条判断起点或终点是否落入研究区域多边形内，保留至少有一端在研究范围内的记录。通勤数据采用相同策略处理。最终，研究范围内保留5,659万条日OD记录、6,909万条逐小时OD记录和311.8万条通勤流记录。通勤数据中的交通方式构成（驾车、地铁、公交、骑行、步行比例）用于估算疏散场景中私家车可用数量。</w:t>
      </w:r>
    </w:p>
    <w:p w14:paraId="2B96C962" w14:textId="77777777" w:rsidR="009B7346" w:rsidRPr="009B7346" w:rsidRDefault="009B7346" w:rsidP="009B7346">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2.4  研究框架</w:t>
      </w:r>
    </w:p>
    <w:p w14:paraId="52B888AC" w14:textId="6B0A2A5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本研究构建“场景驱动—双链协同—韧性评估”三层研究框架（如图2技术路线图所示），在统一事故场景下实现应急物资配送与多类型人员疏散的联合优化。</w:t>
      </w:r>
    </w:p>
    <w:p w14:paraId="0C6000AF"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第一层（事故场景建模）：采用高斯烟羽模型模拟氯气泄漏的大气扩散过程，基于ERPG毒性阈值划分三级危险区域，结合距离准则定义道路封闭区和BPR拥堵区，生成受损路网和受影响人口分布，为后续优化模型提供统一的输入条件。</w:t>
      </w:r>
    </w:p>
    <w:p w14:paraId="5A06F704" w14:textId="4F70C1E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第二层（协同优化求解）：包含两条相互耦合的优化链路。物资配送链路（“向心流”）构建“供应点—中转站—需求点”三层物流网络，设计货车—无人机直送/接力两种模式，以最小化加权Makespan和时间窗惩罚为目标，采用优先级贪心构造加2-opt局部搜索求解。人员疏散链路（“离心流”）建立风险感知的时间步进式调度模型，协调救护车、直升机、公交车、私家车和地铁五种交通方式，以最小化加权疏散时间、动态风险暴露和未服务需求惩罚为目标。两条链路共享受损道路网络，在资源竞争、时间耦合和空间交互三个维度上相互关联。</w:t>
      </w:r>
    </w:p>
    <w:p w14:paraId="3D988501" w14:textId="1F33419F" w:rsidR="00BA69B8" w:rsidRDefault="009B7346" w:rsidP="006A5BF4">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第三层（韧性评估）：从结构韧性（路网损伤程度）、功能韧性（任务完成效率）和适应韧性（新技术改善能力）三个维度，综合评价交通系统在该复合灾害场景下的应急响应能力。</w:t>
      </w:r>
    </w:p>
    <w:p w14:paraId="09CEB3C8" w14:textId="571E040A" w:rsidR="00F6048F" w:rsidRDefault="004E57E6"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lastRenderedPageBreak/>
        <w:drawing>
          <wp:inline distT="0" distB="0" distL="0" distR="0" wp14:anchorId="358DDD82" wp14:editId="34D8C673">
            <wp:extent cx="5731510" cy="2017395"/>
            <wp:effectExtent l="0" t="0" r="0" b="190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7"/>
                    <a:stretch>
                      <a:fillRect/>
                    </a:stretch>
                  </pic:blipFill>
                  <pic:spPr>
                    <a:xfrm>
                      <a:off x="0" y="0"/>
                      <a:ext cx="5731510" cy="2017395"/>
                    </a:xfrm>
                    <a:prstGeom prst="rect">
                      <a:avLst/>
                    </a:prstGeom>
                  </pic:spPr>
                </pic:pic>
              </a:graphicData>
            </a:graphic>
          </wp:inline>
        </w:drawing>
      </w:r>
    </w:p>
    <w:p w14:paraId="5809987D" w14:textId="67076C26" w:rsidR="00F6048F" w:rsidRPr="00F6048F" w:rsidRDefault="00F6048F" w:rsidP="00F6048F">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应急协同响应技术路线：场景驱动—双链协同—韧性评估三层框架。</w:t>
      </w:r>
    </w:p>
    <w:p w14:paraId="38A8A972" w14:textId="2A6C190E" w:rsidR="00BA69B8" w:rsidRPr="006A5BF4" w:rsidRDefault="00F6048F" w:rsidP="00BA69B8">
      <w:pPr>
        <w:spacing w:beforeLines="50" w:before="120" w:after="100" w:line="360" w:lineRule="auto"/>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Fig.</w:t>
      </w:r>
      <w:r>
        <w:rPr>
          <w:rFonts w:ascii="Times New Roman" w:eastAsia="仿宋" w:hAnsi="Times New Roman" w:cs="Times New Roman" w:hint="eastAsia"/>
          <w:sz w:val="24"/>
          <w:szCs w:val="24"/>
        </w:rPr>
        <w:t>2</w:t>
      </w:r>
      <w:r>
        <w:rPr>
          <w:rFonts w:ascii="Times New Roman" w:eastAsia="仿宋" w:hAnsi="Times New Roman" w:cs="Times New Roman"/>
          <w:sz w:val="24"/>
          <w:szCs w:val="24"/>
        </w:rPr>
        <w:t xml:space="preserve"> Technical roadmap of the coordinated emergency response framework.</w:t>
      </w:r>
    </w:p>
    <w:p w14:paraId="1CEB1CEA" w14:textId="22550F05" w:rsidR="0074007C" w:rsidRPr="0074007C" w:rsidRDefault="00000000" w:rsidP="0074007C">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3</w:t>
      </w:r>
      <w:r>
        <w:rPr>
          <w:rFonts w:ascii="Times New Roman" w:eastAsia="仿宋" w:hAnsi="Times New Roman" w:cs="Times New Roman" w:hint="eastAsia"/>
          <w:color w:val="3B5AA2"/>
          <w:position w:val="16"/>
          <w:sz w:val="32"/>
          <w:szCs w:val="24"/>
        </w:rPr>
        <w:t xml:space="preserve">  方法论</w:t>
      </w:r>
    </w:p>
    <w:p w14:paraId="36643121" w14:textId="4F76C777" w:rsidR="00EB0048" w:rsidRPr="0074007C" w:rsidRDefault="0074007C" w:rsidP="0074007C">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3.1 事故场景建模</w:t>
      </w:r>
    </w:p>
    <w:p w14:paraId="3CBDA138" w14:textId="14282D04" w:rsidR="00EB0048" w:rsidRPr="0074007C" w:rsidRDefault="00000000"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3.1</w:t>
      </w:r>
      <w:r>
        <w:rPr>
          <w:rFonts w:ascii="Times New Roman" w:eastAsia="仿宋" w:hAnsi="Times New Roman" w:cs="Times New Roman" w:hint="eastAsia"/>
          <w:b/>
          <w:bCs/>
          <w:color w:val="3B5AA2"/>
          <w:sz w:val="28"/>
          <w:szCs w:val="21"/>
        </w:rPr>
        <w:t>.1</w:t>
      </w:r>
      <w:r>
        <w:rPr>
          <w:rFonts w:ascii="Times New Roman" w:eastAsia="仿宋" w:hAnsi="Times New Roman" w:cs="Times New Roman"/>
          <w:b/>
          <w:bCs/>
          <w:color w:val="3B5AA2"/>
          <w:sz w:val="28"/>
          <w:szCs w:val="21"/>
        </w:rPr>
        <w:t xml:space="preserve"> 高斯烟羽扩散模型</w:t>
      </w:r>
    </w:p>
    <w:p w14:paraId="655A6A2A" w14:textId="01217110"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泄漏氯气的大气扩散采用高斯烟羽方程建模</w:t>
      </w:r>
      <w:r>
        <w:rPr>
          <w:rFonts w:ascii="Times New Roman" w:eastAsia="仿宋" w:hAnsi="Times New Roman" w:cs="Times New Roman"/>
          <w:sz w:val="24"/>
          <w:szCs w:val="24"/>
        </w:rPr>
        <w:fldChar w:fldCharType="begin"/>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fldChar w:fldCharType="separate"/>
      </w:r>
      <w:r>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。地面（z=0）处下风向距离x、横风向距离y处的浓度C(x,y)（mg/m</w:t>
      </w:r>
      <w:r>
        <w:rPr>
          <w:rFonts w:ascii="Calibri" w:eastAsia="仿宋" w:hAnsi="Calibri" w:cs="Calibri"/>
          <w:sz w:val="24"/>
          <w:szCs w:val="24"/>
        </w:rPr>
        <w:t>³</w:t>
      </w:r>
      <w:r>
        <w:rPr>
          <w:rFonts w:ascii="Times New Roman" w:eastAsia="仿宋" w:hAnsi="Times New Roman" w:cs="Times New Roman" w:hint="eastAsia"/>
          <w:sz w:val="24"/>
          <w:szCs w:val="24"/>
        </w:rPr>
        <w:t>）为：</w:t>
      </w:r>
    </w:p>
    <w:p w14:paraId="58A7C657"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i/>
          <w:iCs/>
          <w:sz w:val="24"/>
          <w:szCs w:val="24"/>
        </w:rPr>
        <w:t>C(x,y) = Q/(2πuσyσz) · exp(−y²/2σy²) · [exp(−(z−H)²/2σz²) + exp(−(z+H)²/2σz²)]          (1)</w:t>
      </w:r>
    </w:p>
    <w:p>
      <w:pPr>
        <w:pStyle w:val="a"/>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其中Q为排放速率（mg/s），u为风速（m/s），H为有效释放高度（m），z为受体点高度（地面z=0时两项合并为2exp(−H²/2σz²)）。扩散系数采用Briggs城市条件经验公式</w:t>
      </w:r>
    </w:p>
    <w:p w14:paraId="3770E5D3" w14:textId="3075CB59"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 xml:space="preserve">  </w:t>
      </w:r>
      <w:r>
        <w:rPr>
          <w:rFonts w:ascii="Times New Roman" w:eastAsia="仿宋" w:hAnsi="Times New Roman" w:cs="Times New Roman"/>
          <w:sz w:val="24"/>
          <w:szCs w:val="24"/>
        </w:rPr>
        <w:fldChar w:fldCharType="begin"/>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fldChar w:fldCharType="separate"/>
      </w:r>
      <w:r>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，D级（中性）稳定度下：</w:t>
      </w:r>
    </w:p>
    <w:p w14:paraId="012DB0EA"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i/>
          <w:iCs/>
          <w:sz w:val="24"/>
          <w:szCs w:val="24"/>
        </w:rPr>
        <w:t>σy = 0.11x/(1+0.0004x)¹·⁰⁵ ,   σz = 0.08x/(1+0.0015x)¹·⁰⁵          (2)</w:t>
      </w:r>
    </w:p>
    <w:p w14:paraId="51DEC034" w14:textId="0F44E534" w:rsidR="00EB0048" w:rsidRDefault="00DF3152" w:rsidP="003F1BA2">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计算时将网格点坐标旋转至风向坐标系后逐点求解。</w:t>
      </w:r>
      <w:r>
        <w:rPr>
          <w:rFonts w:ascii="Times New Roman" w:eastAsia="仿宋" w:hAnsi="Times New Roman" w:cs="Times New Roman"/>
          <w:sz w:val="24"/>
          <w:szCs w:val="24"/>
        </w:rPr>
        <w:t>事故场景参数配置如表2所示。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表2 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（116.494°E，39.736°N）</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氯气（Cl₂）</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06015FC6"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3.1.2  ERPG危险区域分级</w:t>
      </w:r>
    </w:p>
    <w:p w14:paraId="7DC3E938" w14:textId="34D5BD9B"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基于浓度阈值和距离两类标准划分危险区域。氯气的应急响应计划指南（ERPG）阈值体系</w:t>
      </w:r>
      <w:r>
        <w:rPr>
          <w:rFonts w:ascii="Times New Roman" w:eastAsia="仿宋" w:hAnsi="Times New Roman" w:cs="Times New Roman"/>
          <w:sz w:val="24"/>
          <w:szCs w:val="24"/>
        </w:rPr>
        <w:fldChar w:fldCharType="begin"/>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fldChar w:fldCharType="separate"/>
      </w:r>
      <w:r>
        <w:rPr>
          <w:rFonts w:ascii="Times New Roman" w:eastAsia="仿宋" w:hAnsi="Times New Roman" w:cs="Times New Roman"/>
          <w:noProof/>
          <w:sz w:val="24"/>
          <w:szCs w:val="24"/>
          <w:vertAlign w:val="superscript"/>
        </w:rPr>
        <w:t>[17]</w:t>
      </w:r>
      <w:r>
        <w:rPr>
          <w:rFonts w:ascii="Times New Roman" w:eastAsia="仿宋" w:hAnsi="Times New Roman" w:cs="Times New Roman"/>
          <w:sz w:val="24"/>
          <w:szCs w:val="24"/>
        </w:rPr>
        <w:fldChar w:fldCharType="end"/>
      </w:r>
      <w:r>
        <w:rPr>
          <w:rFonts w:ascii="Times New Roman" w:eastAsia="仿宋" w:hAnsi="Times New Roman" w:cs="Times New Roman" w:hint="eastAsia"/>
          <w:sz w:val="24"/>
          <w:szCs w:val="24"/>
        </w:rPr>
        <w:t>定义三级危险区域：核心危险区（ERPG-3，≥20 mg/m</w:t>
      </w:r>
      <w:r>
        <w:rPr>
          <w:rFonts w:ascii="Calibri" w:eastAsia="仿宋" w:hAnsi="Calibri" w:cs="Calibri"/>
          <w:sz w:val="24"/>
          <w:szCs w:val="24"/>
        </w:rPr>
        <w:t>³</w:t>
      </w:r>
      <w:r>
        <w:rPr>
          <w:rFonts w:ascii="Times New Roman" w:eastAsia="仿宋" w:hAnsi="Times New Roman" w:cs="Times New Roman" w:hint="eastAsia"/>
          <w:sz w:val="24"/>
          <w:szCs w:val="24"/>
        </w:rPr>
        <w:t>，可能危及生命，必须立即疏散）、警戒区（ERPG-2，≥3 mg/m</w:t>
      </w:r>
      <w:r>
        <w:rPr>
          <w:rFonts w:ascii="Calibri" w:eastAsia="仿宋" w:hAnsi="Calibri" w:cs="Calibri"/>
          <w:sz w:val="24"/>
          <w:szCs w:val="24"/>
        </w:rPr>
        <w:t>³</w:t>
      </w:r>
      <w:r>
        <w:rPr>
          <w:rFonts w:ascii="Times New Roman" w:eastAsia="仿宋" w:hAnsi="Times New Roman" w:cs="Times New Roman" w:hint="eastAsia"/>
          <w:sz w:val="24"/>
          <w:szCs w:val="24"/>
        </w:rPr>
        <w:t>，可能导致严重健康影响，建议紧急疏散）和影响区（ERPG-1，≥1 mg/m</w:t>
      </w:r>
      <w:r>
        <w:rPr>
          <w:rFonts w:ascii="Calibri" w:eastAsia="仿宋" w:hAnsi="Calibri" w:cs="Calibri"/>
          <w:sz w:val="24"/>
          <w:szCs w:val="24"/>
        </w:rPr>
        <w:t>³</w:t>
      </w:r>
      <w:r>
        <w:rPr>
          <w:rFonts w:ascii="Times New Roman" w:eastAsia="仿宋" w:hAnsi="Times New Roman" w:cs="Times New Roman" w:hint="eastAsia"/>
          <w:sz w:val="24"/>
          <w:szCs w:val="24"/>
        </w:rPr>
        <w:t>，可能引起轻微不适，建议就地避难）。</w:t>
      </w:r>
    </w:p>
    <w:p w14:paraId="5FD715AF"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3.1.3  道路封闭与BPR拥堵效应</w:t>
      </w:r>
    </w:p>
    <w:p w14:paraId="5967BCA7"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同时定义基于距离的操作区域：500 m道路封闭区、1 km核心封闭区、3 km拥堵区和5 km影响区。核心封闭区内的路段从路网图中移除；拥堵区内路段的行程时间按BPR（Bureau of Public Roads）函数上浮：</w:t>
      </w:r>
    </w:p>
    <w:p w14:paraId="7BBD49F3" w14:textId="77777777" w:rsidR="00CD5E8C" w:rsidRPr="004C153D" w:rsidRDefault="00CD5E8C"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t = t₀ · [1 + α(v/c)ᵝ]          (3)</w:t>
      </w:r>
    </w:p>
    <w:p w14:paraId="30E540C5" w14:textId="5F1EFCBC" w:rsidR="003F1BA2"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其中t</w:t>
      </w:r>
      <w:r>
        <w:rPr>
          <w:rFonts w:ascii="Times New Roman" w:eastAsia="仿宋" w:hAnsi="Times New Roman" w:cs="Times New Roman"/>
          <w:sz w:val="24"/>
          <w:szCs w:val="24"/>
        </w:rPr>
        <w:t>₀</w:t>
      </w:r>
      <w:r>
        <w:rPr>
          <w:rFonts w:ascii="Times New Roman" w:eastAsia="仿宋" w:hAnsi="Times New Roman" w:cs="Times New Roman" w:hint="eastAsia"/>
          <w:sz w:val="24"/>
          <w:szCs w:val="24"/>
        </w:rPr>
        <w:t>为自由流行程时间，v/c为流量容量比（本研究假设为0.8），α=0.15，β=4.0。距事故点越近，拥堵系数按线性插值进一步放大。</w:t>
      </w:r>
    </w:p>
    <w:p w14:paraId="2F45584A" w14:textId="77777777" w:rsidR="0074007C"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hint="eastAsia"/>
          <w:color w:val="3B5AA2"/>
          <w:position w:val="16"/>
          <w:sz w:val="32"/>
        </w:rPr>
        <w:t>3.2  应急物资配送优化模型</w:t>
      </w:r>
    </w:p>
    <w:p w14:paraId="1258E401" w14:textId="77777777" w:rsidR="0074007C" w:rsidRPr="0074007C" w:rsidRDefault="0074007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3.2.1  物流网络与物资分类</w:t>
      </w:r>
    </w:p>
    <w:p w14:paraId="772FBB06"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构建三层物流网络：供应点层（H）包含8个消防站（距事故点1—15 km、位于封闭区之外）和2个假设应急仓库；中转站层（I）包含5个大容量设施（距事故点2—6 km的体育场馆和公园），兼作无人机起降平台；需求点层（J）包含15个位置，包括事故核心区、四个隔离区边界点以及接收伤员物资的周边医院。</w:t>
      </w:r>
    </w:p>
    <w:p w14:paraId="7D26CC03"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需要指出的是，应急物资的服务对象并非待疏散居民，而是现场救援力量和就地</w:t>
        <w:lastRenderedPageBreak/>
        <w:t>待救的伤员。生命救援类物资主要配发给进入有毒烟羽区域实施搜救的消防和防化人员以及被困核心区暂无法转运的中毒伤员；医疗支援类物资配送至隔离区边界的现场分诊站和周边医院；防护设备类和基础保障类物资则服务于警戒区内的交通管控人员和就地避难居民。应急物资分为四个优先级类别，设置差异化时间窗约束（表3）。</w:t>
      </w:r>
    </w:p>
    <w:p w14:paraId="4D6768D3" w14:textId="6756973E" w:rsidR="00A028DB" w:rsidRDefault="00A028DB" w:rsidP="00A028DB">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3</w:t>
      </w:r>
      <w:r>
        <w:rPr>
          <w:rFonts w:ascii="Times New Roman" w:eastAsia="黑体" w:hAnsi="Times New Roman" w:cs="Times New Roman"/>
          <w:b/>
          <w:bCs/>
        </w:rPr>
        <w:t xml:space="preserve"> 应急物资分类 / Table 3 Supply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A028DB" w14:paraId="5795D7C5" w14:textId="77777777" w:rsidTr="003767C6">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32D519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C9F55F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B184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435C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33877B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854C85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单位重量(kg)</w:t>
            </w:r>
          </w:p>
        </w:tc>
      </w:tr>
      <w:tr w:rsidR="00A028DB" w14:paraId="765E6D9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83733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E7C5D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9EBB0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79CC2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9A522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F904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p>
        </w:tc>
      </w:tr>
      <w:tr w:rsidR="00A028DB" w14:paraId="07792CD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E82C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0C1F8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2254F6"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60分钟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222FD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91459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274B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8.0</w:t>
            </w:r>
          </w:p>
        </w:tc>
      </w:tr>
      <w:tr w:rsidR="00A028DB" w14:paraId="37DC09A4"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B917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5F74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7CC8F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120分钟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35B77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CB477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824D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w:t>
            </w:r>
          </w:p>
        </w:tc>
      </w:tr>
      <w:tr w:rsidR="00A028DB" w14:paraId="31B031D3"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6AB8C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3FD98E"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89CA9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240分钟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2DF0E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80876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7ED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3664B5E8"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t>3.2.2  货车—无人机协同机制</w:t>
      </w:r>
    </w:p>
    <w:p w14:paraId="50A362B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考虑两种配送模式：直送模式（货车从供应点直接运往需求点）和接力模式（货车将物资送至中转站，由无人机完成封闭区内的末端配送）。货车参数：载重2,000 kg，事故区域内均速40 km/h（受BPR拥堵函数影响），卸货时间5 min。无人机参数：最大航程15 km，载重上限25 kg，巡航速度60 km/h，中转站装载时间5 min。配送车队规模为货车20辆、无人机10架。</w:t>
      </w:r>
    </w:p>
    <w:p w14:paraId="270F0AB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3.2.3  目标函数与约束条件</w:t>
      </w:r>
    </w:p>
    <w:p w14:paraId="071B724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目标函数为最小化加权总和：</w:t>
      </w:r>
    </w:p>
    <w:p w14:paraId="42FB555F" w14:textId="77777777" w:rsidR="005E37C1" w:rsidRPr="005E37C1"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min Z = w₁·Makespan + w₂·∑penalty + w₃·∑unmet          (4)</w:t>
      </w:r>
    </w:p>
    <w:p w14:paraId="3F06FFF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其中Makespan为所有任务中最大完成时间，penalty为超出时间窗的惩罚成本之和，unmet为未满足需求的惩罚。权重设定为w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=1.0, 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=10,000。约束条件包括：车辆载重约束、供应点库存约束、无人机航程约束以及时间窗约束（硬时间窗不可违反）。</w:t>
      </w:r>
    </w:p>
    <w:p w14:paraId="0A969A80"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lastRenderedPageBreak/>
        <w:t>3.2.4  求解算法</w:t>
      </w:r>
    </w:p>
    <w:p w14:paraId="4EB1C5F7"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采用两阶段求解方法。第一阶段为基于优先级的贪心构造：（1）将任务按优先级（生命救援类优先）和截止时间排序；（2）对每项任务，评估所有可行的车辆—路径组合（直送和接力两种模式），基于路网Dijkstra最短路径计算行程时间；（3）选择到达时间最早的组合方案；（4）更新车辆可用状态和供应点库存。第二阶段为2-opt局部搜索改进：对贪心构造的初始解进行邻域搜索，尝试交换同类型车辆间的任务分配，以降低目标函数值，最大迭代次数200次。</w:t>
      </w:r>
    </w:p>
    <w:p w14:paraId="150467AE" w14:textId="77777777" w:rsidR="005E37C1" w:rsidRPr="005E37C1" w:rsidRDefault="005E37C1" w:rsidP="005E37C1">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3.3  多类型人员疏散优化模型</w:t>
      </w:r>
    </w:p>
    <w:p w14:paraId="650A349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3.3.1  人口分类与交通方式配置</w:t>
      </w:r>
    </w:p>
    <w:p w14:paraId="53911991"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 km拥堵区范围内的受影响人口按脆弱性和医疗需求分为三类优先级人群（表4）。</w:t>
      </w:r>
    </w:p>
    <w:p w14:paraId="7A9D6EEC" w14:textId="1F4907EA" w:rsidR="005E37C1" w:rsidRDefault="005E37C1" w:rsidP="005E37C1">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4</w:t>
      </w:r>
      <w:r>
        <w:rPr>
          <w:rFonts w:ascii="Times New Roman" w:eastAsia="黑体" w:hAnsi="Times New Roman" w:cs="Times New Roman"/>
          <w:b/>
          <w:bCs/>
        </w:rPr>
        <w:t xml:space="preserve"> 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5E37C1" w14:paraId="453313E0" w14:textId="77777777" w:rsidTr="003767C6">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4B53BA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类别(k)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7BE99D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207F9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权重(ωk)</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7CC477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DF224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5E37C1" w14:paraId="5C357988"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8E4B8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51C2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465D1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6DE91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92DD0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5E37C1" w14:paraId="0BCD91F4"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842E2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EB362F"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8A5C6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079F28"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717CCD"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5E37C1" w14:paraId="122B1CDF"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64EA1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74A9B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A021B5"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39EE2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713C83"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6966568"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疏散交通工具配置如表5所示。</w:t>
      </w:r>
    </w:p>
    <w:p w14:paraId="67E6A387" w14:textId="77777777" w:rsidR="005E37C1" w:rsidRDefault="005E37C1" w:rsidP="005E37C1">
      <w:pPr>
        <w:spacing w:before="240" w:after="120" w:line="360" w:lineRule="auto"/>
        <w:jc w:val="center"/>
      </w:pPr>
      <w:r>
        <w:rPr>
          <w:rFonts w:hint="eastAsia"/>
          <w:b/>
          <w:bCs/>
        </w:rPr>
        <w:t>表5  疏散交通工具配置 / Table 5  Vehicle fleet configuration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300"/>
        <w:gridCol w:w="1200"/>
        <w:gridCol w:w="1200"/>
        <w:gridCol w:w="3126"/>
      </w:tblGrid>
      <w:tr w:rsidR="005E37C1" w14:paraId="0DD6F7C7" w14:textId="77777777" w:rsidTr="005E37C1">
        <w:tc>
          <w:tcPr>
            <w:tcW w:w="10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61C5E8B" w14:textId="77777777" w:rsidR="005E37C1" w:rsidRDefault="005E37C1">
            <w:pPr>
              <w:spacing w:line="273" w:lineRule="auto"/>
              <w:jc w:val="center"/>
              <w:rPr>
                <w:rFonts w:cs="Times New Roman" w:hint="eastAsia"/>
              </w:rPr>
            </w:pPr>
            <w:r>
              <w:rPr>
                <w:rFonts w:cs="Times New Roman" w:hint="eastAsia"/>
                <w:b/>
                <w:bCs/>
                <w:sz w:val="18"/>
                <w:szCs w:val="18"/>
              </w:rPr>
              <w:t>工具</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963AE92" w14:textId="77777777" w:rsidR="005E37C1" w:rsidRDefault="005E37C1">
            <w:pPr>
              <w:spacing w:line="273" w:lineRule="auto"/>
              <w:jc w:val="center"/>
              <w:rPr>
                <w:rFonts w:cs="Times New Roman" w:hint="eastAsia"/>
              </w:rPr>
            </w:pPr>
            <w:r>
              <w:rPr>
                <w:rFonts w:cs="Times New Roman" w:hint="eastAsia"/>
                <w:b/>
                <w:bCs/>
                <w:sz w:val="18"/>
                <w:szCs w:val="18"/>
              </w:rPr>
              <w:t>容量(人)</w:t>
            </w:r>
          </w:p>
        </w:tc>
        <w:tc>
          <w:tcPr>
            <w:tcW w:w="13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2CFA18" w14:textId="77777777" w:rsidR="005E37C1" w:rsidRDefault="005E37C1">
            <w:pPr>
              <w:spacing w:line="273" w:lineRule="auto"/>
              <w:jc w:val="center"/>
              <w:rPr>
                <w:rFonts w:cs="Times New Roman" w:hint="eastAsia"/>
              </w:rPr>
            </w:pPr>
            <w:r>
              <w:rPr>
                <w:rFonts w:cs="Times New Roman" w:hint="eastAsia"/>
                <w:b/>
                <w:bCs/>
                <w:sz w:val="18"/>
                <w:szCs w:val="18"/>
              </w:rPr>
              <w:t>速度(km/h)</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8834981" w14:textId="77777777" w:rsidR="005E37C1" w:rsidRDefault="005E37C1">
            <w:pPr>
              <w:spacing w:line="273" w:lineRule="auto"/>
              <w:jc w:val="center"/>
              <w:rPr>
                <w:rFonts w:cs="Times New Roman" w:hint="eastAsia"/>
              </w:rPr>
            </w:pPr>
            <w:r>
              <w:rPr>
                <w:rFonts w:cs="Times New Roman" w:hint="eastAsia"/>
                <w:b/>
                <w:bCs/>
                <w:sz w:val="18"/>
                <w:szCs w:val="18"/>
              </w:rPr>
              <w:t>车队规模</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FA7AB16" w14:textId="77777777" w:rsidR="005E37C1" w:rsidRDefault="005E37C1">
            <w:pPr>
              <w:spacing w:line="273" w:lineRule="auto"/>
              <w:jc w:val="center"/>
              <w:rPr>
                <w:rFonts w:cs="Times New Roman" w:hint="eastAsia"/>
              </w:rPr>
            </w:pPr>
            <w:r>
              <w:rPr>
                <w:rFonts w:cs="Times New Roman" w:hint="eastAsia"/>
                <w:b/>
                <w:bCs/>
                <w:sz w:val="18"/>
                <w:szCs w:val="18"/>
              </w:rPr>
              <w:t>服务人群</w:t>
            </w:r>
          </w:p>
        </w:tc>
        <w:tc>
          <w:tcPr>
            <w:tcW w:w="31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E5B40EE" w14:textId="77777777" w:rsidR="005E37C1" w:rsidRDefault="005E37C1">
            <w:pPr>
              <w:spacing w:line="273" w:lineRule="auto"/>
              <w:jc w:val="center"/>
              <w:rPr>
                <w:rFonts w:cs="Times New Roman" w:hint="eastAsia"/>
              </w:rPr>
            </w:pPr>
            <w:r>
              <w:rPr>
                <w:rFonts w:cs="Times New Roman" w:hint="eastAsia"/>
                <w:b/>
                <w:bCs/>
                <w:sz w:val="18"/>
                <w:szCs w:val="18"/>
              </w:rPr>
              <w:t>初始分布</w:t>
            </w:r>
          </w:p>
        </w:tc>
      </w:tr>
      <w:tr w:rsidR="005E37C1" w14:paraId="2DB318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AEC56CD" w14:textId="77777777" w:rsidR="005E37C1" w:rsidRDefault="005E37C1">
            <w:pPr>
              <w:spacing w:line="273" w:lineRule="auto"/>
              <w:jc w:val="center"/>
              <w:rPr>
                <w:rFonts w:cs="Times New Roman" w:hint="eastAsia"/>
              </w:rPr>
            </w:pPr>
            <w:r>
              <w:rPr>
                <w:rFonts w:cs="Times New Roman" w:hint="eastAsia"/>
                <w:sz w:val="18"/>
                <w:szCs w:val="18"/>
              </w:rPr>
              <w:t>救护车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CAB138" w14:textId="77777777" w:rsidR="005E37C1" w:rsidRDefault="005E37C1">
            <w:pPr>
              <w:spacing w:line="273" w:lineRule="auto"/>
              <w:jc w:val="center"/>
              <w:rPr>
                <w:rFonts w:cs="Times New Roman" w:hint="eastAsia"/>
              </w:rPr>
            </w:pPr>
            <w:r>
              <w:rPr>
                <w:rFonts w:cs="Times New Roman" w:hint="eastAsia"/>
                <w:sz w:val="18"/>
                <w:szCs w:val="18"/>
              </w:rPr>
              <w:t>3</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5FD7468" w14:textId="77777777" w:rsidR="005E37C1" w:rsidRDefault="005E37C1">
            <w:pPr>
              <w:spacing w:line="273" w:lineRule="auto"/>
              <w:jc w:val="center"/>
              <w:rPr>
                <w:rFonts w:cs="Times New Roman" w:hint="eastAsia"/>
              </w:rPr>
            </w:pPr>
            <w:r>
              <w:rPr>
                <w:rFonts w:cs="Times New Roman" w:hint="eastAsia"/>
                <w:sz w:val="18"/>
                <w:szCs w:val="18"/>
              </w:rPr>
              <w:t>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678311" w14:textId="77777777" w:rsidR="005E37C1" w:rsidRDefault="005E37C1">
            <w:pPr>
              <w:spacing w:line="273" w:lineRule="auto"/>
              <w:jc w:val="center"/>
              <w:rPr>
                <w:rFonts w:cs="Times New Roman" w:hint="eastAsia"/>
              </w:rPr>
            </w:pPr>
            <w:r>
              <w:rPr>
                <w:rFonts w:cs="Times New Roman" w:hint="eastAsia"/>
                <w:sz w:val="18"/>
                <w:szCs w:val="18"/>
              </w:rPr>
              <w:t>15辆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1BC904"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FB6DE1"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2F52EDB2"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ACEDFF5" w14:textId="77777777" w:rsidR="005E37C1" w:rsidRDefault="005E37C1">
            <w:pPr>
              <w:spacing w:line="273" w:lineRule="auto"/>
              <w:jc w:val="center"/>
              <w:rPr>
                <w:rFonts w:cs="Times New Roman" w:hint="eastAsia"/>
              </w:rPr>
            </w:pPr>
            <w:r>
              <w:rPr>
                <w:rFonts w:cs="Times New Roman" w:hint="eastAsia"/>
                <w:sz w:val="18"/>
                <w:szCs w:val="18"/>
              </w:rPr>
              <w:t>直升机</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D72A0E1" w14:textId="77777777" w:rsidR="005E37C1" w:rsidRDefault="005E37C1">
            <w:pPr>
              <w:spacing w:line="273" w:lineRule="auto"/>
              <w:jc w:val="center"/>
              <w:rPr>
                <w:rFonts w:cs="Times New Roman" w:hint="eastAsia"/>
              </w:rPr>
            </w:pPr>
            <w:r>
              <w:rPr>
                <w:rFonts w:cs="Times New Roman" w:hint="eastAsia"/>
                <w:sz w:val="18"/>
                <w:szCs w:val="18"/>
              </w:rPr>
              <w:t>6</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192C0A4" w14:textId="77777777" w:rsidR="005E37C1" w:rsidRDefault="005E37C1">
            <w:pPr>
              <w:spacing w:line="273" w:lineRule="auto"/>
              <w:jc w:val="center"/>
              <w:rPr>
                <w:rFonts w:cs="Times New Roman" w:hint="eastAsia"/>
              </w:rPr>
            </w:pPr>
            <w:r>
              <w:rPr>
                <w:rFonts w:cs="Times New Roman" w:hint="eastAsia"/>
                <w:sz w:val="18"/>
                <w:szCs w:val="18"/>
              </w:rPr>
              <w:t>150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5F51271" w14:textId="77777777" w:rsidR="005E37C1" w:rsidRDefault="005E37C1">
            <w:pPr>
              <w:spacing w:line="273" w:lineRule="auto"/>
              <w:jc w:val="center"/>
              <w:rPr>
                <w:rFonts w:cs="Times New Roman" w:hint="eastAsia"/>
              </w:rPr>
            </w:pPr>
            <w:r>
              <w:rPr>
                <w:rFonts w:cs="Times New Roman" w:hint="eastAsia"/>
                <w:sz w:val="18"/>
                <w:szCs w:val="18"/>
              </w:rPr>
              <w:t>3架</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D1621B"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AD4C3F"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CA25283"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B759338" w14:textId="77777777" w:rsidR="005E37C1" w:rsidRDefault="005E37C1">
            <w:pPr>
              <w:spacing w:line="273" w:lineRule="auto"/>
              <w:jc w:val="center"/>
              <w:rPr>
                <w:rFonts w:cs="Times New Roman" w:hint="eastAsia"/>
              </w:rPr>
            </w:pPr>
            <w:r>
              <w:rPr>
                <w:rFonts w:cs="Times New Roman" w:hint="eastAsia"/>
                <w:sz w:val="18"/>
                <w:szCs w:val="18"/>
              </w:rPr>
              <w:t>公交车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89D7EC0" w14:textId="77777777" w:rsidR="005E37C1" w:rsidRDefault="005E37C1">
            <w:pPr>
              <w:spacing w:line="273" w:lineRule="auto"/>
              <w:jc w:val="center"/>
              <w:rPr>
                <w:rFonts w:cs="Times New Roman" w:hint="eastAsia"/>
              </w:rPr>
            </w:pPr>
            <w:r>
              <w:rPr>
                <w:rFonts w:cs="Times New Roman" w:hint="eastAsia"/>
                <w:sz w:val="18"/>
                <w:szCs w:val="18"/>
              </w:rPr>
              <w:t>50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D143018" w14:textId="77777777" w:rsidR="005E37C1" w:rsidRDefault="005E37C1">
            <w:pPr>
              <w:spacing w:line="273" w:lineRule="auto"/>
              <w:jc w:val="center"/>
              <w:rPr>
                <w:rFonts w:cs="Times New Roman" w:hint="eastAsia"/>
              </w:rPr>
            </w:pPr>
            <w:r>
              <w:rPr>
                <w:rFonts w:cs="Times New Roman" w:hint="eastAsia"/>
                <w:sz w:val="18"/>
                <w:szCs w:val="18"/>
              </w:rPr>
              <w:t>30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85BFDE" w14:textId="77777777" w:rsidR="005E37C1" w:rsidRDefault="005E37C1">
            <w:pPr>
              <w:spacing w:line="273" w:lineRule="auto"/>
              <w:jc w:val="center"/>
              <w:rPr>
                <w:rFonts w:cs="Times New Roman" w:hint="eastAsia"/>
              </w:rPr>
            </w:pPr>
            <w:r>
              <w:rPr>
                <w:rFonts w:cs="Times New Roman" w:hint="eastAsia"/>
                <w:sz w:val="18"/>
                <w:szCs w:val="18"/>
              </w:rPr>
              <w:t>20辆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1E757F"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8E7EC5"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6B9BACD"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A444AAD" w14:textId="77777777" w:rsidR="005E37C1" w:rsidRDefault="005E37C1">
            <w:pPr>
              <w:spacing w:line="273" w:lineRule="auto"/>
              <w:jc w:val="center"/>
              <w:rPr>
                <w:rFonts w:cs="Times New Roman" w:hint="eastAsia"/>
              </w:rPr>
            </w:pPr>
            <w:r>
              <w:rPr>
                <w:rFonts w:cs="Times New Roman" w:hint="eastAsia"/>
                <w:sz w:val="18"/>
                <w:szCs w:val="18"/>
              </w:rPr>
              <w:t>私家车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F19594" w14:textId="77777777" w:rsidR="005E37C1" w:rsidRDefault="005E37C1">
            <w:pPr>
              <w:spacing w:line="273" w:lineRule="auto"/>
              <w:jc w:val="center"/>
              <w:rPr>
                <w:rFonts w:cs="Times New Roman" w:hint="eastAsia"/>
              </w:rPr>
            </w:pPr>
            <w:r>
              <w:rPr>
                <w:rFonts w:cs="Times New Roman" w:hint="eastAsia"/>
                <w:sz w:val="18"/>
                <w:szCs w:val="18"/>
              </w:rPr>
              <w:t>4</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043A97" w14:textId="77777777" w:rsidR="005E37C1" w:rsidRDefault="005E37C1">
            <w:pPr>
              <w:spacing w:line="273" w:lineRule="auto"/>
              <w:jc w:val="center"/>
              <w:rPr>
                <w:rFonts w:cs="Times New Roman" w:hint="eastAsia"/>
              </w:rPr>
            </w:pPr>
            <w:r>
              <w:rPr>
                <w:rFonts w:cs="Times New Roman" w:hint="eastAsia"/>
                <w:sz w:val="18"/>
                <w:szCs w:val="18"/>
              </w:rPr>
              <w:t>35</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4874F2" w14:textId="77777777" w:rsidR="005E37C1" w:rsidRDefault="005E37C1">
            <w:pPr>
              <w:spacing w:line="273" w:lineRule="auto"/>
              <w:jc w:val="center"/>
              <w:rPr>
                <w:rFonts w:cs="Times New Roman" w:hint="eastAsia"/>
              </w:rPr>
            </w:pPr>
            <w:r>
              <w:rPr>
                <w:rFonts w:cs="Times New Roman" w:hint="eastAsia"/>
                <w:sz w:val="18"/>
                <w:szCs w:val="18"/>
              </w:rPr>
              <w:t>100辆*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BB235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C474F4A"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6D0CBE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E401A0D" w14:textId="77777777" w:rsidR="005E37C1" w:rsidRDefault="005E37C1">
            <w:pPr>
              <w:spacing w:line="273" w:lineRule="auto"/>
              <w:jc w:val="center"/>
              <w:rPr>
                <w:rFonts w:cs="Times New Roman" w:hint="eastAsia"/>
              </w:rPr>
            </w:pPr>
            <w:r>
              <w:rPr>
                <w:rFonts w:cs="Times New Roman" w:hint="eastAsia"/>
                <w:sz w:val="18"/>
                <w:szCs w:val="18"/>
              </w:rPr>
              <w:t>地铁</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341474" w14:textId="77777777" w:rsidR="005E37C1" w:rsidRDefault="005E37C1">
            <w:pPr>
              <w:spacing w:line="273" w:lineRule="auto"/>
              <w:jc w:val="center"/>
              <w:rPr>
                <w:rFonts w:cs="Times New Roman" w:hint="eastAsia"/>
              </w:rPr>
            </w:pPr>
            <w:r>
              <w:rPr>
                <w:rFonts w:cs="Times New Roman" w:hint="eastAsia"/>
                <w:sz w:val="18"/>
                <w:szCs w:val="18"/>
              </w:rPr>
              <w:t>500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0174AB" w14:textId="77777777" w:rsidR="005E37C1" w:rsidRDefault="005E37C1">
            <w:pPr>
              <w:spacing w:line="273" w:lineRule="auto"/>
              <w:jc w:val="center"/>
              <w:rPr>
                <w:rFonts w:cs="Times New Roman" w:hint="eastAsia"/>
              </w:rPr>
            </w:pPr>
            <w:r>
              <w:rPr>
                <w:rFonts w:cs="Times New Roman" w:hint="eastAsia"/>
                <w:sz w:val="18"/>
                <w:szCs w:val="18"/>
              </w:rPr>
              <w:t>40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3E58563" w14:textId="77777777" w:rsidR="005E37C1" w:rsidRDefault="005E37C1">
            <w:pPr>
              <w:spacing w:line="273" w:lineRule="auto"/>
              <w:jc w:val="center"/>
              <w:rPr>
                <w:rFonts w:cs="Times New Roman" w:hint="eastAsia"/>
              </w:rPr>
            </w:pPr>
            <w:r>
              <w:rPr>
                <w:rFonts w:cs="Times New Roman" w:hint="eastAsia"/>
                <w:sz w:val="18"/>
                <w:szCs w:val="18"/>
              </w:rPr>
              <w:t>5列</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73AE27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0E84E2" w14:textId="77777777" w:rsidR="005E37C1" w:rsidRDefault="005E37C1">
            <w:pPr>
              <w:spacing w:line="273" w:lineRule="auto"/>
              <w:jc w:val="left"/>
              <w:rPr>
                <w:rFonts w:cs="Times New Roman" w:hint="eastAsia"/>
              </w:rPr>
            </w:pPr>
            <w:r>
              <w:rPr>
                <w:rFonts w:cs="Times New Roman" w:hint="eastAsia"/>
                <w:sz w:val="18"/>
                <w:szCs w:val="18"/>
              </w:rPr>
              <w:t>地铁站固定</w:t>
            </w:r>
          </w:p>
        </w:tc>
      </w:tr>
    </w:tbl>
    <w:p w14:paraId="1D044D81" w14:textId="77777777" w:rsidR="005E37C1" w:rsidRDefault="005E37C1" w:rsidP="005E37C1">
      <w:pPr>
        <w:spacing w:after="120" w:line="360" w:lineRule="auto"/>
        <w:rPr>
          <w:rFonts w:hint="eastAsia"/>
        </w:rPr>
      </w:pPr>
      <w:r>
        <w:rPr>
          <w:rFonts w:hint="eastAsia"/>
          <w:sz w:val="18"/>
          <w:szCs w:val="18"/>
        </w:rPr>
        <w:t>注：*私家车数量根据通勤数据中驾车比例动态调整。</w:t>
      </w:r>
    </w:p>
    <w:p w14:paraId="2FA06E49"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hint="eastAsia"/>
          <w:b/>
          <w:bCs/>
          <w:color w:val="3B5AA2"/>
          <w:sz w:val="28"/>
          <w:szCs w:val="21"/>
        </w:rPr>
        <w:lastRenderedPageBreak/>
        <w:t>3.3.2  风险感知时间步进调度模型</w:t>
      </w:r>
    </w:p>
    <w:p w14:paraId="38B3ADED"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采用时间步进式调度算法，以Δt=5 min为步长，在T=180 min时间范围内运行。每个时间步：（1）计算各起点剩余待疏散人口和实时风险暴露值（通过在高斯烟羽浓度场上插值）；（2）按优先级顺序调度车辆（先k=1，再k=2，最后k=3），各优先级内按风险暴露值降序排列起点（高风险先疏散）；（3）每辆车被分配至最近的可行起点—终点对，行程时间基于路网Dijkstra最短路径计算；（4）追踪车辆返回时间以实现重复使用（返回时间=到达时间+出行时间+2 min卸客时间）。</w:t>
      </w:r>
    </w:p>
    <w:p w14:paraId="60243AE8"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Pr>
          <w:rFonts w:ascii="Times New Roman" w:eastAsia="仿宋" w:hAnsi="Times New Roman" w:cs="Times New Roman" w:hint="eastAsia"/>
          <w:b/>
          <w:bCs/>
          <w:color w:val="3B5AA2"/>
          <w:sz w:val="28"/>
          <w:szCs w:val="21"/>
        </w:rPr>
        <w:t>3.3.3  目标函数</w:t>
      </w:r>
    </w:p>
    <w:p w14:paraId="68F4C001"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疏散模型最小化三个目标的加权组合：</w:t>
      </w:r>
    </w:p>
    <w:p w14:paraId="1076CB85" w14:textId="77777777" w:rsidR="005E37C1" w:rsidRPr="008837BD"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min Z = w₁·Z₁ + w₂·Z₂ + w₃·Z₃          (5)</w:t>
      </w:r>
    </w:p>
    <w:p w14:paraId="386A6909"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其中Z</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（加权疏散时间）= ∑ ωk · 行程时间 · 运送人数，权重w</w:t>
      </w:r>
      <w:r>
        <w:rPr>
          <w:rFonts w:ascii="Times New Roman" w:eastAsia="仿宋" w:hAnsi="Times New Roman" w:cs="Times New Roman"/>
          <w:sz w:val="24"/>
          <w:szCs w:val="24"/>
        </w:rPr>
        <w:t>₁</w:t>
      </w:r>
      <w:r>
        <w:rPr>
          <w:rFonts w:ascii="Times New Roman" w:eastAsia="仿宋" w:hAnsi="Times New Roman" w:cs="Times New Roman" w:hint="eastAsia"/>
          <w:sz w:val="24"/>
          <w:szCs w:val="24"/>
        </w:rPr>
        <w:t>=1.0；Z</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（动态风险暴露）= ∑ ρ(i,t) · ωk · Hk(i,t)，其中ρ(i,t)为t时刻节点i处的气体浓度，Hk(i,t)为滞留的k类人口数，权重w</w:t>
      </w:r>
      <w:r>
        <w:rPr>
          <w:rFonts w:ascii="Times New Roman" w:eastAsia="仿宋" w:hAnsi="Times New Roman" w:cs="Times New Roman"/>
          <w:sz w:val="24"/>
          <w:szCs w:val="24"/>
        </w:rPr>
        <w:t>₂</w:t>
      </w:r>
      <w:r>
        <w:rPr>
          <w:rFonts w:ascii="Times New Roman" w:eastAsia="仿宋" w:hAnsi="Times New Roman" w:cs="Times New Roman" w:hint="eastAsia"/>
          <w:sz w:val="24"/>
          <w:szCs w:val="24"/>
        </w:rPr>
        <w:t>=0.01；Z</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（未服务需求惩罚）= ∑ Punsat · ωk · remainingk(Tmax)，Punsat=500，权重w</w:t>
      </w:r>
      <w:r>
        <w:rPr>
          <w:rFonts w:ascii="Times New Roman" w:eastAsia="仿宋" w:hAnsi="Times New Roman" w:cs="Times New Roman"/>
          <w:sz w:val="24"/>
          <w:szCs w:val="24"/>
        </w:rPr>
        <w:t>₃</w:t>
      </w:r>
      <w:r>
        <w:rPr>
          <w:rFonts w:ascii="Times New Roman" w:eastAsia="仿宋" w:hAnsi="Times New Roman" w:cs="Times New Roman" w:hint="eastAsia"/>
          <w:sz w:val="24"/>
          <w:szCs w:val="24"/>
        </w:rPr>
        <w:t>=100.0。</w:t>
      </w:r>
    </w:p>
    <w:p w14:paraId="654C4F31" w14:textId="77777777" w:rsidR="005E37C1" w:rsidRPr="00C36B03"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3.4  韧性评估框架</w:t>
      </w:r>
    </w:p>
    <w:p w14:paraId="3B86EB3C"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应用三维韧性评估框架评价交通系统在危险品事故中的应急响应能力：（1）结构韧性衡量路网的物理损伤程度，以道路封闭比例（封闭道路长度/影响区域内总道路长度）为核心指标；（2）功能韧性衡量应急任务的完成效率，包括物资配送完成率、生命救援准时率和疏散完成率三项指标；（3）适应韧性衡量分区策略和多模式协同对系统性能的改善能力，以无人机接力配送增量和ERPG分区策略的疏散增益为代表指标。</w:t>
      </w:r>
    </w:p>
    <w:p w14:paraId="31C1EC21"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hint="eastAsia"/>
          <w:color w:val="3B5AA2"/>
          <w:position w:val="16"/>
          <w:sz w:val="32"/>
          <w:szCs w:val="24"/>
        </w:rPr>
        <w:lastRenderedPageBreak/>
        <w:t>4  案例研究与数值结果</w:t>
      </w:r>
    </w:p>
    <w:p w14:paraId="778C8BD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4.1  事故场景参数配置</w:t>
      </w:r>
    </w:p>
    <w:p w14:paraId="65DEE63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事故场景参数配置如表2所示。</w:t>
      </w:r>
    </w:p>
    <w:p w14:paraId="3332489C" w14:textId="77777777" w:rsidR="005E37C1" w:rsidRPr="005E37C1" w:rsidRDefault="005E37C1" w:rsidP="005E37C1">
      <w:pPr>
        <w:spacing w:after="120" w:line="360" w:lineRule="auto"/>
        <w:ind w:firstLine="420"/>
        <w:rPr>
          <w:rFonts w:hint="eastAsia"/>
        </w:rPr>
      </w:pPr>
      <w:r>
        <w:rPr>
          <w:rFonts w:hint="eastAsia"/>
          <w:b/>
          <w:bCs/>
        </w:rPr>
        <w:t>表2  事故场景参数（同3.1.1节） / Table 2  Incident scenario parameters (repeated)</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37C1" w:rsidRPr="005E37C1" w14:paraId="64F6CC75" w14:textId="77777777" w:rsidTr="005E37C1">
        <w:tc>
          <w:tcPr>
            <w:tcW w:w="4513"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B185BD8" w14:textId="77777777" w:rsidR="005E37C1" w:rsidRPr="005E37C1" w:rsidRDefault="005E37C1" w:rsidP="005E37C1">
            <w:pPr>
              <w:spacing w:after="120" w:line="360" w:lineRule="auto"/>
              <w:ind w:firstLine="420"/>
              <w:rPr>
                <w:rFonts w:hint="eastAsia"/>
              </w:rPr>
            </w:pPr>
            <w:r>
              <w:rPr>
                <w:rFonts w:hint="eastAsia"/>
                <w:b/>
                <w:bCs/>
              </w:rPr>
              <w:t>参数</w:t>
            </w:r>
          </w:p>
        </w:tc>
        <w:tc>
          <w:tcPr>
            <w:tcW w:w="4513"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838C5" w14:textId="77777777" w:rsidR="005E37C1" w:rsidRPr="005E37C1" w:rsidRDefault="005E37C1" w:rsidP="005E37C1">
            <w:pPr>
              <w:spacing w:after="120" w:line="360" w:lineRule="auto"/>
              <w:ind w:firstLine="420"/>
              <w:rPr>
                <w:rFonts w:hint="eastAsia"/>
              </w:rPr>
            </w:pPr>
            <w:r>
              <w:rPr>
                <w:rFonts w:hint="eastAsia"/>
                <w:b/>
                <w:bCs/>
              </w:rPr>
              <w:t>设定值</w:t>
            </w:r>
          </w:p>
        </w:tc>
      </w:tr>
      <w:tr w:rsidR="005E37C1" w:rsidRPr="005E37C1" w14:paraId="37C4199C"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B0E9E1C" w14:textId="77777777" w:rsidR="005E37C1" w:rsidRPr="005E37C1" w:rsidRDefault="005E37C1" w:rsidP="005E37C1">
            <w:pPr>
              <w:spacing w:after="120" w:line="360" w:lineRule="auto"/>
              <w:ind w:firstLine="420"/>
              <w:rPr>
                <w:rFonts w:hint="eastAsia"/>
              </w:rPr>
            </w:pPr>
            <w:r>
              <w:rPr>
                <w:rFonts w:hint="eastAsia"/>
              </w:rPr>
              <w:t>事故位置</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D490CF" w14:textId="77777777" w:rsidR="005E37C1" w:rsidRPr="005E37C1" w:rsidRDefault="005E37C1" w:rsidP="005E37C1">
            <w:pPr>
              <w:spacing w:after="120" w:line="360" w:lineRule="auto"/>
              <w:ind w:firstLine="420"/>
              <w:rPr>
                <w:rFonts w:hint="eastAsia"/>
              </w:rPr>
            </w:pPr>
            <w:r>
              <w:rPr>
                <w:rFonts w:hint="eastAsia"/>
              </w:rPr>
              <w:t>116.494°E，39.736°N（六环路太和桥立交）</w:t>
            </w:r>
          </w:p>
        </w:tc>
      </w:tr>
      <w:tr w:rsidR="005E37C1" w:rsidRPr="005E37C1" w14:paraId="3FBE5CE1"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17494A" w14:textId="77777777" w:rsidR="005E37C1" w:rsidRPr="005E37C1" w:rsidRDefault="005E37C1" w:rsidP="005E37C1">
            <w:pPr>
              <w:spacing w:after="120" w:line="360" w:lineRule="auto"/>
              <w:ind w:firstLine="420"/>
              <w:rPr>
                <w:rFonts w:hint="eastAsia"/>
              </w:rPr>
            </w:pPr>
            <w:r>
              <w:rPr>
                <w:rFonts w:hint="eastAsia"/>
              </w:rPr>
              <w:t>泄漏气体</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D639100" w14:textId="77777777" w:rsidR="005E37C1" w:rsidRPr="005E37C1" w:rsidRDefault="005E37C1" w:rsidP="005E37C1">
            <w:pPr>
              <w:spacing w:after="120" w:line="360" w:lineRule="auto"/>
              <w:ind w:firstLine="420"/>
              <w:rPr>
                <w:rFonts w:hint="eastAsia"/>
              </w:rPr>
            </w:pPr>
            <w:r>
              <w:rPr>
                <w:rFonts w:hint="eastAsia"/>
              </w:rPr>
              <w:t>氯气（Cl</w:t>
            </w:r>
            <w:r>
              <w:rPr>
                <w:rFonts w:ascii="Cambria Math" w:hAnsi="Cambria Math" w:cs="Cambria Math"/>
              </w:rPr>
              <w:t>₂</w:t>
            </w:r>
            <w:r>
              <w:rPr>
                <w:rFonts w:hint="eastAsia"/>
              </w:rPr>
              <w:t>）</w:t>
            </w:r>
          </w:p>
        </w:tc>
      </w:tr>
      <w:tr w:rsidR="005E37C1" w:rsidRPr="005E37C1" w14:paraId="6E83643F"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4FE0034" w14:textId="77777777" w:rsidR="005E37C1" w:rsidRPr="005E37C1" w:rsidRDefault="005E37C1" w:rsidP="005E37C1">
            <w:pPr>
              <w:spacing w:after="120" w:line="360" w:lineRule="auto"/>
              <w:ind w:firstLine="420"/>
              <w:rPr>
                <w:rFonts w:hint="eastAsia"/>
              </w:rPr>
            </w:pPr>
            <w:r>
              <w:rPr>
                <w:rFonts w:hint="eastAsia"/>
              </w:rPr>
              <w:t>泄漏速率</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F5A83EA" w14:textId="77777777" w:rsidR="005E37C1" w:rsidRPr="005E37C1" w:rsidRDefault="005E37C1" w:rsidP="005E37C1">
            <w:pPr>
              <w:spacing w:after="120" w:line="360" w:lineRule="auto"/>
              <w:ind w:firstLine="420"/>
              <w:rPr>
                <w:rFonts w:hint="eastAsia"/>
              </w:rPr>
            </w:pPr>
            <w:r>
              <w:rPr>
                <w:rFonts w:hint="eastAsia"/>
              </w:rPr>
              <w:t>5 kg/min</w:t>
            </w:r>
          </w:p>
        </w:tc>
      </w:tr>
      <w:tr w:rsidR="005E37C1" w:rsidRPr="005E37C1" w14:paraId="574E6C9E"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1A9C696" w14:textId="77777777" w:rsidR="005E37C1" w:rsidRPr="005E37C1" w:rsidRDefault="005E37C1" w:rsidP="005E37C1">
            <w:pPr>
              <w:spacing w:after="120" w:line="360" w:lineRule="auto"/>
              <w:ind w:firstLine="420"/>
              <w:rPr>
                <w:rFonts w:hint="eastAsia"/>
              </w:rPr>
            </w:pPr>
            <w:r>
              <w:rPr>
                <w:rFonts w:hint="eastAsia"/>
              </w:rPr>
              <w:t>风速</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345284" w14:textId="77777777" w:rsidR="005E37C1" w:rsidRPr="005E37C1" w:rsidRDefault="005E37C1" w:rsidP="005E37C1">
            <w:pPr>
              <w:spacing w:after="120" w:line="360" w:lineRule="auto"/>
              <w:ind w:firstLine="420"/>
              <w:rPr>
                <w:rFonts w:hint="eastAsia"/>
              </w:rPr>
            </w:pPr>
            <w:r>
              <w:rPr>
                <w:rFonts w:hint="eastAsia"/>
              </w:rPr>
              <w:t>3.0 m/s</w:t>
            </w:r>
          </w:p>
        </w:tc>
      </w:tr>
      <w:tr w:rsidR="005E37C1" w:rsidRPr="005E37C1" w14:paraId="4F8460CB"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6A9BAFE" w14:textId="77777777" w:rsidR="005E37C1" w:rsidRPr="005E37C1" w:rsidRDefault="005E37C1" w:rsidP="005E37C1">
            <w:pPr>
              <w:spacing w:after="120" w:line="360" w:lineRule="auto"/>
              <w:ind w:firstLine="420"/>
              <w:rPr>
                <w:rFonts w:hint="eastAsia"/>
              </w:rPr>
            </w:pPr>
            <w:r>
              <w:rPr>
                <w:rFonts w:hint="eastAsia"/>
              </w:rPr>
              <w:t>风向</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779B0E" w14:textId="77777777" w:rsidR="005E37C1" w:rsidRPr="005E37C1" w:rsidRDefault="005E37C1" w:rsidP="005E37C1">
            <w:pPr>
              <w:spacing w:after="120" w:line="360" w:lineRule="auto"/>
              <w:ind w:firstLine="420"/>
              <w:rPr>
                <w:rFonts w:hint="eastAsia"/>
              </w:rPr>
            </w:pPr>
            <w:r>
              <w:rPr>
                <w:rFonts w:hint="eastAsia"/>
              </w:rPr>
              <w:t>225°（西南风，气象学约定）</w:t>
            </w:r>
          </w:p>
        </w:tc>
      </w:tr>
      <w:tr w:rsidR="005E37C1" w:rsidRPr="005E37C1" w14:paraId="786BC0C4"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4823D7D" w14:textId="77777777" w:rsidR="005E37C1" w:rsidRPr="005E37C1" w:rsidRDefault="005E37C1" w:rsidP="005E37C1">
            <w:pPr>
              <w:spacing w:after="120" w:line="360" w:lineRule="auto"/>
              <w:ind w:firstLine="420"/>
              <w:rPr>
                <w:rFonts w:hint="eastAsia"/>
              </w:rPr>
            </w:pPr>
            <w:r>
              <w:rPr>
                <w:rFonts w:hint="eastAsia"/>
              </w:rPr>
              <w:t>稳定度等级</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37DB3E9" w14:textId="77777777" w:rsidR="005E37C1" w:rsidRPr="005E37C1" w:rsidRDefault="005E37C1" w:rsidP="005E37C1">
            <w:pPr>
              <w:spacing w:after="120" w:line="360" w:lineRule="auto"/>
              <w:ind w:firstLine="420"/>
              <w:rPr>
                <w:rFonts w:hint="eastAsia"/>
              </w:rPr>
            </w:pPr>
            <w:r>
              <w:rPr>
                <w:rFonts w:hint="eastAsia"/>
              </w:rPr>
              <w:t>D级（中性）</w:t>
            </w:r>
          </w:p>
        </w:tc>
      </w:tr>
      <w:tr w:rsidR="005E37C1" w:rsidRPr="005E37C1" w14:paraId="16D727E6"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58CF1836" w14:textId="77777777" w:rsidR="005E37C1" w:rsidRPr="005E37C1" w:rsidRDefault="005E37C1" w:rsidP="005E37C1">
            <w:pPr>
              <w:spacing w:after="120" w:line="360" w:lineRule="auto"/>
              <w:ind w:firstLine="420"/>
              <w:rPr>
                <w:rFonts w:hint="eastAsia"/>
              </w:rPr>
            </w:pPr>
            <w:r>
              <w:rPr>
                <w:rFonts w:hint="eastAsia"/>
              </w:rPr>
              <w:t>有效释放高度</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E0B6F2" w14:textId="77777777" w:rsidR="005E37C1" w:rsidRPr="005E37C1" w:rsidRDefault="005E37C1" w:rsidP="005E37C1">
            <w:pPr>
              <w:spacing w:after="120" w:line="360" w:lineRule="auto"/>
              <w:ind w:firstLine="420"/>
              <w:rPr>
                <w:rFonts w:hint="eastAsia"/>
              </w:rPr>
            </w:pPr>
            <w:r>
              <w:rPr>
                <w:rFonts w:hint="eastAsia"/>
              </w:rPr>
              <w:t>2.0 m</w:t>
            </w:r>
          </w:p>
        </w:tc>
      </w:tr>
    </w:tbl>
    <w:p w14:paraId="57226F0E"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 km核心封闭区内共有96.7 km道路被封闭，占5 km影响区域内总道路长度（505.3 km）的1显著低于。基于ERPG浓度等值线（经缓冲处理后）划定三级响应区域：ERPG-2警戒区（≥3 mg/m³缓冲区）内人口约1.97万人，ERPG-1影响区（≥1 mg/m³缓冲区）内人口约40.7万人。按分区差异化策略，需主动疏散人口约1.38万人（ERPG-2区的k=1和k=2类，以及ERPG-1区的k=1类），就地避难人口约41.3万人（产生物资配送需求）。</w:t>
      </w:r>
    </w:p>
    <w:p w14:paraId="5F0B57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4.2  风向敏感性分析</w:t>
      </w:r>
    </w:p>
    <w:p w14:paraId="512428A3"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对四种风向情景进行分析，评估危险区域的方向敏感性：西南风（225°，基准）、北风（0°）、东风（90°）和强西南风（225°，8 m/s）。结果表明，风向对危险区域覆盖的人口聚集区和基础设施具有决定性影响，凸显了在应急响应系统中融入实时气象数据的重要性。</w:t>
      </w:r>
    </w:p>
    <w:p w14:paraId="7337CD7A"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4.3  物资配送优化结果</w:t>
      </w:r>
    </w:p>
    <w:p w14:paraId="3ED2C07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物资配送方案对比结果如表6所示。</w:t>
      </w:r>
    </w:p>
    <w:p w14:paraId="362EC53D" w14:textId="77777777" w:rsidR="005E37C1" w:rsidRPr="005E37C1" w:rsidRDefault="005E37C1" w:rsidP="005E37C1">
      <w:pPr>
        <w:spacing w:after="120" w:line="360" w:lineRule="auto"/>
        <w:ind w:firstLine="420"/>
        <w:rPr>
          <w:rFonts w:hint="eastAsia"/>
        </w:rPr>
      </w:pPr>
      <w:r>
        <w:rPr>
          <w:rFonts w:hint="eastAsia"/>
          <w:b/>
          <w:bCs/>
        </w:rPr>
        <w:t>表6  物资配送方案对比 / Table 6  Supply delivery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880"/>
        <w:gridCol w:w="1453"/>
        <w:gridCol w:w="1081"/>
        <w:gridCol w:w="880"/>
        <w:gridCol w:w="880"/>
        <w:gridCol w:w="880"/>
        <w:gridCol w:w="1688"/>
      </w:tblGrid>
      <w:tr w:rsidR="005E37C1" w:rsidRPr="005E37C1" w14:paraId="4DAA3514" w14:textId="77777777" w:rsidTr="005E37C1">
        <w:tc>
          <w:tcPr>
            <w:tcW w:w="14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51827D" w14:textId="77777777" w:rsidR="005E37C1" w:rsidRPr="005E37C1" w:rsidRDefault="005E37C1" w:rsidP="005E37C1">
            <w:pPr>
              <w:spacing w:after="120" w:line="360" w:lineRule="auto"/>
              <w:ind w:firstLine="420"/>
              <w:rPr>
                <w:rFonts w:hint="eastAsia"/>
              </w:rPr>
            </w:pPr>
            <w:r>
              <w:rPr>
                <w:rFonts w:hint="eastAsia"/>
                <w:b/>
                <w:bCs/>
              </w:rPr>
              <w:t>方案</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4107BA45" w14:textId="77777777" w:rsidR="005E37C1" w:rsidRPr="005E37C1" w:rsidRDefault="005E37C1" w:rsidP="005E37C1">
            <w:pPr>
              <w:spacing w:after="120" w:line="360" w:lineRule="auto"/>
              <w:ind w:firstLine="420"/>
              <w:rPr>
                <w:rFonts w:hint="eastAsia"/>
              </w:rPr>
            </w:pPr>
            <w:r>
              <w:rPr>
                <w:rFonts w:hint="eastAsia"/>
                <w:b/>
                <w:bCs/>
              </w:rPr>
              <w:t>完成</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1C022" w14:textId="77777777" w:rsidR="005E37C1" w:rsidRPr="005E37C1" w:rsidRDefault="005E37C1" w:rsidP="005E37C1">
            <w:pPr>
              <w:spacing w:after="120" w:line="360" w:lineRule="auto"/>
              <w:ind w:firstLine="420"/>
              <w:rPr>
                <w:rFonts w:hint="eastAsia"/>
              </w:rPr>
            </w:pPr>
            <w:r>
              <w:rPr>
                <w:rFonts w:hint="eastAsia"/>
                <w:b/>
                <w:bCs/>
              </w:rPr>
              <w:t>Makespan</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CB4B4BC" w14:textId="77777777" w:rsidR="005E37C1" w:rsidRPr="005E37C1" w:rsidRDefault="005E37C1" w:rsidP="005E37C1">
            <w:pPr>
              <w:spacing w:after="120" w:line="360" w:lineRule="auto"/>
              <w:ind w:firstLine="420"/>
              <w:rPr>
                <w:rFonts w:hint="eastAsia"/>
              </w:rPr>
            </w:pPr>
            <w:r>
              <w:rPr>
                <w:rFonts w:hint="eastAsia"/>
                <w:b/>
                <w:bCs/>
              </w:rPr>
              <w:t>均时(min)</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68F13" w14:textId="77777777" w:rsidR="005E37C1" w:rsidRPr="005E37C1" w:rsidRDefault="005E37C1" w:rsidP="005E37C1">
            <w:pPr>
              <w:spacing w:after="120" w:line="360" w:lineRule="auto"/>
              <w:ind w:firstLine="420"/>
              <w:rPr>
                <w:rFonts w:hint="eastAsia"/>
              </w:rPr>
            </w:pPr>
            <w:r>
              <w:rPr>
                <w:rFonts w:hint="eastAsia"/>
                <w:b/>
                <w:bCs/>
              </w:rPr>
              <w:t>惩罚</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42BB2A2" w14:textId="77777777" w:rsidR="005E37C1" w:rsidRPr="005E37C1" w:rsidRDefault="005E37C1" w:rsidP="005E37C1">
            <w:pPr>
              <w:spacing w:after="120" w:line="360" w:lineRule="auto"/>
              <w:ind w:firstLine="420"/>
              <w:rPr>
                <w:rFonts w:hint="eastAsia"/>
              </w:rPr>
            </w:pPr>
            <w:r>
              <w:rPr>
                <w:rFonts w:hint="eastAsia"/>
                <w:b/>
                <w:bCs/>
              </w:rPr>
              <w:t>直送</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70A587" w14:textId="77777777" w:rsidR="005E37C1" w:rsidRPr="005E37C1" w:rsidRDefault="005E37C1" w:rsidP="005E37C1">
            <w:pPr>
              <w:spacing w:after="120" w:line="360" w:lineRule="auto"/>
              <w:ind w:firstLine="420"/>
              <w:rPr>
                <w:rFonts w:hint="eastAsia"/>
              </w:rPr>
            </w:pPr>
            <w:r>
              <w:rPr>
                <w:rFonts w:hint="eastAsia"/>
                <w:b/>
                <w:bCs/>
              </w:rPr>
              <w:t>接力</w:t>
            </w:r>
          </w:p>
        </w:tc>
        <w:tc>
          <w:tcPr>
            <w:tcW w:w="18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AFA1E" w14:textId="77777777" w:rsidR="005E37C1" w:rsidRPr="005E37C1" w:rsidRDefault="005E37C1" w:rsidP="005E37C1">
            <w:pPr>
              <w:spacing w:after="120" w:line="360" w:lineRule="auto"/>
              <w:ind w:firstLine="420"/>
              <w:rPr>
                <w:rFonts w:hint="eastAsia"/>
              </w:rPr>
            </w:pPr>
            <w:r>
              <w:rPr>
                <w:rFonts w:hint="eastAsia"/>
                <w:b/>
                <w:bCs/>
              </w:rPr>
              <w:t>改善率</w:t>
            </w:r>
          </w:p>
        </w:tc>
      </w:tr>
      <w:tr w:rsidR="005E37C1" w:rsidRPr="005E37C1" w14:paraId="51B3CD45"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5C31490" w14:textId="77777777" w:rsidR="005E37C1" w:rsidRPr="005E37C1" w:rsidRDefault="005E37C1" w:rsidP="005E37C1">
            <w:pPr>
              <w:spacing w:after="120" w:line="360" w:lineRule="auto"/>
              <w:ind w:firstLine="420"/>
              <w:rPr>
                <w:rFonts w:hint="eastAsia"/>
              </w:rPr>
            </w:pPr>
            <w:r>
              <w:rPr>
                <w:rFonts w:hint="eastAsia"/>
              </w:rPr>
              <w:t>纯货车</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7F8990C" w14:textId="77777777" w:rsidR="005E37C1" w:rsidRPr="005E37C1" w:rsidRDefault="005E37C1" w:rsidP="005E37C1">
            <w:pPr>
              <w:spacing w:after="120" w:line="360" w:lineRule="auto"/>
              <w:ind w:firstLine="420"/>
              <w:rPr>
                <w:rFonts w:hint="eastAsia"/>
              </w:rPr>
            </w:pPr>
            <w:r>
              <w:rPr>
                <w:rFonts w:hint="eastAsia"/>
              </w:rPr>
              <w:t>61</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45F2B" w14:textId="77777777" w:rsidR="005E37C1" w:rsidRPr="005E37C1" w:rsidRDefault="005E37C1" w:rsidP="005E37C1">
            <w:pPr>
              <w:spacing w:after="120" w:line="360" w:lineRule="auto"/>
              <w:ind w:firstLine="420"/>
              <w:rPr>
                <w:rFonts w:hint="eastAsia"/>
              </w:rPr>
            </w:pPr>
            <w:r>
              <w:rPr>
                <w:rFonts w:hint="eastAsia"/>
              </w:rPr>
              <w:t>47.3</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393A734" w14:textId="77777777" w:rsidR="005E37C1" w:rsidRPr="005E37C1" w:rsidRDefault="005E37C1" w:rsidP="005E37C1">
            <w:pPr>
              <w:spacing w:after="120" w:line="360" w:lineRule="auto"/>
              <w:ind w:firstLine="420"/>
              <w:rPr>
                <w:rFonts w:hint="eastAsia"/>
              </w:rPr>
            </w:pPr>
            <w:r>
              <w:rPr>
                <w:rFonts w:hint="eastAsia"/>
              </w:rPr>
              <w:t>24.2</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2821A4E"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3806D0" w14:textId="77777777" w:rsidR="005E37C1" w:rsidRPr="005E37C1" w:rsidRDefault="005E37C1" w:rsidP="005E37C1">
            <w:pPr>
              <w:spacing w:after="120" w:line="360" w:lineRule="auto"/>
              <w:ind w:firstLine="420"/>
              <w:rPr>
                <w:rFonts w:hint="eastAsia"/>
              </w:rPr>
            </w:pPr>
            <w:r>
              <w:rPr>
                <w:rFonts w:hint="eastAsia"/>
              </w:rPr>
              <w:t>61</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6A49A8" w14:textId="77777777" w:rsidR="005E37C1" w:rsidRPr="005E37C1" w:rsidRDefault="005E37C1" w:rsidP="005E37C1">
            <w:pPr>
              <w:spacing w:after="120" w:line="360" w:lineRule="auto"/>
              <w:ind w:firstLine="420"/>
              <w:rPr>
                <w:rFonts w:hint="eastAsia"/>
              </w:rPr>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C9881AF" w14:textId="77777777" w:rsidR="005E37C1" w:rsidRPr="005E37C1" w:rsidRDefault="005E37C1" w:rsidP="005E37C1">
            <w:pPr>
              <w:spacing w:after="120" w:line="360" w:lineRule="auto"/>
              <w:ind w:firstLine="420"/>
              <w:rPr>
                <w:rFonts w:hint="eastAsia"/>
              </w:rPr>
            </w:pPr>
            <w:r>
              <w:rPr>
                <w:rFonts w:hint="eastAsia"/>
              </w:rPr>
              <w:t>—</w:t>
            </w:r>
          </w:p>
        </w:tc>
      </w:tr>
      <w:tr w:rsidR="005E37C1" w:rsidRPr="005E37C1" w14:paraId="761A0D77"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D6C0D5" w14:textId="77777777" w:rsidR="005E37C1" w:rsidRPr="005E37C1" w:rsidRDefault="005E37C1" w:rsidP="005E37C1">
            <w:pPr>
              <w:spacing w:after="120" w:line="360" w:lineRule="auto"/>
              <w:ind w:firstLine="420"/>
              <w:rPr>
                <w:rFonts w:hint="eastAsia"/>
              </w:rPr>
            </w:pPr>
            <w:r>
              <w:rPr>
                <w:rFonts w:hint="eastAsia"/>
              </w:rPr>
              <w:t>货车—无人机协同</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EB09361" w14:textId="77777777" w:rsidR="005E37C1" w:rsidRPr="005E37C1" w:rsidRDefault="005E37C1" w:rsidP="005E37C1">
            <w:pPr>
              <w:spacing w:after="120" w:line="360" w:lineRule="auto"/>
              <w:ind w:firstLine="420"/>
              <w:rPr>
                <w:rFonts w:hint="eastAsia"/>
              </w:rPr>
            </w:pPr>
            <w:r>
              <w:rPr>
                <w:rFonts w:hint="eastAsia"/>
              </w:rPr>
              <w:t>60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2CE93" w14:textId="77777777" w:rsidR="005E37C1" w:rsidRPr="005E37C1" w:rsidRDefault="005E37C1" w:rsidP="005E37C1">
            <w:pPr>
              <w:spacing w:after="120" w:line="360" w:lineRule="auto"/>
              <w:ind w:firstLine="420"/>
              <w:rPr>
                <w:rFonts w:hint="eastAsia"/>
              </w:rPr>
            </w:pPr>
            <w:r>
              <w:rPr>
                <w:rFonts w:hint="eastAsia"/>
              </w:rPr>
              <w:t>47.3</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78BAB2E" w14:textId="77777777" w:rsidR="005E37C1" w:rsidRPr="005E37C1" w:rsidRDefault="005E37C1" w:rsidP="005E37C1">
            <w:pPr>
              <w:spacing w:after="120" w:line="360" w:lineRule="auto"/>
              <w:ind w:firstLine="420"/>
              <w:rPr>
                <w:rFonts w:hint="eastAsia"/>
              </w:rPr>
            </w:pPr>
            <w:r>
              <w:rPr>
                <w:rFonts w:hint="eastAsia"/>
              </w:rPr>
              <w:t>25.6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2CC04"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BC99A28" w14:textId="77777777" w:rsidR="005E37C1" w:rsidRPr="005E37C1" w:rsidRDefault="005E37C1" w:rsidP="005E37C1">
            <w:pPr>
              <w:spacing w:after="120" w:line="360" w:lineRule="auto"/>
              <w:ind w:firstLine="420"/>
              <w:rPr>
                <w:rFonts w:hint="eastAsia"/>
              </w:rPr>
            </w:pPr>
            <w:r>
              <w:rPr>
                <w:rFonts w:hint="eastAsia"/>
              </w:rPr>
              <w:t>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2BCF2A" w14:textId="77777777" w:rsidR="005E37C1" w:rsidRPr="005E37C1" w:rsidRDefault="005E37C1" w:rsidP="005E37C1">
            <w:pPr>
              <w:spacing w:after="120" w:line="360" w:lineRule="auto"/>
              <w:ind w:firstLine="420"/>
              <w:rPr>
                <w:rFonts w:hint="eastAsia"/>
              </w:rPr>
            </w:pPr>
            <w:r>
              <w:rPr>
                <w:rFonts w:hint="eastAsia"/>
              </w:rPr>
              <w:t>4</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B767E8" w14:textId="77777777" w:rsidR="005E37C1" w:rsidRPr="005E37C1" w:rsidRDefault="005E37C1" w:rsidP="005E37C1">
            <w:pPr>
              <w:spacing w:after="120" w:line="360" w:lineRule="auto"/>
              <w:ind w:firstLine="420"/>
              <w:rPr>
                <w:rFonts w:hint="eastAsia"/>
              </w:rPr>
            </w:pPr>
            <w:r>
              <w:rPr>
                <w:rFonts w:hint="eastAsia"/>
              </w:rPr>
              <w:t>0%</w:t>
            </w:r>
          </w:p>
        </w:tc>
      </w:tr>
      <w:tr w:rsidR="005E37C1" w:rsidRPr="005E37C1" w14:paraId="740D171B"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0837482" w14:textId="77777777" w:rsidR="005E37C1" w:rsidRPr="005E37C1" w:rsidRDefault="005E37C1" w:rsidP="005E37C1">
            <w:pPr>
              <w:spacing w:after="120" w:line="360" w:lineRule="auto"/>
              <w:ind w:firstLine="420"/>
              <w:rPr>
                <w:rFonts w:hint="eastAsia"/>
              </w:rPr>
            </w:pPr>
            <w:r>
              <w:rPr>
                <w:rFonts w:hint="eastAsia"/>
              </w:rPr>
              <w:t>纯无人机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1976D2" w14:textId="77777777" w:rsidR="005E37C1" w:rsidRPr="005E37C1" w:rsidRDefault="005E37C1" w:rsidP="005E37C1">
            <w:pPr>
              <w:spacing w:after="120" w:line="360" w:lineRule="auto"/>
              <w:ind w:firstLine="420"/>
              <w:rPr>
                <w:rFonts w:hint="eastAsia"/>
              </w:rPr>
            </w:pPr>
            <w:r>
              <w:rPr>
                <w:rFonts w:hint="eastAsia"/>
              </w:rPr>
              <w:t>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1F016BB" w14:textId="77777777" w:rsidR="005E37C1" w:rsidRPr="005E37C1" w:rsidRDefault="005E37C1" w:rsidP="005E37C1">
            <w:pPr>
              <w:spacing w:after="120" w:line="360" w:lineRule="auto"/>
              <w:ind w:firstLine="420"/>
              <w:rPr>
                <w:rFonts w:hint="eastAsia"/>
              </w:rPr>
            </w:pPr>
            <w:r>
              <w:rPr>
                <w:rFonts w:hint="eastAsia"/>
              </w:rPr>
              <w:t>—</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2A4BF81" w14:textId="77777777" w:rsidR="005E37C1" w:rsidRPr="005E37C1" w:rsidRDefault="005E37C1" w:rsidP="005E37C1">
            <w:pPr>
              <w:spacing w:after="120" w:line="360" w:lineRule="auto"/>
              <w:ind w:firstLine="420"/>
              <w:rPr>
                <w:rFonts w:hint="eastAsia"/>
              </w:rPr>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5537AD9" w14:textId="77777777" w:rsidR="005E37C1" w:rsidRPr="005E37C1" w:rsidRDefault="005E37C1" w:rsidP="005E37C1">
            <w:pPr>
              <w:spacing w:after="120" w:line="360" w:lineRule="auto"/>
              <w:ind w:firstLine="420"/>
              <w:rPr>
                <w:rFonts w:hint="eastAsia"/>
              </w:rPr>
            </w:pPr>
            <w:r>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9CBF81"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6BAE8C" w14:textId="77777777" w:rsidR="005E37C1" w:rsidRPr="005E37C1" w:rsidRDefault="005E37C1" w:rsidP="005E37C1">
            <w:pPr>
              <w:spacing w:after="120" w:line="360" w:lineRule="auto"/>
              <w:ind w:firstLine="420"/>
              <w:rPr>
                <w:rFonts w:hint="eastAsia"/>
              </w:rPr>
            </w:pPr>
            <w:r>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42645" w14:textId="77777777" w:rsidR="005E37C1" w:rsidRPr="005E37C1" w:rsidRDefault="005E37C1" w:rsidP="005E37C1">
            <w:pPr>
              <w:spacing w:after="120" w:line="360" w:lineRule="auto"/>
              <w:ind w:firstLine="420"/>
              <w:rPr>
                <w:rFonts w:hint="eastAsia"/>
              </w:rPr>
            </w:pPr>
            <w:r>
              <w:rPr>
                <w:rFonts w:hint="eastAsia"/>
              </w:rPr>
              <w:t>—</w:t>
            </w:r>
          </w:p>
        </w:tc>
      </w:tr>
      <w:tr w:rsidR="005E37C1" w:rsidRPr="005E37C1" w14:paraId="632B3683"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53C522F" w14:textId="77777777" w:rsidR="005E37C1" w:rsidRPr="005E37C1" w:rsidRDefault="005E37C1" w:rsidP="005E37C1">
            <w:pPr>
              <w:spacing w:after="120" w:line="360" w:lineRule="auto"/>
              <w:ind w:firstLine="420"/>
              <w:rPr>
                <w:rFonts w:hint="eastAsia"/>
              </w:rPr>
            </w:pPr>
            <w:r>
              <w:rPr>
                <w:rFonts w:hint="eastAsia"/>
              </w:rPr>
              <w:t>协同(加倍无人机)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62993CA" w14:textId="77777777" w:rsidR="005E37C1" w:rsidRPr="005E37C1" w:rsidRDefault="005E37C1" w:rsidP="005E37C1">
            <w:pPr>
              <w:spacing w:after="120" w:line="360" w:lineRule="auto"/>
              <w:ind w:firstLine="420"/>
              <w:rPr>
                <w:rFonts w:hint="eastAsia"/>
              </w:rPr>
            </w:pPr>
            <w:r>
              <w:rPr>
                <w:rFonts w:hint="eastAsia"/>
              </w:rPr>
              <w:t>60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7877E" w14:textId="77777777" w:rsidR="005E37C1" w:rsidRPr="005E37C1" w:rsidRDefault="005E37C1" w:rsidP="005E37C1">
            <w:pPr>
              <w:spacing w:after="120" w:line="360" w:lineRule="auto"/>
              <w:ind w:firstLine="420"/>
              <w:rPr>
                <w:rFonts w:hint="eastAsia"/>
              </w:rPr>
            </w:pPr>
            <w:r>
              <w:rPr>
                <w:rFonts w:hint="eastAsia"/>
              </w:rPr>
              <w:t>47.3</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B5E82D" w14:textId="77777777" w:rsidR="005E37C1" w:rsidRPr="005E37C1" w:rsidRDefault="005E37C1" w:rsidP="005E37C1">
            <w:pPr>
              <w:spacing w:after="120" w:line="360" w:lineRule="auto"/>
              <w:ind w:firstLine="420"/>
              <w:rPr>
                <w:rFonts w:hint="eastAsia"/>
              </w:rPr>
            </w:pPr>
            <w:r>
              <w:rPr>
                <w:rFonts w:hint="eastAsia"/>
              </w:rPr>
              <w:t>25.6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990CC4" w14:textId="77777777" w:rsidR="005E37C1" w:rsidRPr="005E37C1" w:rsidRDefault="005E37C1" w:rsidP="005E37C1">
            <w:pPr>
              <w:spacing w:after="120" w:line="360" w:lineRule="auto"/>
              <w:ind w:firstLine="420"/>
              <w:rPr>
                <w:rFonts w:hint="eastAsia"/>
              </w:rPr>
            </w:pPr>
            <w:r>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08BB629" w14:textId="77777777" w:rsidR="005E37C1" w:rsidRPr="005E37C1" w:rsidRDefault="005E37C1" w:rsidP="005E37C1">
            <w:pPr>
              <w:spacing w:after="120" w:line="360" w:lineRule="auto"/>
              <w:ind w:firstLine="420"/>
              <w:rPr>
                <w:rFonts w:hint="eastAsia"/>
              </w:rPr>
            </w:pPr>
            <w:r>
              <w:rPr>
                <w:rFonts w:hint="eastAsia"/>
              </w:rPr>
              <w:t>56</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AD81F81" w14:textId="77777777" w:rsidR="005E37C1" w:rsidRPr="005E37C1" w:rsidRDefault="005E37C1" w:rsidP="005E37C1">
            <w:pPr>
              <w:spacing w:after="120" w:line="360" w:lineRule="auto"/>
              <w:ind w:firstLine="420"/>
              <w:rPr>
                <w:rFonts w:hint="eastAsia"/>
              </w:rPr>
            </w:pPr>
            <w:r>
              <w:rPr>
                <w:rFonts w:hint="eastAsia"/>
              </w:rPr>
              <w:t>4</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03D852F" w14:textId="77777777" w:rsidR="005E37C1" w:rsidRPr="005E37C1" w:rsidRDefault="005E37C1" w:rsidP="005E37C1">
            <w:pPr>
              <w:spacing w:after="120" w:line="360" w:lineRule="auto"/>
              <w:ind w:firstLine="420"/>
              <w:rPr>
                <w:rFonts w:hint="eastAsia"/>
              </w:rPr>
            </w:pPr>
            <w:r>
              <w:rPr>
                <w:rFonts w:hint="eastAsia"/>
              </w:rPr>
              <w:t>0%</w:t>
            </w:r>
          </w:p>
        </w:tc>
      </w:tr>
    </w:tbl>
    <w:p w14:paraId="0BD722A6" w14:textId="77777777" w:rsidR="005E37C1" w:rsidRPr="005E37C1" w:rsidRDefault="005E37C1" w:rsidP="005E37C1">
      <w:pPr>
        <w:spacing w:after="120" w:line="360" w:lineRule="auto"/>
        <w:ind w:firstLine="420"/>
        <w:rPr>
          <w:rFonts w:hint="eastAsia"/>
        </w:rPr>
      </w:pPr>
      <w:r>
        <w:rPr>
          <w:rFonts w:hint="eastAsia"/>
          <w:i/>
          <w:iCs/>
        </w:rPr>
        <w:t>[图2  物资配送优化结果：(a)各方案Makespan对比；(b)分类时间窗满足率；(c)无人机数量敏感性]</w:t>
      </w:r>
    </w:p>
    <w:p w14:paraId="5758F2B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图2  物资配送优化结果。Fig.2 Supply delivery optimization results.</w:t>
      </w:r>
    </w:p>
    <w:p w14:paraId="0A649ACC"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物资配送优化结果揭示以下重要发现：（1）就地避难人口显著扩大了物资需求。ERPG分区策略将约41.3万人划为就地避难，其防护设备和基础保障需求使配送任务从40项增至70项，体现了疏散与配送的实质耦合。纯货车方案完成64项任务（完成率91.4%），所有生命救援类物资均在30 min硬时间窗内送达。（2）货车—无人机协同增加了接力配送能力。协同方案中28项任务通过货车直送完成，34项通过中转接力完成（较原场景的1项显著增加），接力模式有效覆盖了封闭区内侧的需求点。但协同方案完成62项任务（较纯货车少2项,且Makespan从47.3增至59.9 min(+26.6%)），原因在于部分车辆执行接力任务耗时较长，减少了可用于其他任务的运力。（3）纯无人机方案不可行，原因在于大部分物资需求量超出无人机25 kg的载重限制。（4）9项未完成任务集中在就地避难区域的大批量防护设备配送，反映了供应点库存约束——后续可通过增设应急仓库加以缓解。</w:t>
      </w:r>
    </w:p>
    <w:p w14:paraId="509333B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4.4  人员疏散优化结果</w:t>
      </w:r>
    </w:p>
    <w:p w14:paraId="3A32CDE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疏散方案对比结果如表7所示。</w:t>
      </w:r>
    </w:p>
    <w:p w14:paraId="4A116D55" w14:textId="77777777" w:rsidR="005E37C1" w:rsidRPr="005E37C1" w:rsidRDefault="005E37C1" w:rsidP="005E37C1">
      <w:pPr>
        <w:spacing w:after="120" w:line="360" w:lineRule="auto"/>
        <w:ind w:firstLine="420"/>
        <w:rPr>
          <w:rFonts w:hint="eastAsia"/>
        </w:rPr>
      </w:pPr>
      <w:r>
        <w:rPr>
          <w:rFonts w:hint="eastAsia"/>
          <w:b/>
          <w:bCs/>
        </w:rPr>
        <w:t>表7  疏散方案对比 / Table 7  Evacuation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5E37C1" w:rsidRPr="005E37C1" w14:paraId="5BCE9C46" w14:textId="77777777" w:rsidTr="005E37C1">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99C36FD" w14:textId="77777777" w:rsidR="005E37C1" w:rsidRPr="005E37C1" w:rsidRDefault="005E37C1" w:rsidP="005E37C1">
            <w:pPr>
              <w:spacing w:after="120" w:line="360" w:lineRule="auto"/>
              <w:ind w:firstLine="420"/>
              <w:rPr>
                <w:rFonts w:hint="eastAsia"/>
              </w:rPr>
            </w:pPr>
            <w:r>
              <w:rPr>
                <w:rFonts w:hint="eastAsia"/>
                <w:b/>
                <w:bCs/>
              </w:rPr>
              <w:t>方案</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8F64AF9" w14:textId="77777777" w:rsidR="005E37C1" w:rsidRPr="005E37C1" w:rsidRDefault="005E37C1" w:rsidP="005E37C1">
            <w:pPr>
              <w:spacing w:after="120" w:line="360" w:lineRule="auto"/>
              <w:ind w:firstLine="420"/>
              <w:rPr>
                <w:rFonts w:hint="eastAsia"/>
              </w:rPr>
            </w:pPr>
            <w:r>
              <w:rPr>
                <w:rFonts w:hint="eastAsia"/>
                <w:b/>
                <w:bCs/>
              </w:rPr>
              <w:t>已疏散(人)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A6FBBD" w14:textId="77777777" w:rsidR="005E37C1" w:rsidRPr="005E37C1" w:rsidRDefault="005E37C1" w:rsidP="005E37C1">
            <w:pPr>
              <w:spacing w:after="120" w:line="360" w:lineRule="auto"/>
              <w:ind w:firstLine="420"/>
              <w:rPr>
                <w:rFonts w:hint="eastAsia"/>
              </w:rPr>
            </w:pPr>
            <w:r>
              <w:rPr>
                <w:rFonts w:hint="eastAsia"/>
                <w:b/>
                <w:bCs/>
              </w:rPr>
              <w:t>未疏散(人)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0144DDE" w14:textId="77777777" w:rsidR="005E37C1" w:rsidRPr="005E37C1" w:rsidRDefault="005E37C1" w:rsidP="005E37C1">
            <w:pPr>
              <w:spacing w:after="120" w:line="360" w:lineRule="auto"/>
              <w:ind w:firstLine="420"/>
              <w:rPr>
                <w:rFonts w:hint="eastAsia"/>
              </w:rPr>
            </w:pPr>
            <w:r>
              <w:rPr>
                <w:rFonts w:hint="eastAsia"/>
                <w:b/>
                <w:bCs/>
              </w:rPr>
              <w:t>疏散率(%)</w:t>
            </w:r>
          </w:p>
        </w:tc>
        <w:tc>
          <w:tcPr>
            <w:tcW w:w="17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5FBE6B5" w14:textId="77777777" w:rsidR="005E37C1" w:rsidRPr="005E37C1" w:rsidRDefault="005E37C1" w:rsidP="005E37C1">
            <w:pPr>
              <w:spacing w:after="120" w:line="360" w:lineRule="auto"/>
              <w:ind w:firstLine="420"/>
              <w:rPr>
                <w:rFonts w:hint="eastAsia"/>
              </w:rPr>
            </w:pPr>
            <w:r>
              <w:rPr>
                <w:rFonts w:hint="eastAsia"/>
                <w:b/>
                <w:bCs/>
              </w:rPr>
              <w:t>累计风险</w:t>
            </w:r>
          </w:p>
        </w:tc>
      </w:tr>
      <w:tr w:rsidR="005E37C1" w:rsidRPr="005E37C1" w14:paraId="6C2D9D84"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04E0046" w14:textId="77777777" w:rsidR="005E37C1" w:rsidRPr="005E37C1" w:rsidRDefault="005E37C1" w:rsidP="005E37C1">
            <w:pPr>
              <w:spacing w:after="120" w:line="360" w:lineRule="auto"/>
              <w:ind w:firstLine="420"/>
              <w:rPr>
                <w:rFonts w:hint="eastAsia"/>
              </w:rPr>
            </w:pPr>
            <w:r>
              <w:rPr>
                <w:rFonts w:hint="eastAsia"/>
              </w:rPr>
              <w:t>ERPG分区+弹性优先级（基准）</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6D44E9" w14:textId="77777777" w:rsidR="005E37C1" w:rsidRPr="005E37C1" w:rsidRDefault="005E37C1" w:rsidP="005E37C1">
            <w:pPr>
              <w:spacing w:after="120" w:line="360" w:lineRule="auto"/>
              <w:ind w:firstLine="420"/>
              <w:rPr>
                <w:rFonts w:hint="eastAsia"/>
              </w:rPr>
            </w:pPr>
            <w:r>
              <w:rPr>
                <w:rFonts w:hint="eastAsia"/>
              </w:rPr>
              <w:t>5,671</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9F9836C" w14:textId="77777777" w:rsidR="005E37C1" w:rsidRPr="005E37C1" w:rsidRDefault="005E37C1" w:rsidP="005E37C1">
            <w:pPr>
              <w:spacing w:after="120" w:line="360" w:lineRule="auto"/>
              <w:ind w:firstLine="420"/>
              <w:rPr>
                <w:rFonts w:hint="eastAsia"/>
              </w:rPr>
            </w:pPr>
            <w:r>
              <w:rPr>
                <w:rFonts w:hint="eastAsia"/>
              </w:rPr>
              <w:t>8,159</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3ABE9" w14:textId="77777777" w:rsidR="005E37C1" w:rsidRPr="005E37C1" w:rsidRDefault="005E37C1" w:rsidP="005E37C1">
            <w:pPr>
              <w:spacing w:after="120" w:line="360" w:lineRule="auto"/>
              <w:ind w:firstLine="420"/>
              <w:rPr>
                <w:rFonts w:hint="eastAsia"/>
              </w:rPr>
            </w:pPr>
            <w:r>
              <w:rPr>
                <w:rFonts w:hint="eastAsia"/>
              </w:rPr>
              <w:t>40.1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D56F624" w14:textId="77777777" w:rsidR="005E37C1" w:rsidRPr="005E37C1" w:rsidRDefault="005E37C1" w:rsidP="005E37C1">
            <w:pPr>
              <w:spacing w:after="120" w:line="360" w:lineRule="auto"/>
              <w:ind w:firstLine="420"/>
              <w:rPr>
                <w:rFonts w:hint="eastAsia"/>
              </w:rPr>
            </w:pPr>
            <w:r>
              <w:rPr>
                <w:rFonts w:hint="eastAsia"/>
              </w:rPr>
              <w:t>85,694</w:t>
            </w:r>
          </w:p>
        </w:tc>
      </w:tr>
      <w:tr w:rsidR="005E37C1" w:rsidRPr="005E37C1" w14:paraId="6E834C6E"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D00B403" w14:textId="77777777" w:rsidR="005E37C1" w:rsidRPr="005E37C1" w:rsidRDefault="005E37C1" w:rsidP="005E37C1">
            <w:pPr>
              <w:spacing w:after="120" w:line="360" w:lineRule="auto"/>
              <w:ind w:firstLine="420"/>
              <w:rPr>
                <w:rFonts w:hint="eastAsia"/>
              </w:rPr>
            </w:pPr>
            <w:r>
              <w:rPr>
                <w:rFonts w:hint="eastAsia"/>
              </w:rPr>
              <w:t>无直升机</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F068F84" w14:textId="77777777" w:rsidR="005E37C1" w:rsidRPr="005E37C1" w:rsidRDefault="005E37C1" w:rsidP="005E37C1">
            <w:pPr>
              <w:spacing w:after="120" w:line="360" w:lineRule="auto"/>
              <w:ind w:firstLine="420"/>
              <w:rPr>
                <w:rFonts w:hint="eastAsia"/>
              </w:rPr>
            </w:pPr>
            <w:r>
              <w:rPr>
                <w:rFonts w:hint="eastAsia"/>
              </w:rPr>
              <w:t>5,565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9BC65D1" w14:textId="77777777" w:rsidR="005E37C1" w:rsidRPr="005E37C1" w:rsidRDefault="005E37C1" w:rsidP="005E37C1">
            <w:pPr>
              <w:spacing w:after="120" w:line="360" w:lineRule="auto"/>
              <w:ind w:firstLine="420"/>
              <w:rPr>
                <w:rFonts w:hint="eastAsia"/>
              </w:rPr>
            </w:pPr>
            <w:r>
              <w:rPr>
                <w:rFonts w:hint="eastAsia"/>
              </w:rPr>
              <w:t>8,265</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9AB282" w14:textId="77777777" w:rsidR="005E37C1" w:rsidRPr="005E37C1" w:rsidRDefault="005E37C1" w:rsidP="005E37C1">
            <w:pPr>
              <w:spacing w:after="120" w:line="360" w:lineRule="auto"/>
              <w:ind w:firstLine="420"/>
              <w:rPr>
                <w:rFonts w:hint="eastAsia"/>
              </w:rPr>
            </w:pPr>
            <w:r>
              <w:rPr>
                <w:rFonts w:hint="eastAsia"/>
              </w:rPr>
              <w:t>40.2</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BEE5D1" w14:textId="77777777" w:rsidR="005E37C1" w:rsidRPr="005E37C1" w:rsidRDefault="005E37C1" w:rsidP="005E37C1">
            <w:pPr>
              <w:spacing w:after="120" w:line="360" w:lineRule="auto"/>
              <w:ind w:firstLine="420"/>
              <w:rPr>
                <w:rFonts w:hint="eastAsia"/>
              </w:rPr>
            </w:pPr>
            <w:r>
              <w:rPr>
                <w:rFonts w:hint="eastAsia"/>
              </w:rPr>
              <w:t>91,153</w:t>
            </w:r>
          </w:p>
        </w:tc>
      </w:tr>
      <w:tr w:rsidR="005E37C1" w:rsidRPr="005E37C1" w14:paraId="44319596"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E17F912" w14:textId="77777777" w:rsidR="005E37C1" w:rsidRPr="005E37C1" w:rsidRDefault="005E37C1" w:rsidP="005E37C1">
            <w:pPr>
              <w:spacing w:after="120" w:line="360" w:lineRule="auto"/>
              <w:ind w:firstLine="420"/>
              <w:rPr>
                <w:rFonts w:hint="eastAsia"/>
              </w:rPr>
            </w:pPr>
            <w:r>
              <w:rPr>
                <w:rFonts w:hint="eastAsia"/>
              </w:rPr>
              <w:t>无地铁</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8BAEA9A" w14:textId="77777777" w:rsidR="005E37C1" w:rsidRPr="005E37C1" w:rsidRDefault="005E37C1" w:rsidP="005E37C1">
            <w:pPr>
              <w:spacing w:after="120" w:line="360" w:lineRule="auto"/>
              <w:ind w:firstLine="420"/>
              <w:rPr>
                <w:rFonts w:hint="eastAsia"/>
              </w:rPr>
            </w:pPr>
            <w:r>
              <w:rPr>
                <w:rFonts w:hint="eastAsia"/>
              </w:rPr>
              <w:t>5,371</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C6DF39" w14:textId="77777777" w:rsidR="005E37C1" w:rsidRPr="005E37C1" w:rsidRDefault="005E37C1" w:rsidP="005E37C1">
            <w:pPr>
              <w:spacing w:after="120" w:line="360" w:lineRule="auto"/>
              <w:ind w:firstLine="420"/>
              <w:rPr>
                <w:rFonts w:hint="eastAsia"/>
              </w:rPr>
            </w:pPr>
            <w:r>
              <w:rPr>
                <w:rFonts w:hint="eastAsia"/>
              </w:rPr>
              <w:t>8,459</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6E8045" w14:textId="77777777" w:rsidR="005E37C1" w:rsidRPr="005E37C1" w:rsidRDefault="005E37C1" w:rsidP="005E37C1">
            <w:pPr>
              <w:spacing w:after="120" w:line="360" w:lineRule="auto"/>
              <w:ind w:firstLine="420"/>
              <w:rPr>
                <w:rFonts w:hint="eastAsia"/>
              </w:rPr>
            </w:pPr>
            <w:r>
              <w:rPr>
                <w:rFonts w:hint="eastAsia"/>
              </w:rPr>
              <w:t>38.8</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F3BCCEE" w14:textId="77777777" w:rsidR="005E37C1" w:rsidRPr="005E37C1" w:rsidRDefault="005E37C1" w:rsidP="005E37C1">
            <w:pPr>
              <w:spacing w:after="120" w:line="360" w:lineRule="auto"/>
              <w:ind w:firstLine="420"/>
              <w:rPr>
                <w:rFonts w:hint="eastAsia"/>
              </w:rPr>
            </w:pPr>
            <w:r>
              <w:rPr>
                <w:rFonts w:hint="eastAsia"/>
              </w:rPr>
              <w:t>84,845</w:t>
            </w:r>
          </w:p>
        </w:tc>
      </w:tr>
      <w:tr w:rsidR="005E37C1" w:rsidRPr="005E37C1" w14:paraId="0A53E9C2"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D446E23" w14:textId="77777777" w:rsidR="005E37C1" w:rsidRPr="005E37C1" w:rsidRDefault="005E37C1" w:rsidP="005E37C1">
            <w:pPr>
              <w:spacing w:after="120" w:line="360" w:lineRule="auto"/>
              <w:ind w:firstLine="420"/>
              <w:rPr>
                <w:rFonts w:hint="eastAsia"/>
              </w:rPr>
            </w:pPr>
            <w:r>
              <w:rPr>
                <w:rFonts w:hint="eastAsia"/>
              </w:rPr>
              <w:t>严格优先级</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421BF8" w14:textId="77777777" w:rsidR="005E37C1" w:rsidRPr="005E37C1" w:rsidRDefault="005E37C1" w:rsidP="005E37C1">
            <w:pPr>
              <w:spacing w:after="120" w:line="360" w:lineRule="auto"/>
              <w:ind w:firstLine="420"/>
              <w:rPr>
                <w:rFonts w:hint="eastAsia"/>
              </w:rPr>
            </w:pPr>
            <w:r>
              <w:rPr>
                <w:rFonts w:hint="eastAsia"/>
              </w:rPr>
              <w:t>5,671</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7B81C" w14:textId="77777777" w:rsidR="005E37C1" w:rsidRPr="005E37C1" w:rsidRDefault="005E37C1" w:rsidP="005E37C1">
            <w:pPr>
              <w:spacing w:after="120" w:line="360" w:lineRule="auto"/>
              <w:ind w:firstLine="420"/>
              <w:rPr>
                <w:rFonts w:hint="eastAsia"/>
              </w:rPr>
            </w:pPr>
            <w:r>
              <w:rPr>
                <w:rFonts w:hint="eastAsia"/>
              </w:rPr>
              <w:t>8,159</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89EDACB" w14:textId="77777777" w:rsidR="005E37C1" w:rsidRPr="005E37C1" w:rsidRDefault="005E37C1" w:rsidP="005E37C1">
            <w:pPr>
              <w:spacing w:after="120" w:line="360" w:lineRule="auto"/>
              <w:ind w:firstLine="420"/>
              <w:rPr>
                <w:rFonts w:hint="eastAsia"/>
              </w:rPr>
            </w:pPr>
            <w:r>
              <w:rPr>
                <w:rFonts w:hint="eastAsia"/>
              </w:rPr>
              <w:t>40.1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13C88AC" w14:textId="77777777" w:rsidR="005E37C1" w:rsidRPr="005E37C1" w:rsidRDefault="005E37C1" w:rsidP="005E37C1">
            <w:pPr>
              <w:spacing w:after="120" w:line="360" w:lineRule="auto"/>
              <w:ind w:firstLine="420"/>
              <w:rPr>
                <w:rFonts w:hint="eastAsia"/>
              </w:rPr>
            </w:pPr>
            <w:r>
              <w:rPr>
                <w:rFonts w:hint="eastAsia"/>
              </w:rPr>
              <w:t>85,694</w:t>
            </w:r>
          </w:p>
        </w:tc>
      </w:tr>
    </w:tbl>
    <w:p w14:paraId="503B5E97" w14:textId="77777777" w:rsidR="005E37C1" w:rsidRPr="005E37C1" w:rsidRDefault="005E37C1" w:rsidP="005E37C1">
      <w:pPr>
        <w:spacing w:after="120" w:line="360" w:lineRule="auto"/>
        <w:ind w:firstLine="420"/>
        <w:rPr>
          <w:rFonts w:hint="eastAsia"/>
        </w:rPr>
      </w:pPr>
      <w:r>
        <w:rPr>
          <w:rFonts w:hint="eastAsia"/>
          <w:i/>
          <w:iCs/>
        </w:rPr>
        <w:t>[图3  疏散优化结果：(a)疏散完成率对比；(b)累计风险对比；(c)救护车敏感性]</w:t>
      </w:r>
    </w:p>
    <w:p w14:paraId="6687ED51"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7C3F0DB" wp14:editId="12FBDF26">
            <wp:extent cx="5731510" cy="2023110"/>
            <wp:effectExtent l="0" t="0" r="0" b="0"/>
            <wp:docPr id="1700424610" name="图片 2" descr="图表, 条形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  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2CD85C4D" w14:textId="3A79DEBB" w:rsidR="00613BFA" w:rsidRPr="00700088" w:rsidRDefault="00700088" w:rsidP="00700088">
      <w:pPr>
        <w:spacing w:beforeLines="50" w:before="120" w:after="100" w:line="360" w:lineRule="auto"/>
        <w:rPr>
          <w:rFonts w:ascii="Times New Roman" w:eastAsia="仿宋" w:hAnsi="Times New Roman" w:cs="Times New Roman" w:hint="eastAsia"/>
          <w:sz w:val="24"/>
          <w:szCs w:val="24"/>
        </w:rPr>
      </w:pPr>
      <w:r>
        <w:rPr>
          <w:rFonts w:ascii="Times New Roman" w:eastAsia="仿宋" w:hAnsi="Times New Roman" w:cs="Times New Roman"/>
          <w:sz w:val="24"/>
          <w:szCs w:val="24"/>
        </w:rPr>
        <w:t>图3　疏散优化结果：(a)疏散完成率对比；(b)累计风险对比；(c)救护车敏感性。</w:t>
      </w:r>
    </w:p>
    <w:p w14:paraId="10A8A528" w14:textId="0007230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图3  疏散优化结果。Fig.3 Evacuation optimization results.</w:t>
      </w:r>
    </w:p>
    <w:p w14:paraId="30D4A6AE"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疏散分析揭示以下关键发现：（1）ERPG分区策略有效聚焦疏散资源。基于ERPG浓度分区的差异化响应策略将需主动疏散人口从传统圆形范围的23.5万人缩减至1.38万人，基准方案180 min内疏散率达41.0%（5,671人），相比无分区策略的显著低于显著提升。（2）k=2类脆弱群体实现完全疏散。ERPG-2区域内5,302名老人、儿童和残障人士全部疏散（100%完成率），该区域整体疏散率达93.1%，验证了优先级调度对脆弱群体的保护效果。（3）k=1类重伤人员成为新的瓶颈。由于k=1类仅可使用救护车和直升机，而ERPG-1区域按2%比例估算的重伤人口高达约8,100人，远超15辆救护车和3架直升机的运力上限，导致k=1疏散率仅为2.8%（243人）。</w:t>
        <w:lastRenderedPageBreak/>
        <w:t>（4）移除直升机后疏散率从41.0%降至40.2%，累计风险从85,694增至91,153（增加6.4%），主要体现在重伤人员等待时间延长。（5）移除地铁的影响较预期小（41.0%→38.8%），因为当前ERPG分区策略下的疏散人群以k=1和k=2为主，地铁主要服务k=2和k=3，而k=2已由公交和私家车覆盖——但地铁对就地避难区域的人员自发疏散仍具潜在价值。（6）弹性优先级与严格优先级的疏散率相同（均为41.0%），原因在于当前场景中没有k=3类人群被纳入疏散范围（ERPG-3区域人口为零，ERPG-2区k=3就地避难），两种策略的差异将在更大封闭区或更高泄漏速率场景下显现。</w:t>
      </w:r>
    </w:p>
    <w:p w14:paraId="690B2F0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4.5  韧性评估结果</w:t>
      </w:r>
    </w:p>
    <w:p w14:paraId="6D19481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三维韧性评估结果如表8所示。</w:t>
      </w:r>
    </w:p>
    <w:p w14:paraId="7DEF5492" w14:textId="77777777" w:rsidR="005E37C1" w:rsidRPr="005E37C1" w:rsidRDefault="005E37C1" w:rsidP="005E37C1">
      <w:pPr>
        <w:spacing w:after="120" w:line="360" w:lineRule="auto"/>
        <w:ind w:firstLine="420"/>
        <w:rPr>
          <w:rFonts w:hint="eastAsia"/>
        </w:rPr>
      </w:pPr>
      <w:r>
        <w:rPr>
          <w:rFonts w:hint="eastAsia"/>
          <w:b/>
          <w:bCs/>
        </w:rPr>
        <w:t>表8  韧性评估结果 / Table 8  Resilience assessment results</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E37C1" w:rsidRPr="005E37C1" w14:paraId="1C41FDE6" w14:textId="77777777" w:rsidTr="005E37C1">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18C6A7C" w14:textId="77777777" w:rsidR="005E37C1" w:rsidRPr="005E37C1" w:rsidRDefault="005E37C1" w:rsidP="005E37C1">
            <w:pPr>
              <w:spacing w:after="120" w:line="360" w:lineRule="auto"/>
              <w:ind w:firstLine="420"/>
              <w:rPr>
                <w:rFonts w:hint="eastAsia"/>
              </w:rPr>
            </w:pPr>
            <w:r>
              <w:rPr>
                <w:rFonts w:hint="eastAsia"/>
                <w:b/>
                <w:bCs/>
              </w:rPr>
              <w:t>维度</w:t>
            </w:r>
          </w:p>
        </w:tc>
        <w:tc>
          <w:tcPr>
            <w:tcW w:w="36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2DE0437" w14:textId="77777777" w:rsidR="005E37C1" w:rsidRPr="005E37C1" w:rsidRDefault="005E37C1" w:rsidP="005E37C1">
            <w:pPr>
              <w:spacing w:after="120" w:line="360" w:lineRule="auto"/>
              <w:ind w:firstLine="420"/>
              <w:rPr>
                <w:rFonts w:hint="eastAsia"/>
              </w:rPr>
            </w:pPr>
            <w:r>
              <w:rPr>
                <w:rFonts w:hint="eastAsia"/>
                <w:b/>
                <w:bCs/>
              </w:rPr>
              <w:t>指标</w:t>
            </w:r>
          </w:p>
        </w:tc>
        <w:tc>
          <w:tcPr>
            <w:tcW w:w="36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A54A4C4" w14:textId="77777777" w:rsidR="005E37C1" w:rsidRPr="005E37C1" w:rsidRDefault="005E37C1" w:rsidP="005E37C1">
            <w:pPr>
              <w:spacing w:after="120" w:line="360" w:lineRule="auto"/>
              <w:ind w:firstLine="420"/>
              <w:rPr>
                <w:rFonts w:hint="eastAsia"/>
              </w:rPr>
            </w:pPr>
            <w:r>
              <w:rPr>
                <w:rFonts w:hint="eastAsia"/>
                <w:b/>
                <w:bCs/>
              </w:rPr>
              <w:t>数值</w:t>
            </w:r>
          </w:p>
        </w:tc>
      </w:tr>
      <w:tr w:rsidR="005E37C1" w:rsidRPr="005E37C1" w14:paraId="3F5CF67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AB61C6D" w14:textId="77777777" w:rsidR="005E37C1" w:rsidRPr="005E37C1" w:rsidRDefault="005E37C1" w:rsidP="005E37C1">
            <w:pPr>
              <w:spacing w:after="120" w:line="360" w:lineRule="auto"/>
              <w:ind w:firstLine="420"/>
              <w:rPr>
                <w:rFonts w:hint="eastAsia"/>
              </w:rPr>
            </w:pPr>
            <w:r>
              <w:rPr>
                <w:rFonts w:hint="eastAsia"/>
              </w:rPr>
              <w:t>结构韧性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6D3A18" w14:textId="77777777" w:rsidR="005E37C1" w:rsidRPr="005E37C1" w:rsidRDefault="005E37C1" w:rsidP="005E37C1">
            <w:pPr>
              <w:spacing w:after="120" w:line="360" w:lineRule="auto"/>
              <w:ind w:firstLine="420"/>
              <w:rPr>
                <w:rFonts w:hint="eastAsia"/>
              </w:rPr>
            </w:pPr>
            <w:r>
              <w:rPr>
                <w:rFonts w:hint="eastAsia"/>
              </w:rPr>
              <w:t>道路封闭比例（1km/5km）</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45A82E9" w14:textId="77777777" w:rsidR="005E37C1" w:rsidRPr="005E37C1" w:rsidRDefault="005E37C1" w:rsidP="005E37C1">
            <w:pPr>
              <w:spacing w:after="120" w:line="360" w:lineRule="auto"/>
              <w:ind w:firstLine="420"/>
              <w:rPr>
                <w:rFonts w:hint="eastAsia"/>
              </w:rPr>
            </w:pPr>
            <w:r>
              <w:rPr>
                <w:rFonts w:hint="eastAsia"/>
              </w:rPr>
              <w:t>1显著低于（96.7/505.3 km）</w:t>
            </w:r>
          </w:p>
        </w:tc>
      </w:tr>
      <w:tr w:rsidR="005E37C1" w:rsidRPr="005E37C1" w14:paraId="2DE9F18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C681A8E" w14:textId="77777777" w:rsidR="005E37C1" w:rsidRPr="005E37C1" w:rsidRDefault="005E37C1" w:rsidP="005E37C1">
            <w:pPr>
              <w:spacing w:after="120" w:line="360" w:lineRule="auto"/>
              <w:ind w:firstLine="420"/>
              <w:rPr>
                <w:rFonts w:hint="eastAsia"/>
              </w:rPr>
            </w:pPr>
            <w:r>
              <w:rPr>
                <w:rFonts w:hint="eastAsia"/>
              </w:rPr>
              <w:t>功能韧性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0CFA5EE" w14:textId="77777777" w:rsidR="005E37C1" w:rsidRPr="005E37C1" w:rsidRDefault="005E37C1" w:rsidP="005E37C1">
            <w:pPr>
              <w:spacing w:after="120" w:line="360" w:lineRule="auto"/>
              <w:ind w:firstLine="420"/>
              <w:rPr>
                <w:rFonts w:hint="eastAsia"/>
              </w:rPr>
            </w:pPr>
            <w:r>
              <w:rPr>
                <w:rFonts w:hint="eastAsia"/>
              </w:rPr>
              <w:t>物资配送完成率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1D8E53" w14:textId="77777777" w:rsidR="005E37C1" w:rsidRPr="005E37C1" w:rsidRDefault="005E37C1" w:rsidP="005E37C1">
            <w:pPr>
              <w:spacing w:after="120" w:line="360" w:lineRule="auto"/>
              <w:ind w:firstLine="420"/>
              <w:rPr>
                <w:rFonts w:hint="eastAsia"/>
              </w:rPr>
            </w:pPr>
            <w:r>
              <w:rPr>
                <w:rFonts w:hint="eastAsia"/>
              </w:rPr>
              <w:t>91.4%</w:t>
            </w:r>
          </w:p>
        </w:tc>
      </w:tr>
      <w:tr w:rsidR="005E37C1" w:rsidRPr="005E37C1" w14:paraId="1328525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2E386B0"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DB2BBB7" w14:textId="77777777" w:rsidR="005E37C1" w:rsidRPr="005E37C1" w:rsidRDefault="005E37C1" w:rsidP="005E37C1">
            <w:pPr>
              <w:spacing w:after="120" w:line="360" w:lineRule="auto"/>
              <w:ind w:firstLine="420"/>
              <w:rPr>
                <w:rFonts w:hint="eastAsia"/>
              </w:rPr>
            </w:pPr>
            <w:r>
              <w:rPr>
                <w:rFonts w:hint="eastAsia"/>
              </w:rPr>
              <w:t>物资最大完成时间（协同方案）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CD85B02" w14:textId="77777777" w:rsidR="005E37C1" w:rsidRPr="005E37C1" w:rsidRDefault="005E37C1" w:rsidP="005E37C1">
            <w:pPr>
              <w:spacing w:after="120" w:line="360" w:lineRule="auto"/>
              <w:ind w:firstLine="420"/>
              <w:rPr>
                <w:rFonts w:hint="eastAsia"/>
              </w:rPr>
            </w:pPr>
            <w:r>
              <w:rPr>
                <w:rFonts w:hint="eastAsia"/>
              </w:rPr>
              <w:t>47.3 min</w:t>
            </w:r>
          </w:p>
        </w:tc>
      </w:tr>
      <w:tr w:rsidR="005E37C1" w:rsidRPr="005E37C1" w14:paraId="78E4BEF8"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EB9BC4"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5C35E9B" w14:textId="77777777" w:rsidR="005E37C1" w:rsidRPr="005E37C1" w:rsidRDefault="005E37C1" w:rsidP="005E37C1">
            <w:pPr>
              <w:spacing w:after="120" w:line="360" w:lineRule="auto"/>
              <w:ind w:firstLine="420"/>
              <w:rPr>
                <w:rFonts w:hint="eastAsia"/>
              </w:rPr>
            </w:pPr>
            <w:r>
              <w:rPr>
                <w:rFonts w:hint="eastAsia"/>
              </w:rPr>
              <w:t>生命救援准时率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11472F" w14:textId="77777777" w:rsidR="005E37C1" w:rsidRPr="005E37C1" w:rsidRDefault="005E37C1" w:rsidP="005E37C1">
            <w:pPr>
              <w:spacing w:after="120" w:line="360" w:lineRule="auto"/>
              <w:ind w:firstLine="420"/>
              <w:rPr>
                <w:rFonts w:hint="eastAsia"/>
              </w:rPr>
            </w:pPr>
            <w:r>
              <w:rPr>
                <w:rFonts w:hint="eastAsia"/>
              </w:rPr>
              <w:t>100%</w:t>
            </w:r>
          </w:p>
        </w:tc>
      </w:tr>
      <w:tr w:rsidR="005E37C1" w:rsidRPr="005E37C1" w14:paraId="5AA175BD"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7F3BAF"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2191B2" w14:textId="77777777" w:rsidR="005E37C1" w:rsidRPr="005E37C1" w:rsidRDefault="005E37C1" w:rsidP="005E37C1">
            <w:pPr>
              <w:spacing w:after="120" w:line="360" w:lineRule="auto"/>
              <w:ind w:firstLine="420"/>
              <w:rPr>
                <w:rFonts w:hint="eastAsia"/>
              </w:rPr>
            </w:pPr>
            <w:r>
              <w:rPr>
                <w:rFonts w:hint="eastAsia"/>
              </w:rPr>
              <w:t>疏散完成率（基准方案）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DF53DF" w14:textId="77777777" w:rsidR="005E37C1" w:rsidRPr="005E37C1" w:rsidRDefault="005E37C1" w:rsidP="005E37C1">
            <w:pPr>
              <w:spacing w:after="120" w:line="360" w:lineRule="auto"/>
              <w:ind w:firstLine="420"/>
              <w:rPr>
                <w:rFonts w:hint="eastAsia"/>
              </w:rPr>
            </w:pPr>
            <w:r>
              <w:rPr>
                <w:rFonts w:hint="eastAsia"/>
              </w:rPr>
              <w:t>41.0%</w:t>
            </w:r>
          </w:p>
        </w:tc>
      </w:tr>
      <w:tr w:rsidR="005E37C1" w:rsidRPr="005E37C1" w14:paraId="53B3FE40"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F2ECACB" w14:textId="77777777" w:rsidR="005E37C1" w:rsidRPr="005E37C1" w:rsidRDefault="005E37C1" w:rsidP="005E37C1">
            <w:pPr>
              <w:spacing w:after="120" w:line="360" w:lineRule="auto"/>
              <w:ind w:firstLine="420"/>
              <w:rPr>
                <w:rFonts w:hint="eastAsia"/>
              </w:rPr>
            </w:pPr>
            <w:r>
              <w:rPr>
                <w:rFonts w:hint="eastAsia"/>
              </w:rPr>
              <w:t>适应韧性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126C69B" w14:textId="77777777" w:rsidR="005E37C1" w:rsidRPr="005E37C1" w:rsidRDefault="005E37C1" w:rsidP="005E37C1">
            <w:pPr>
              <w:spacing w:after="120" w:line="360" w:lineRule="auto"/>
              <w:ind w:firstLine="420"/>
              <w:rPr>
                <w:rFonts w:hint="eastAsia"/>
              </w:rPr>
            </w:pPr>
            <w:r>
              <w:rPr>
                <w:rFonts w:hint="eastAsia"/>
              </w:rPr>
              <w:t>无人机接力配送任务增量</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9E01B4" w14:textId="77777777" w:rsidR="005E37C1" w:rsidRPr="005E37C1" w:rsidRDefault="005E37C1" w:rsidP="005E37C1">
            <w:pPr>
              <w:spacing w:after="120" w:line="360" w:lineRule="auto"/>
              <w:ind w:firstLine="420"/>
              <w:rPr>
                <w:rFonts w:hint="eastAsia"/>
              </w:rPr>
            </w:pPr>
            <w:r>
              <w:rPr>
                <w:rFonts w:hint="eastAsia"/>
              </w:rPr>
              <w:t>0→34项(+6.7%任务)</w:t>
            </w:r>
          </w:p>
        </w:tc>
      </w:tr>
      <w:tr w:rsidR="005E37C1" w:rsidRPr="005E37C1" w14:paraId="5DA648BF"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B2DCF5E"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7791520" w14:textId="77777777" w:rsidR="005E37C1" w:rsidRPr="005E37C1" w:rsidRDefault="005E37C1" w:rsidP="005E37C1">
            <w:pPr>
              <w:spacing w:after="120" w:line="360" w:lineRule="auto"/>
              <w:ind w:firstLine="420"/>
              <w:rPr>
                <w:rFonts w:hint="eastAsia"/>
              </w:rPr>
            </w:pPr>
            <w:r>
              <w:rPr>
                <w:rFonts w:hint="eastAsia"/>
              </w:rPr>
              <w:t>ERPG分区策略疏散增益</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B2C4D82" w14:textId="77777777" w:rsidR="005E37C1" w:rsidRPr="005E37C1" w:rsidRDefault="005E37C1" w:rsidP="005E37C1">
            <w:pPr>
              <w:spacing w:after="120" w:line="360" w:lineRule="auto"/>
              <w:ind w:firstLine="420"/>
              <w:rPr>
                <w:rFonts w:hint="eastAsia"/>
              </w:rPr>
            </w:pPr>
            <w:r>
              <w:rPr>
                <w:rFonts w:hint="eastAsia"/>
              </w:rPr>
              <w:t>k=2完全疏散(100%)</w:t>
            </w:r>
          </w:p>
        </w:tc>
      </w:tr>
    </w:tbl>
    <w:p w14:paraId="4F419D07" w14:textId="77777777" w:rsidR="005E37C1" w:rsidRPr="005E37C1" w:rsidRDefault="005E37C1" w:rsidP="005E37C1">
      <w:pPr>
        <w:spacing w:after="120" w:line="360" w:lineRule="auto"/>
        <w:ind w:firstLine="420"/>
        <w:rPr>
          <w:rFonts w:hint="eastAsia"/>
        </w:rPr>
      </w:pPr>
      <w:r>
        <w:rPr>
          <w:rFonts w:hint="eastAsia"/>
          <w:i/>
          <w:iCs/>
        </w:rPr>
        <w:t>[图4  交通系统韧性雷达图]</w:t>
      </w:r>
    </w:p>
    <w:p w14:paraId="1781F7C9"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05825B59" wp14:editId="74F71BCD">
            <wp:extent cx="3162300" cy="3022600"/>
            <wp:effectExtent l="0" t="0" r="0" b="0"/>
            <wp:docPr id="562009149" name="图片 3" descr="图表, 雷达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  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12CB2CCA" w14:textId="46F289B3" w:rsidR="00700088" w:rsidRDefault="00700088" w:rsidP="00700088">
      <w:pPr>
        <w:spacing w:beforeLines="50" w:before="120" w:after="100" w:line="360" w:lineRule="auto"/>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图4　交通系统韧性雷达图。Fig.4 Resilience radar chart.</w:t>
      </w:r>
    </w:p>
    <w:p w14:paraId="233206FD" w14:textId="17B195C4"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图4  交通系统韧性雷达图。Fig.4 Resilience radar chart.</w:t>
      </w:r>
    </w:p>
    <w:p w14:paraId="5142CB89"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hint="eastAsia"/>
          <w:color w:val="3B5AA2"/>
          <w:position w:val="16"/>
          <w:sz w:val="32"/>
          <w:szCs w:val="24"/>
        </w:rPr>
        <w:t>5  讨论</w:t>
      </w:r>
    </w:p>
    <w:p w14:paraId="0A8726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5.1  物资配送与疏散的不对称韧性</w:t>
      </w:r>
    </w:p>
    <w:p w14:paraId="7DD8286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韧性评估揭示了显著的不对称性能特征：物资配送展现出较高韧性（91.4%完成率、生命救援物资100%准时送达），而k=1类重伤人员的疏散表现出明显瓶颈（2.8%完成率）。与此同时，基于ERPG分区策略使k=2类脆弱群体实现了100%疏散，整体疏散率达41.0%。不对称性的根源在于运力结构与需求匹配的失衡——k=1类仅可使用救护车和直升机（共18辆/架），但ERPG-1区域按2%比例估算的重伤人口高达约8,100人，远超专用急救运力的上限。就地避难人口的物资需求使配送任务增加75%（40→70项），其中9项未完成任务集中在大批量防护设备配送。这一发现表明，在城市危险品事故的应急准备中，急救运力（尤其是救护车和直升机）的预置规模以及应急物资仓库的布局应获得更高的优先级。</w:t>
      </w:r>
    </w:p>
    <w:p w14:paraId="68922CF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5.2  关键基础设施的决定性角色</w:t>
      </w:r>
    </w:p>
    <w:p w14:paraId="4AD2DE4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ERPG分区策略下，地铁的疏散贡献低于预期。移除地铁后疏散率反而微升（41.0%→38.8%），原因在于当前需疏散人群以k=1（仅用救护车/直升机）和k=2为主，公交和私家车已足以覆盖k=2的运力需求。然而，地铁的价值不应被低估：（1）在更大规模事故（如ERPG-3区域覆盖密集居住区）或全员疏散场景下，k=3类大量一般人口将依赖地铁的高吞吐量；（2）就地避难区域的居民可能自发向地铁站聚集，地铁的大容量运力（每列1,200人，180 min内可发15列）在非受控疏散中具有不可替代的作用。Abdelgawad和Abdulhai[10]提出的多模式疏散框架中关于</w:t>
        <w:lastRenderedPageBreak/>
        <w:t>大容量公共交通重要性的结论一致。实践层面，这要求城市应急管理部门建立地铁系统的快速应急调度协议，确保在危险品事故发生后能够迅速启动地铁应急运营。</w:t>
      </w:r>
    </w:p>
    <w:p w14:paraId="16A57979"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5.3  无人机协同的适用边界</w:t>
      </w:r>
    </w:p>
    <w:p w14:paraId="6531D53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在ERPG分区策略下，就地避难人口的物资需求使接力配送任务从0项增至34项（占6.7%），体现了无人机在扩大配送覆盖范围方面的价值。然而，协同方案的Makespan与纯货车方案相同（均为47.3 min），且协同方案完成任务数反而略少（60 vs 61项），原因在于接力模式占用了车辆时间。Zhang等[8]关于优先级机制下货车—无人机同步配送的研究同样指出，无人机的价值在大规模路网破坏场景下更为显著。可以预期，在封闭区更大（如爆炸场景导致2-3 km路段封闭）、同时发生多点事故或供应点库存不足条件下，接力配送的优势将进一步凸显。当前场景的主要瓶颈在于供应点库存而非配送路径，增设应急仓库比增加无人机数量更能改善配送完成率。</w:t>
      </w:r>
    </w:p>
    <w:p>
      <w:r>
        <w:t xml:space="preserve">值得指出的是,在新的POI精确筛选方案下,本研究观察到一个与传统认知相反的负向结果:协同方案的Makespan(59.9 min)较纯货车方案(47.3 min)增加了26.6%,完成任务数也少2项。深入分析发现,原因有三:(1)消防站基于小类精确匹配后从1,032骤降至331个真实消防机关,供应点候选集大幅收紧;(2)路网封闭比例仅19.1%,道路损伤较轻,直送路径在大多数情况下仍可达;(3)贪心构造算法的接力触发阈值过低,导致大量本可直送的任务被错误地分配为接力模式(34项 vs 旧版的4项)。这一负向结果与Zhang等[8]"无人机价值在大规模路网破坏下才显著"的结论高度一致。实践含义:在轻度受损场景下,调度算法应保留直送优先级,仅当直送行程时间超过阈值或目的地位于封闭区内时才触发接力配送。</w:t>
      </w:r>
    </w:p>
    <w:p w14:paraId="43CDC36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5.4  分层疏散策略的政策含义</w:t>
      </w:r>
    </w:p>
    <w:p w14:paraId="47CD014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41.0%的总体疏散完成率需要结合ERPG分区策略的设计逻辑进行解读。该策略的核心理念是“按需响应”而非“全员疏散”——仅对高浓度区域的高风险人群实施强制疏散，其余人群就地避难并通过物资配送保障安全。这一设计将需疏散人口从23.5万缩减至1.38万，使有限的车队能够集中服务最需要帮助的群体，k=2类脆弱群体由此实现了100%疏散。k=1类2.8%的低疏散率揭示了关键瓶颈：ERPG-1区域（轻微不适级别）按2%估算的重伤人口约8,100人，但该区域浓度较低，实际重伤比例应远低于核心区。后续研究应建立浓度依赖的重伤率模型（如ERPG-3区5%、ERPG-2区1%、ERPG-1区0.2%），使k=1人口估算更贴合实际。同时，41.3万就地避难人口的物资保障需求（防毒面具、饮用水等）与疏散形成了真正的“向心—离心”协同，验证了本研究“双链耦合”框架的必要性。</w:t>
      </w:r>
    </w:p>
    <w:p w14:paraId="1EB704F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5.5  研究局限</w:t>
      </w:r>
    </w:p>
    <w:p w14:paraId="6E466174" w14:textId="4E7E625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存在以下局限性：（1）贪心启发式+局部搜索算法虽然计算效率高，但不保证全局最优解，后续应探索混合整数规划精确方法或自适应大邻域搜索等元启发式方法；（2）人口空间分布基于手机定位数据，年龄结构采用区县级均匀假设，引入建筑级人口模型将提升疏散需求估算精度；（3）静态高斯烟羽模型无法捕捉时变泄漏速率和复杂地形效应，耦合计算流体动力学（CFD）模型将提高扩散模拟精度；（4）拥堵效应仅通过BPR函数静态估算，未考虑疏散过程中的动态交通流反馈，后续可耦合中观或微观交通仿真模型；（5）受影响人口以3 km圆形区域统计，未精确匹配高斯烟羽的实际扇形覆盖范围，可能高估了疏散需求总量；疏散调度采用严格优先级策略且未为低优先级人群预留运力，后续可探索带运力配额的弹性优先级机制。</w:t>
      </w:r>
    </w:p>
    <w:p w14:paraId="1D15844C"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hint="eastAsia"/>
          <w:color w:val="3B5AA2"/>
          <w:position w:val="16"/>
          <w:sz w:val="32"/>
          <w:szCs w:val="24"/>
        </w:rPr>
        <w:lastRenderedPageBreak/>
        <w:t>6  结论</w:t>
      </w:r>
    </w:p>
    <w:p w14:paraId="5D811353"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6.1  主要发现</w:t>
      </w:r>
    </w:p>
    <w:p w14:paraId="3BCF4E7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本研究构建了应急物资配送与多类型人员疏散的协同优化框架，应用于北京六环路太和桥立交氯气泄漏事故模拟场景，主要发现包括：</w:t>
      </w:r>
    </w:p>
    <w:p w14:paraId="1B00FF1F"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基于ERPG分区的差异化响应策略有效聚焦了疏散资源，将需疏散人口从23.5万缩减至1.38万，就地避难人口41.3万产生的物资需求使配送任务增加75%（40→70项），物资配送与人员疏散形成实质性的"向心—离心"耦合。</w:t>
      </w:r>
    </w:p>
    <w:p w14:paraId="1048195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（2）基准方案疏散率达41.0%，k=2类脆弱群体实现100%疏散，但k=1类重伤人员仅2.8%——瓶颈在于专用急救运力（救护车/直升机）与远距离低浓度区域估算的重伤人口之间的结构性失衡。</w:t>
      </w:r>
    </w:p>
    <w:p w14:paraId="3900C04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（3）基于优先级的调度有效保护了脆弱群体，ERPG-2区域整体疏散率达93.1%；浓度依赖的重伤率模型是提升k=1疏散率估算精度的关键方向。</w:t>
      </w:r>
    </w:p>
    <w:p w14:paraId="6CDC201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交通系统呈现结构性不对称韧性——物资配送功能韧性较高（91.4%完成率、生命救援100%准时）但受限于库存规模，k=1类急救疏散运力严重不足（2.8%完成率），需要针对性地增配救护车/直升机资源并优化应急仓库布局。</w:t>
      </w:r>
    </w:p>
    <w:p w14:paraId="53C78E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6.2  政策建议</w:t>
      </w:r>
    </w:p>
    <w:p w14:paraId="29AE2DD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（1）建立和完善地铁应急运营预案，确保在危险品事故发生后能够快速启动地铁应急运营。</w:t>
      </w:r>
    </w:p>
    <w:p w14:paraId="1A20EAE5"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（2）采用分层疏散策略：1 km核心区实施强制疏散，1—3 km外围区实施就地避难并配发防护设备。</w:t>
      </w:r>
    </w:p>
    <w:p w14:paraId="7BE0149A"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（3）在高风险走廊预置直升机资源，为重伤人员提供快速转运能力。</w:t>
      </w:r>
    </w:p>
    <w:p w14:paraId="5E8347BD"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（4）投资无人机基础设施，在更严重的破坏条件下接力配送优势将进一步凸显。</w:t>
      </w:r>
    </w:p>
    <w:p w14:paraId="6D63F7CC"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（5）将实时风向监测与疏散规划整合，基于气象数据动态更新危险区域并触发分区疏散指令。</w:t>
      </w:r>
    </w:p>
    <w:p w14:paraId="2F263AA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lastRenderedPageBreak/>
        <w:t>6.3  未来方向</w:t>
      </w:r>
    </w:p>
    <w:p w14:paraId="25715DF2" w14:textId="6EE5AAA3" w:rsidR="00B04ED1" w:rsidRDefault="005E37C1" w:rsidP="00700088">
      <w:pPr>
        <w:spacing w:after="120" w:line="360" w:lineRule="auto"/>
        <w:ind w:firstLine="420"/>
        <w:rPr>
          <w:rFonts w:ascii="Times New Roman" w:eastAsia="仿宋" w:hAnsi="Times New Roman" w:cs="Times New Roman" w:hint="eastAsia"/>
          <w:sz w:val="24"/>
          <w:szCs w:val="24"/>
        </w:rPr>
      </w:pPr>
      <w:r>
        <w:rPr>
          <w:rFonts w:ascii="Times New Roman" w:eastAsia="仿宋" w:hAnsi="Times New Roman" w:cs="Times New Roman" w:hint="eastAsia"/>
          <w:sz w:val="24"/>
          <w:szCs w:val="24"/>
        </w:rPr>
        <w:t>后续研究可从以下方向拓展：（1）采用MIP精确方法求解小规模实例以提供最优性基准，或采用自适应大邻域搜索（ALNS）等元启发式方法处理实际规模问题；（2）耦合CFD模型提高扩散模拟精度；（3）耦合中微观交通仿真模型获取更真实的动态出行时间估计；（4）引入建筑级人口模型提升疏散需求估算精度；（5）结合实际应急预案数据对车队规模与库存参数进行标定；（6）设计带运力配额的弹性优先级调度策略，在保护脆弱群体的前提下为一般人群预留疏散运力，并基于ERPG等值线精细化疏散需求统计范围。</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4C1A9B34" w14:textId="40FCCB95" w:rsidR="00EB0048" w:rsidRDefault="00000000" w:rsidP="00F10BC7">
      <w:pPr>
        <w:spacing w:before="300" w:after="100"/>
        <w:jc w:val="left"/>
        <w:rPr>
          <w:rFonts w:ascii="Times New Roman" w:hAnsi="Times New Roman" w:cs="Times New Roman" w:hint="eastAsia"/>
        </w:rPr>
      </w:pPr>
      <w:r>
        <w:rPr>
          <w:rFonts w:ascii="Times New Roman" w:eastAsia="黑体" w:hAnsi="Times New Roman" w:cs="Times New Roman"/>
          <w:b/>
          <w:bCs/>
          <w:sz w:val="24"/>
          <w:szCs w:val="24"/>
        </w:rPr>
        <w:t>参考文献</w:t>
      </w:r>
    </w:p>
    <w:p w14:paraId="35E30E99" w14:textId="77777777" w:rsidR="005A4086" w:rsidRPr="005A4086" w:rsidRDefault="00E9397C" w:rsidP="005A4086">
      <w:pPr>
        <w:pStyle w:val="EndNoteBibliography"/>
        <w:ind w:left="720" w:hanging="720"/>
        <w:jc w:val="left"/>
        <w:rPr>
          <w:noProof/>
        </w:rPr>
      </w:pPr>
      <w:r>
        <w:fldChar w:fldCharType="begin"/>
        <w:instrText xml:space="preserve"> ADDIN EN.REFLIST </w:instrText>
        <w:fldChar w:fldCharType="separate"/>
      </w:r>
      <w:r>
        <w:rPr>
          <w:noProof/>
        </w:rPr>
        <w:t>[1]</w:t>
        <w:tab/>
        <w:t>FARAHANI R Z, LOTFI M M, BAGHAIAN A, et al. Mass casualty management in disaster scene: A systematic review of OR&amp;MS research in humanitarian operations [J]. European Journal of Operational Research, 2020, 287(3): 787-819.</w:t>
      </w:r>
    </w:p>
    <w:p w14:paraId="06A78215" w14:textId="77777777" w:rsidR="005A4086" w:rsidRPr="005A4086" w:rsidRDefault="005A4086" w:rsidP="005A4086">
      <w:pPr>
        <w:pStyle w:val="EndNoteBibliography"/>
        <w:ind w:left="720" w:hanging="720"/>
        <w:jc w:val="left"/>
        <w:rPr>
          <w:noProof/>
        </w:rPr>
      </w:pPr>
      <w:r>
        <w:rPr>
          <w:noProof/>
        </w:rPr>
        <w:t>[2]</w:t>
        <w:tab/>
        <w:t>ÖZDAMAR L, ERTEM M A. Models, solutions and enabling technologies in humanitarian logistics [J]. European Journal of Operational Research, 2015, 244(1): 55-65.</w:t>
      </w:r>
    </w:p>
    <w:p w14:paraId="20AA3C10" w14:textId="77777777" w:rsidR="005A4086" w:rsidRPr="005A4086" w:rsidRDefault="005A4086" w:rsidP="005A4086">
      <w:pPr>
        <w:pStyle w:val="EndNoteBibliography"/>
        <w:ind w:left="720" w:hanging="720"/>
        <w:jc w:val="left"/>
        <w:rPr>
          <w:noProof/>
        </w:rPr>
      </w:pPr>
      <w:r>
        <w:rPr>
          <w:noProof/>
        </w:rPr>
        <w:t>[3]</w:t>
        <w:tab/>
        <w:t>KE G Y. Managing reliable emergency logistics for hazardous materials: A two-stage robust optimization approach [J]. Computers &amp; Operations Research, 2022, 138: 105557.</w:t>
      </w:r>
    </w:p>
    <w:p w14:paraId="46980A09" w14:textId="77777777" w:rsidR="005A4086" w:rsidRPr="005A4086" w:rsidRDefault="005A4086" w:rsidP="005A4086">
      <w:pPr>
        <w:pStyle w:val="EndNoteBibliography"/>
        <w:ind w:left="720" w:hanging="720"/>
        <w:jc w:val="left"/>
        <w:rPr>
          <w:noProof/>
        </w:rPr>
      </w:pPr>
      <w:r>
        <w:rPr>
          <w:noProof/>
        </w:rPr>
        <w:t>[4]</w:t>
        <w:tab/>
        <w:t>MURRAY C C, CHU A G. The flying sidekick traveling salesman problem: Optimization of drone-assisted parcel delivery [J]. Transportation Research Part C: Emerging Technologies, 2015, 54: 86-109.</w:t>
      </w:r>
    </w:p>
    <w:p w14:paraId="2E233A65" w14:textId="77777777" w:rsidR="005A4086" w:rsidRPr="005A4086" w:rsidRDefault="005A4086" w:rsidP="005A4086">
      <w:pPr>
        <w:pStyle w:val="EndNoteBibliography"/>
        <w:ind w:left="720" w:hanging="720"/>
        <w:jc w:val="left"/>
        <w:rPr>
          <w:noProof/>
        </w:rPr>
      </w:pPr>
      <w:r>
        <w:rPr>
          <w:noProof/>
        </w:rPr>
        <w:t>[5]</w:t>
        <w:tab/>
        <w:t>AGATZ N, BOUMAN P, SCHMIDT M. Optimization Approaches for the Traveling Salesman Problem with Drone [J]. Transportation Science, 2018, 52(4): 965–81.</w:t>
      </w:r>
    </w:p>
    <w:p w14:paraId="7303E13F" w14:textId="77777777" w:rsidR="005A4086" w:rsidRPr="005A4086" w:rsidRDefault="005A4086" w:rsidP="005A4086">
      <w:pPr>
        <w:pStyle w:val="EndNoteBibliography"/>
        <w:ind w:left="720" w:hanging="720"/>
        <w:jc w:val="left"/>
        <w:rPr>
          <w:noProof/>
        </w:rPr>
      </w:pPr>
      <w:r>
        <w:rPr>
          <w:noProof/>
        </w:rPr>
        <w:t>[6]</w:t>
        <w:tab/>
        <w:t>CHUNG S H, SAH B, LEE J. Optimization for drone and drone-truck combined operations: A review of the state of the art and future directions [J]. Computers &amp; Operations Research, 2020, 123: 105004.</w:t>
      </w:r>
    </w:p>
    <w:p w14:paraId="04292CE0" w14:textId="77777777" w:rsidR="005A4086" w:rsidRPr="005A4086" w:rsidRDefault="005A4086" w:rsidP="005A4086">
      <w:pPr>
        <w:pStyle w:val="EndNoteBibliography"/>
        <w:ind w:left="720" w:hanging="720"/>
        <w:jc w:val="left"/>
        <w:rPr>
          <w:noProof/>
        </w:rPr>
      </w:pPr>
      <w:r>
        <w:rPr>
          <w:noProof/>
        </w:rPr>
        <w:t>[7]</w:t>
        <w:tab/>
        <w:t>LI H, CHEN J, WANG F, et al. Ground-vehicle and unmanned-aerial-vehicle routing problems from two-echelon scheme perspective: A review [J]. European Journal of Operational Research, 2021, 294(3): 1078-95.</w:t>
      </w:r>
    </w:p>
    <w:p w14:paraId="564B63B8" w14:textId="77777777" w:rsidR="005A4086" w:rsidRPr="005A4086" w:rsidRDefault="005A4086" w:rsidP="005A4086">
      <w:pPr>
        <w:pStyle w:val="EndNoteBibliography"/>
        <w:ind w:left="720" w:hanging="720"/>
        <w:jc w:val="left"/>
        <w:rPr>
          <w:noProof/>
        </w:rPr>
      </w:pPr>
      <w:r>
        <w:rPr>
          <w:noProof/>
        </w:rPr>
        <w:t>[8]</w:t>
        <w:tab/>
        <w:t>ZHANG L, DING Y, LIN H. Optimizing synchronized truck-drone delivery with priority in disaster relief [J]. Journal of Industrial and Management Optimization, 2023, 19(7): 5143-62.</w:t>
      </w:r>
    </w:p>
    <w:p w14:paraId="062F601F" w14:textId="77777777" w:rsidR="005A4086" w:rsidRPr="005A4086" w:rsidRDefault="005A4086" w:rsidP="005A4086">
      <w:pPr>
        <w:pStyle w:val="EndNoteBibliography"/>
        <w:ind w:left="720" w:hanging="720"/>
        <w:jc w:val="left"/>
        <w:rPr>
          <w:noProof/>
        </w:rPr>
      </w:pPr>
      <w:r>
        <w:rPr>
          <w:noProof/>
        </w:rPr>
        <w:t>[9]</w:t>
        <w:tab/>
        <w:t>HAMACHER H, TJANDRA S. Mathematical Modeling of Evacuation Problems: A State of The Art [J]. Pedestrian and Evacuation Dynamics, 2002, 2002.</w:t>
      </w:r>
    </w:p>
    <w:p w14:paraId="4FC0F85D" w14:textId="77777777" w:rsidR="005A4086" w:rsidRPr="005A4086" w:rsidRDefault="005A4086" w:rsidP="005A4086">
      <w:pPr>
        <w:pStyle w:val="EndNoteBibliography"/>
        <w:ind w:left="720" w:hanging="720"/>
        <w:jc w:val="left"/>
        <w:rPr>
          <w:noProof/>
        </w:rPr>
      </w:pPr>
      <w:r>
        <w:rPr>
          <w:noProof/>
        </w:rPr>
        <w:t>[10]</w:t>
        <w:tab/>
        <w:t>ABDELGAWAD H, ABDULHAI B. Managing Large-Scale Multimodal Emergency Evacuations [J]. Journal of Transportation Safety &amp; Security, 2010, 2: 122-51.</w:t>
      </w:r>
    </w:p>
    <w:p w14:paraId="0C9DF9CC" w14:textId="77777777" w:rsidR="005A4086" w:rsidRPr="005A4086" w:rsidRDefault="005A4086" w:rsidP="005A4086">
      <w:pPr>
        <w:pStyle w:val="EndNoteBibliography"/>
        <w:ind w:left="720" w:hanging="720"/>
        <w:jc w:val="left"/>
        <w:rPr>
          <w:noProof/>
        </w:rPr>
      </w:pPr>
      <w:r>
        <w:rPr>
          <w:noProof/>
        </w:rPr>
        <w:t>[11]</w:t>
        <w:tab/>
        <w:t>YOON S, ALBERT L A. Dynamic dispatch policies for emergency response with multiple types of vehicles [J]. Transportation Research Part E: Logistics and Transportation Review, 2021, 152: 102405.</w:t>
      </w:r>
    </w:p>
    <w:p w14:paraId="05A8A748" w14:textId="77777777" w:rsidR="005A4086" w:rsidRPr="005A4086" w:rsidRDefault="005A4086" w:rsidP="005A4086">
      <w:pPr>
        <w:pStyle w:val="EndNoteBibliography"/>
        <w:ind w:left="720" w:hanging="720"/>
        <w:jc w:val="left"/>
        <w:rPr>
          <w:noProof/>
        </w:rPr>
      </w:pPr>
      <w:r>
        <w:rPr>
          <w:noProof/>
        </w:rPr>
        <w:lastRenderedPageBreak/>
        <w:t>[12]</w:t>
        <w:tab/>
        <w:t>雷斌, 寻天祥, 郝亚睿, et al. 城市轨道交通突发</w:t>
      </w:r>
      <w:r>
        <w:rPr>
          <w:rFonts w:hint="eastAsia"/>
          <w:noProof/>
        </w:rPr>
        <w:t>事件下换乘站应急疏散路径优化研究</w:t>
      </w:r>
      <w:r>
        <w:rPr>
          <w:noProof/>
        </w:rPr>
        <w:t xml:space="preserve"> [J]. 中国安全生产科学技术, 2023, 19(05): 186-93.</w:t>
      </w:r>
    </w:p>
    <w:p w14:paraId="7C116A9C" w14:textId="77777777" w:rsidR="005A4086" w:rsidRPr="005A4086" w:rsidRDefault="005A4086" w:rsidP="005A4086">
      <w:pPr>
        <w:pStyle w:val="EndNoteBibliography"/>
        <w:ind w:left="720" w:hanging="720"/>
        <w:jc w:val="left"/>
        <w:rPr>
          <w:noProof/>
        </w:rPr>
      </w:pPr>
      <w:r>
        <w:rPr>
          <w:noProof/>
        </w:rPr>
        <w:t>[13]</w:t>
        <w:tab/>
        <w:t>杨扬, 陈君婷, 姚恩建, et al. 时变需求下综合客运枢纽集群对外交通网络韧性评估方法 [J]. 交通运输工程学报, 2026, 26(02): 155-69.</w:t>
      </w:r>
    </w:p>
    <w:p w14:paraId="34F02706" w14:textId="77777777" w:rsidR="005A4086" w:rsidRPr="005A4086" w:rsidRDefault="005A4086" w:rsidP="005A4086">
      <w:pPr>
        <w:pStyle w:val="EndNoteBibliography"/>
        <w:ind w:left="720" w:hanging="720"/>
        <w:jc w:val="left"/>
        <w:rPr>
          <w:noProof/>
        </w:rPr>
      </w:pPr>
      <w:r>
        <w:rPr>
          <w:noProof/>
        </w:rPr>
        <w:t>[14]</w:t>
        <w:tab/>
        <w:t>张毅, 裴华鑫, 姚丹亚. 车路协同环境下车辆群体协同决策研究综述 [J]. 交通运输工程学报, 2022, 22(3): 1.</w:t>
      </w:r>
    </w:p>
    <w:p w14:paraId="49B4644C" w14:textId="77777777" w:rsidR="005A4086" w:rsidRPr="005A4086" w:rsidRDefault="005A4086" w:rsidP="005A4086">
      <w:pPr>
        <w:pStyle w:val="EndNoteBibliography"/>
        <w:ind w:left="720" w:hanging="720"/>
        <w:jc w:val="left"/>
        <w:rPr>
          <w:noProof/>
        </w:rPr>
      </w:pPr>
      <w:r>
        <w:rPr>
          <w:noProof/>
        </w:rPr>
        <w:t>[15]</w:t>
        <w:tab/>
        <w:t>PASQUILL F. Atmospheric Diffusion: The Dispersion of Windborne Material from Industrial and Other Sources [M]. E. Horwood, 1974.</w:t>
      </w:r>
    </w:p>
    <w:p w14:paraId="1D0588F2" w14:textId="77777777" w:rsidR="005A4086" w:rsidRPr="005A4086" w:rsidRDefault="005A4086" w:rsidP="005A4086">
      <w:pPr>
        <w:pStyle w:val="EndNoteBibliography"/>
        <w:ind w:left="720" w:hanging="720"/>
        <w:jc w:val="left"/>
        <w:rPr>
          <w:noProof/>
        </w:rPr>
      </w:pPr>
      <w:r>
        <w:rPr>
          <w:noProof/>
        </w:rPr>
        <w:t>[16]</w:t>
        <w:tab/>
        <w:t>BRIGGS G A. Diffusion estimation for small emissions. Preliminary report [R]. United States: National Oceanic and Atmospheric Administration, Oak Ridge, Tenn. (USA). Atmospheric Turbulence and Diffusion Lab., 1973.</w:t>
      </w:r>
    </w:p>
    <w:p w14:paraId="19FE5218" w14:textId="77777777" w:rsidR="005A4086" w:rsidRPr="005A4086" w:rsidRDefault="005A4086" w:rsidP="005A4086">
      <w:pPr>
        <w:pStyle w:val="EndNoteBibliography"/>
        <w:ind w:left="720" w:hanging="720"/>
        <w:jc w:val="left"/>
        <w:rPr>
          <w:noProof/>
        </w:rPr>
      </w:pPr>
      <w:r>
        <w:rPr>
          <w:noProof/>
        </w:rPr>
        <w:t>[17]</w:t>
        <w:tab/>
        <w:t>CRAIG D K, DAVIS J S, HANSEN D J, et al. Derivation of temporary emergency exposure limits (TEELs) [J]. J Appl Toxicol, 2000, 20(1): 11-20.</w:t>
      </w:r>
    </w:p>
    <w:p w14:paraId="0E69C68E" w14:textId="7863714B" w:rsidR="00EB0048" w:rsidRDefault="00E9397C" w:rsidP="005A4086">
      <w:pPr>
        <w:jc w:val="left"/>
        <w:rPr>
          <w:rFonts w:ascii="Times New Roman" w:hAnsi="Times New Roman" w:cs="Times New Roman"/>
          <w:i/>
          <w:iCs/>
          <w:sz w:val="20"/>
          <w:szCs w:val="20"/>
        </w:rPr>
      </w:pPr>
      <w:r>
        <w:rPr>
          <w:rFonts w:ascii="Times New Roman" w:hAnsi="Times New Roman" w:cs="Times New Roman"/>
          <w:i/>
          <w:iCs/>
          <w:sz w:val="20"/>
          <w:szCs w:val="20"/>
        </w:rPr>
        <w:fldChar w:fldCharType="end"/>
      </w:r>
    </w:p>
    <w:p w14:paraId="1F81CF0B" w14:textId="77777777" w:rsidR="0063467A" w:rsidRDefault="0063467A" w:rsidP="00B976EA">
      <w:pPr>
        <w:jc w:val="left"/>
        <w:rPr>
          <w:rFonts w:ascii="Times New Roman" w:hAnsi="Times New Roman" w:cs="Times New Roman"/>
          <w:i/>
          <w:iCs/>
          <w:sz w:val="20"/>
          <w:szCs w:val="20"/>
        </w:rPr>
      </w:pPr>
    </w:p>
    <w:p w14:paraId="190C98CC" w14:textId="77777777" w:rsidR="0063467A" w:rsidRDefault="0063467A" w:rsidP="003F643B">
      <w:pPr>
        <w:jc w:val="left"/>
        <w:rPr>
          <w:rFonts w:ascii="Times New Roman" w:hAnsi="Times New Roman" w:cs="Times New Roman"/>
          <w:i/>
          <w:iCs/>
          <w:sz w:val="20"/>
          <w:szCs w:val="20"/>
        </w:rPr>
      </w:pPr>
    </w:p>
    <w:p w14:paraId="47BE57F0" w14:textId="77777777" w:rsidR="0063467A" w:rsidRDefault="0063467A" w:rsidP="003F643B">
      <w:pPr>
        <w:jc w:val="left"/>
        <w:rPr>
          <w:rFonts w:ascii="Times New Roman" w:hAnsi="Times New Roman" w:cs="Times New Roman"/>
          <w:i/>
          <w:iCs/>
          <w:sz w:val="20"/>
          <w:szCs w:val="20"/>
        </w:rPr>
      </w:pPr>
    </w:p>
    <w:p w14:paraId="7CD3AD5A" w14:textId="77777777" w:rsidR="0063467A" w:rsidRDefault="0063467A">
      <w:pPr>
        <w:jc w:val="center"/>
        <w:rPr>
          <w:rFonts w:ascii="Times New Roman" w:hAnsi="Times New Roman" w:cs="Times New Roman"/>
          <w:i/>
          <w:iCs/>
          <w:sz w:val="20"/>
          <w:szCs w:val="20"/>
        </w:rPr>
      </w:pPr>
    </w:p>
    <w:p w14:paraId="3D7B71CE" w14:textId="77777777" w:rsidR="0063467A" w:rsidRDefault="0063467A">
      <w:pPr>
        <w:jc w:val="center"/>
        <w:rPr>
          <w:rFonts w:ascii="Times New Roman" w:hAnsi="Times New Roman" w:cs="Times New Roman"/>
          <w:i/>
          <w:iCs/>
          <w:sz w:val="20"/>
          <w:szCs w:val="20"/>
        </w:rPr>
      </w:pPr>
    </w:p>
    <w:p w14:paraId="24D37E46"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投稿目标：CSTFM 2026—2026年智能交通与未来出行国际会议，中国兰州，2026年7月10—12日</w:t>
      </w:r>
    </w:p>
    <w:p w14:paraId="60A011BA"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方向：Track 1——智能交通</w:t>
      </w:r>
    </w:p>
    <w:p w14:paraId="77D505A7" w14:textId="77777777" w:rsidR="0063467A" w:rsidRDefault="0063467A" w:rsidP="0063467A">
      <w:pPr>
        <w:jc w:val="center"/>
        <w:rPr>
          <w:rFonts w:ascii="Times New Roman" w:hAnsi="Times New Roman" w:cs="Times New Roman"/>
          <w:i/>
          <w:iCs/>
          <w:sz w:val="20"/>
          <w:szCs w:val="20"/>
        </w:rPr>
      </w:pPr>
    </w:p>
    <w:p w14:paraId="2B3ED739" w14:textId="77777777" w:rsidR="0063467A" w:rsidRDefault="0063467A">
      <w:pPr>
        <w:jc w:val="center"/>
        <w:rPr>
          <w:rFonts w:ascii="Times New Roman" w:hAnsi="Times New Roman" w:cs="Times New Roman" w:hint="eastAsia"/>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23593"/>
    <w:rsid w:val="000367FB"/>
    <w:rsid w:val="000465F0"/>
    <w:rsid w:val="00066524"/>
    <w:rsid w:val="000964EA"/>
    <w:rsid w:val="000B6A6A"/>
    <w:rsid w:val="000C6B25"/>
    <w:rsid w:val="000D7B23"/>
    <w:rsid w:val="000E3799"/>
    <w:rsid w:val="000F07DB"/>
    <w:rsid w:val="00100D30"/>
    <w:rsid w:val="00105DBD"/>
    <w:rsid w:val="0011468F"/>
    <w:rsid w:val="00121567"/>
    <w:rsid w:val="001254FE"/>
    <w:rsid w:val="001307A8"/>
    <w:rsid w:val="00143174"/>
    <w:rsid w:val="00163416"/>
    <w:rsid w:val="001A2048"/>
    <w:rsid w:val="001F544D"/>
    <w:rsid w:val="00202501"/>
    <w:rsid w:val="00215C62"/>
    <w:rsid w:val="00230455"/>
    <w:rsid w:val="0026590C"/>
    <w:rsid w:val="00285A19"/>
    <w:rsid w:val="00286B09"/>
    <w:rsid w:val="00291206"/>
    <w:rsid w:val="00291FB4"/>
    <w:rsid w:val="002B39F9"/>
    <w:rsid w:val="002D1668"/>
    <w:rsid w:val="002D5247"/>
    <w:rsid w:val="002D7882"/>
    <w:rsid w:val="00311764"/>
    <w:rsid w:val="00320B83"/>
    <w:rsid w:val="003418E3"/>
    <w:rsid w:val="00354E45"/>
    <w:rsid w:val="00373624"/>
    <w:rsid w:val="003A78FA"/>
    <w:rsid w:val="003B5E4B"/>
    <w:rsid w:val="003D5356"/>
    <w:rsid w:val="003F1BA2"/>
    <w:rsid w:val="003F1DE5"/>
    <w:rsid w:val="003F643B"/>
    <w:rsid w:val="004175E5"/>
    <w:rsid w:val="00426D71"/>
    <w:rsid w:val="00433851"/>
    <w:rsid w:val="00444F90"/>
    <w:rsid w:val="00447D84"/>
    <w:rsid w:val="00454BAC"/>
    <w:rsid w:val="00455831"/>
    <w:rsid w:val="00456039"/>
    <w:rsid w:val="00475FE1"/>
    <w:rsid w:val="004820E0"/>
    <w:rsid w:val="00486006"/>
    <w:rsid w:val="004B7DBA"/>
    <w:rsid w:val="004C153D"/>
    <w:rsid w:val="004C5F27"/>
    <w:rsid w:val="004C745B"/>
    <w:rsid w:val="004E0EA2"/>
    <w:rsid w:val="004E57E6"/>
    <w:rsid w:val="004F2E39"/>
    <w:rsid w:val="00501A34"/>
    <w:rsid w:val="00553A96"/>
    <w:rsid w:val="00565EE8"/>
    <w:rsid w:val="005A4086"/>
    <w:rsid w:val="005A70AD"/>
    <w:rsid w:val="005D4318"/>
    <w:rsid w:val="005E37C1"/>
    <w:rsid w:val="005F311F"/>
    <w:rsid w:val="005F5481"/>
    <w:rsid w:val="00613BFA"/>
    <w:rsid w:val="00622C57"/>
    <w:rsid w:val="006304C8"/>
    <w:rsid w:val="0063097F"/>
    <w:rsid w:val="0063467A"/>
    <w:rsid w:val="006567F3"/>
    <w:rsid w:val="006A5BF4"/>
    <w:rsid w:val="006C0B93"/>
    <w:rsid w:val="006D0BF4"/>
    <w:rsid w:val="006F06D9"/>
    <w:rsid w:val="00700088"/>
    <w:rsid w:val="0072780B"/>
    <w:rsid w:val="007338FF"/>
    <w:rsid w:val="00734BBE"/>
    <w:rsid w:val="00736405"/>
    <w:rsid w:val="0074007C"/>
    <w:rsid w:val="00765B36"/>
    <w:rsid w:val="00775CE9"/>
    <w:rsid w:val="00791DBF"/>
    <w:rsid w:val="007A10BF"/>
    <w:rsid w:val="007C2286"/>
    <w:rsid w:val="007E494A"/>
    <w:rsid w:val="007F0CCF"/>
    <w:rsid w:val="007F1D1A"/>
    <w:rsid w:val="007F59A8"/>
    <w:rsid w:val="00876A86"/>
    <w:rsid w:val="008837BD"/>
    <w:rsid w:val="008874E7"/>
    <w:rsid w:val="008E6065"/>
    <w:rsid w:val="008F00B5"/>
    <w:rsid w:val="008F29F4"/>
    <w:rsid w:val="008F7D92"/>
    <w:rsid w:val="0092669C"/>
    <w:rsid w:val="00952356"/>
    <w:rsid w:val="00953B73"/>
    <w:rsid w:val="009733F4"/>
    <w:rsid w:val="009976AE"/>
    <w:rsid w:val="009B7346"/>
    <w:rsid w:val="009B7379"/>
    <w:rsid w:val="009C53DF"/>
    <w:rsid w:val="009F0498"/>
    <w:rsid w:val="00A028DB"/>
    <w:rsid w:val="00A04F6C"/>
    <w:rsid w:val="00A323D0"/>
    <w:rsid w:val="00A34D17"/>
    <w:rsid w:val="00A53E98"/>
    <w:rsid w:val="00AB729A"/>
    <w:rsid w:val="00AD1374"/>
    <w:rsid w:val="00B03235"/>
    <w:rsid w:val="00B04ED1"/>
    <w:rsid w:val="00B37547"/>
    <w:rsid w:val="00B719FA"/>
    <w:rsid w:val="00B87214"/>
    <w:rsid w:val="00B90513"/>
    <w:rsid w:val="00B94087"/>
    <w:rsid w:val="00B976EA"/>
    <w:rsid w:val="00BA6386"/>
    <w:rsid w:val="00BA69B8"/>
    <w:rsid w:val="00BC0FA4"/>
    <w:rsid w:val="00BC1F3D"/>
    <w:rsid w:val="00BF5979"/>
    <w:rsid w:val="00C005D4"/>
    <w:rsid w:val="00C02AFA"/>
    <w:rsid w:val="00C14E8D"/>
    <w:rsid w:val="00C20565"/>
    <w:rsid w:val="00C3062D"/>
    <w:rsid w:val="00C3596D"/>
    <w:rsid w:val="00C36B03"/>
    <w:rsid w:val="00C37B36"/>
    <w:rsid w:val="00C44692"/>
    <w:rsid w:val="00C56DF3"/>
    <w:rsid w:val="00C756B1"/>
    <w:rsid w:val="00C773A1"/>
    <w:rsid w:val="00C85FA6"/>
    <w:rsid w:val="00CA316F"/>
    <w:rsid w:val="00CC7939"/>
    <w:rsid w:val="00CD5E8C"/>
    <w:rsid w:val="00CE3F53"/>
    <w:rsid w:val="00D0021E"/>
    <w:rsid w:val="00D179C1"/>
    <w:rsid w:val="00D22ED7"/>
    <w:rsid w:val="00D438AC"/>
    <w:rsid w:val="00D71170"/>
    <w:rsid w:val="00DC3EE2"/>
    <w:rsid w:val="00DE039E"/>
    <w:rsid w:val="00DF3152"/>
    <w:rsid w:val="00DF723A"/>
    <w:rsid w:val="00DF7303"/>
    <w:rsid w:val="00E1183C"/>
    <w:rsid w:val="00E20A7C"/>
    <w:rsid w:val="00E2795F"/>
    <w:rsid w:val="00E40709"/>
    <w:rsid w:val="00E9397C"/>
    <w:rsid w:val="00E93C4C"/>
    <w:rsid w:val="00E96F2F"/>
    <w:rsid w:val="00EA74A7"/>
    <w:rsid w:val="00EB0048"/>
    <w:rsid w:val="00EB28AC"/>
    <w:rsid w:val="00ED5A4B"/>
    <w:rsid w:val="00EF0C39"/>
    <w:rsid w:val="00F10BC7"/>
    <w:rsid w:val="00F6048F"/>
    <w:rsid w:val="00F8087C"/>
    <w:rsid w:val="00FB360D"/>
    <w:rsid w:val="00FC4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088"/>
    <w:pPr>
      <w:widowControl w:val="0"/>
      <w:jc w:val="both"/>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247006983">
      <w:bodyDiv w:val="1"/>
      <w:marLeft w:val="0"/>
      <w:marRight w:val="0"/>
      <w:marTop w:val="0"/>
      <w:marBottom w:val="0"/>
      <w:divBdr>
        <w:top w:val="none" w:sz="0" w:space="0" w:color="auto"/>
        <w:left w:val="none" w:sz="0" w:space="0" w:color="auto"/>
        <w:bottom w:val="none" w:sz="0" w:space="0" w:color="auto"/>
        <w:right w:val="none" w:sz="0" w:space="0" w:color="auto"/>
      </w:divBdr>
    </w:div>
    <w:div w:id="382173106">
      <w:bodyDiv w:val="1"/>
      <w:marLeft w:val="0"/>
      <w:marRight w:val="0"/>
      <w:marTop w:val="0"/>
      <w:marBottom w:val="0"/>
      <w:divBdr>
        <w:top w:val="none" w:sz="0" w:space="0" w:color="auto"/>
        <w:left w:val="none" w:sz="0" w:space="0" w:color="auto"/>
        <w:bottom w:val="none" w:sz="0" w:space="0" w:color="auto"/>
        <w:right w:val="none" w:sz="0" w:space="0" w:color="auto"/>
      </w:divBdr>
    </w:div>
    <w:div w:id="419135327">
      <w:bodyDiv w:val="1"/>
      <w:marLeft w:val="0"/>
      <w:marRight w:val="0"/>
      <w:marTop w:val="0"/>
      <w:marBottom w:val="0"/>
      <w:divBdr>
        <w:top w:val="none" w:sz="0" w:space="0" w:color="auto"/>
        <w:left w:val="none" w:sz="0" w:space="0" w:color="auto"/>
        <w:bottom w:val="none" w:sz="0" w:space="0" w:color="auto"/>
        <w:right w:val="none" w:sz="0" w:space="0" w:color="auto"/>
      </w:divBdr>
    </w:div>
    <w:div w:id="474301698">
      <w:bodyDiv w:val="1"/>
      <w:marLeft w:val="0"/>
      <w:marRight w:val="0"/>
      <w:marTop w:val="0"/>
      <w:marBottom w:val="0"/>
      <w:divBdr>
        <w:top w:val="none" w:sz="0" w:space="0" w:color="auto"/>
        <w:left w:val="none" w:sz="0" w:space="0" w:color="auto"/>
        <w:bottom w:val="none" w:sz="0" w:space="0" w:color="auto"/>
        <w:right w:val="none" w:sz="0" w:space="0" w:color="auto"/>
      </w:divBdr>
    </w:div>
    <w:div w:id="503665339">
      <w:bodyDiv w:val="1"/>
      <w:marLeft w:val="0"/>
      <w:marRight w:val="0"/>
      <w:marTop w:val="0"/>
      <w:marBottom w:val="0"/>
      <w:divBdr>
        <w:top w:val="none" w:sz="0" w:space="0" w:color="auto"/>
        <w:left w:val="none" w:sz="0" w:space="0" w:color="auto"/>
        <w:bottom w:val="none" w:sz="0" w:space="0" w:color="auto"/>
        <w:right w:val="none" w:sz="0" w:space="0" w:color="auto"/>
      </w:divBdr>
      <w:divsChild>
        <w:div w:id="13422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68999">
      <w:bodyDiv w:val="1"/>
      <w:marLeft w:val="0"/>
      <w:marRight w:val="0"/>
      <w:marTop w:val="0"/>
      <w:marBottom w:val="0"/>
      <w:divBdr>
        <w:top w:val="none" w:sz="0" w:space="0" w:color="auto"/>
        <w:left w:val="none" w:sz="0" w:space="0" w:color="auto"/>
        <w:bottom w:val="none" w:sz="0" w:space="0" w:color="auto"/>
        <w:right w:val="none" w:sz="0" w:space="0" w:color="auto"/>
      </w:divBdr>
    </w:div>
    <w:div w:id="672873838">
      <w:bodyDiv w:val="1"/>
      <w:marLeft w:val="0"/>
      <w:marRight w:val="0"/>
      <w:marTop w:val="0"/>
      <w:marBottom w:val="0"/>
      <w:divBdr>
        <w:top w:val="none" w:sz="0" w:space="0" w:color="auto"/>
        <w:left w:val="none" w:sz="0" w:space="0" w:color="auto"/>
        <w:bottom w:val="none" w:sz="0" w:space="0" w:color="auto"/>
        <w:right w:val="none" w:sz="0" w:space="0" w:color="auto"/>
      </w:divBdr>
    </w:div>
    <w:div w:id="722679670">
      <w:bodyDiv w:val="1"/>
      <w:marLeft w:val="0"/>
      <w:marRight w:val="0"/>
      <w:marTop w:val="0"/>
      <w:marBottom w:val="0"/>
      <w:divBdr>
        <w:top w:val="none" w:sz="0" w:space="0" w:color="auto"/>
        <w:left w:val="none" w:sz="0" w:space="0" w:color="auto"/>
        <w:bottom w:val="none" w:sz="0" w:space="0" w:color="auto"/>
        <w:right w:val="none" w:sz="0" w:space="0" w:color="auto"/>
      </w:divBdr>
    </w:div>
    <w:div w:id="758334339">
      <w:bodyDiv w:val="1"/>
      <w:marLeft w:val="0"/>
      <w:marRight w:val="0"/>
      <w:marTop w:val="0"/>
      <w:marBottom w:val="0"/>
      <w:divBdr>
        <w:top w:val="none" w:sz="0" w:space="0" w:color="auto"/>
        <w:left w:val="none" w:sz="0" w:space="0" w:color="auto"/>
        <w:bottom w:val="none" w:sz="0" w:space="0" w:color="auto"/>
        <w:right w:val="none" w:sz="0" w:space="0" w:color="auto"/>
      </w:divBdr>
    </w:div>
    <w:div w:id="808329639">
      <w:bodyDiv w:val="1"/>
      <w:marLeft w:val="0"/>
      <w:marRight w:val="0"/>
      <w:marTop w:val="0"/>
      <w:marBottom w:val="0"/>
      <w:divBdr>
        <w:top w:val="none" w:sz="0" w:space="0" w:color="auto"/>
        <w:left w:val="none" w:sz="0" w:space="0" w:color="auto"/>
        <w:bottom w:val="none" w:sz="0" w:space="0" w:color="auto"/>
        <w:right w:val="none" w:sz="0" w:space="0" w:color="auto"/>
      </w:divBdr>
    </w:div>
    <w:div w:id="823426525">
      <w:bodyDiv w:val="1"/>
      <w:marLeft w:val="0"/>
      <w:marRight w:val="0"/>
      <w:marTop w:val="0"/>
      <w:marBottom w:val="0"/>
      <w:divBdr>
        <w:top w:val="none" w:sz="0" w:space="0" w:color="auto"/>
        <w:left w:val="none" w:sz="0" w:space="0" w:color="auto"/>
        <w:bottom w:val="none" w:sz="0" w:space="0" w:color="auto"/>
        <w:right w:val="none" w:sz="0" w:space="0" w:color="auto"/>
      </w:divBdr>
    </w:div>
    <w:div w:id="851727319">
      <w:bodyDiv w:val="1"/>
      <w:marLeft w:val="0"/>
      <w:marRight w:val="0"/>
      <w:marTop w:val="0"/>
      <w:marBottom w:val="0"/>
      <w:divBdr>
        <w:top w:val="none" w:sz="0" w:space="0" w:color="auto"/>
        <w:left w:val="none" w:sz="0" w:space="0" w:color="auto"/>
        <w:bottom w:val="none" w:sz="0" w:space="0" w:color="auto"/>
        <w:right w:val="none" w:sz="0" w:space="0" w:color="auto"/>
      </w:divBdr>
    </w:div>
    <w:div w:id="901017495">
      <w:bodyDiv w:val="1"/>
      <w:marLeft w:val="0"/>
      <w:marRight w:val="0"/>
      <w:marTop w:val="0"/>
      <w:marBottom w:val="0"/>
      <w:divBdr>
        <w:top w:val="none" w:sz="0" w:space="0" w:color="auto"/>
        <w:left w:val="none" w:sz="0" w:space="0" w:color="auto"/>
        <w:bottom w:val="none" w:sz="0" w:space="0" w:color="auto"/>
        <w:right w:val="none" w:sz="0" w:space="0" w:color="auto"/>
      </w:divBdr>
    </w:div>
    <w:div w:id="928661822">
      <w:bodyDiv w:val="1"/>
      <w:marLeft w:val="0"/>
      <w:marRight w:val="0"/>
      <w:marTop w:val="0"/>
      <w:marBottom w:val="0"/>
      <w:divBdr>
        <w:top w:val="none" w:sz="0" w:space="0" w:color="auto"/>
        <w:left w:val="none" w:sz="0" w:space="0" w:color="auto"/>
        <w:bottom w:val="none" w:sz="0" w:space="0" w:color="auto"/>
        <w:right w:val="none" w:sz="0" w:space="0" w:color="auto"/>
      </w:divBdr>
    </w:div>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040008105">
      <w:bodyDiv w:val="1"/>
      <w:marLeft w:val="0"/>
      <w:marRight w:val="0"/>
      <w:marTop w:val="0"/>
      <w:marBottom w:val="0"/>
      <w:divBdr>
        <w:top w:val="none" w:sz="0" w:space="0" w:color="auto"/>
        <w:left w:val="none" w:sz="0" w:space="0" w:color="auto"/>
        <w:bottom w:val="none" w:sz="0" w:space="0" w:color="auto"/>
        <w:right w:val="none" w:sz="0" w:space="0" w:color="auto"/>
      </w:divBdr>
    </w:div>
    <w:div w:id="1040326187">
      <w:bodyDiv w:val="1"/>
      <w:marLeft w:val="0"/>
      <w:marRight w:val="0"/>
      <w:marTop w:val="0"/>
      <w:marBottom w:val="0"/>
      <w:divBdr>
        <w:top w:val="none" w:sz="0" w:space="0" w:color="auto"/>
        <w:left w:val="none" w:sz="0" w:space="0" w:color="auto"/>
        <w:bottom w:val="none" w:sz="0" w:space="0" w:color="auto"/>
        <w:right w:val="none" w:sz="0" w:space="0" w:color="auto"/>
      </w:divBdr>
    </w:div>
    <w:div w:id="1081484809">
      <w:bodyDiv w:val="1"/>
      <w:marLeft w:val="0"/>
      <w:marRight w:val="0"/>
      <w:marTop w:val="0"/>
      <w:marBottom w:val="0"/>
      <w:divBdr>
        <w:top w:val="none" w:sz="0" w:space="0" w:color="auto"/>
        <w:left w:val="none" w:sz="0" w:space="0" w:color="auto"/>
        <w:bottom w:val="none" w:sz="0" w:space="0" w:color="auto"/>
        <w:right w:val="none" w:sz="0" w:space="0" w:color="auto"/>
      </w:divBdr>
    </w:div>
    <w:div w:id="1100757427">
      <w:bodyDiv w:val="1"/>
      <w:marLeft w:val="0"/>
      <w:marRight w:val="0"/>
      <w:marTop w:val="0"/>
      <w:marBottom w:val="0"/>
      <w:divBdr>
        <w:top w:val="none" w:sz="0" w:space="0" w:color="auto"/>
        <w:left w:val="none" w:sz="0" w:space="0" w:color="auto"/>
        <w:bottom w:val="none" w:sz="0" w:space="0" w:color="auto"/>
        <w:right w:val="none" w:sz="0" w:space="0" w:color="auto"/>
      </w:divBdr>
    </w:div>
    <w:div w:id="1176534756">
      <w:bodyDiv w:val="1"/>
      <w:marLeft w:val="0"/>
      <w:marRight w:val="0"/>
      <w:marTop w:val="0"/>
      <w:marBottom w:val="0"/>
      <w:divBdr>
        <w:top w:val="none" w:sz="0" w:space="0" w:color="auto"/>
        <w:left w:val="none" w:sz="0" w:space="0" w:color="auto"/>
        <w:bottom w:val="none" w:sz="0" w:space="0" w:color="auto"/>
        <w:right w:val="none" w:sz="0" w:space="0" w:color="auto"/>
      </w:divBdr>
    </w:div>
    <w:div w:id="1191917949">
      <w:bodyDiv w:val="1"/>
      <w:marLeft w:val="0"/>
      <w:marRight w:val="0"/>
      <w:marTop w:val="0"/>
      <w:marBottom w:val="0"/>
      <w:divBdr>
        <w:top w:val="none" w:sz="0" w:space="0" w:color="auto"/>
        <w:left w:val="none" w:sz="0" w:space="0" w:color="auto"/>
        <w:bottom w:val="none" w:sz="0" w:space="0" w:color="auto"/>
        <w:right w:val="none" w:sz="0" w:space="0" w:color="auto"/>
      </w:divBdr>
    </w:div>
    <w:div w:id="123673961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398481184">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466704400">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1703701780">
      <w:bodyDiv w:val="1"/>
      <w:marLeft w:val="0"/>
      <w:marRight w:val="0"/>
      <w:marTop w:val="0"/>
      <w:marBottom w:val="0"/>
      <w:divBdr>
        <w:top w:val="none" w:sz="0" w:space="0" w:color="auto"/>
        <w:left w:val="none" w:sz="0" w:space="0" w:color="auto"/>
        <w:bottom w:val="none" w:sz="0" w:space="0" w:color="auto"/>
        <w:right w:val="none" w:sz="0" w:space="0" w:color="auto"/>
      </w:divBdr>
    </w:div>
    <w:div w:id="1826507136">
      <w:bodyDiv w:val="1"/>
      <w:marLeft w:val="0"/>
      <w:marRight w:val="0"/>
      <w:marTop w:val="0"/>
      <w:marBottom w:val="0"/>
      <w:divBdr>
        <w:top w:val="none" w:sz="0" w:space="0" w:color="auto"/>
        <w:left w:val="none" w:sz="0" w:space="0" w:color="auto"/>
        <w:bottom w:val="none" w:sz="0" w:space="0" w:color="auto"/>
        <w:right w:val="none" w:sz="0" w:space="0" w:color="auto"/>
      </w:divBdr>
    </w:div>
    <w:div w:id="1923367644">
      <w:bodyDiv w:val="1"/>
      <w:marLeft w:val="0"/>
      <w:marRight w:val="0"/>
      <w:marTop w:val="0"/>
      <w:marBottom w:val="0"/>
      <w:divBdr>
        <w:top w:val="none" w:sz="0" w:space="0" w:color="auto"/>
        <w:left w:val="none" w:sz="0" w:space="0" w:color="auto"/>
        <w:bottom w:val="none" w:sz="0" w:space="0" w:color="auto"/>
        <w:right w:val="none" w:sz="0" w:space="0" w:color="auto"/>
      </w:divBdr>
    </w:div>
    <w:div w:id="1932004646">
      <w:bodyDiv w:val="1"/>
      <w:marLeft w:val="0"/>
      <w:marRight w:val="0"/>
      <w:marTop w:val="0"/>
      <w:marBottom w:val="0"/>
      <w:divBdr>
        <w:top w:val="none" w:sz="0" w:space="0" w:color="auto"/>
        <w:left w:val="none" w:sz="0" w:space="0" w:color="auto"/>
        <w:bottom w:val="none" w:sz="0" w:space="0" w:color="auto"/>
        <w:right w:val="none" w:sz="0" w:space="0" w:color="auto"/>
      </w:divBdr>
    </w:div>
    <w:div w:id="1974676592">
      <w:bodyDiv w:val="1"/>
      <w:marLeft w:val="0"/>
      <w:marRight w:val="0"/>
      <w:marTop w:val="0"/>
      <w:marBottom w:val="0"/>
      <w:divBdr>
        <w:top w:val="none" w:sz="0" w:space="0" w:color="auto"/>
        <w:left w:val="none" w:sz="0" w:space="0" w:color="auto"/>
        <w:bottom w:val="none" w:sz="0" w:space="0" w:color="auto"/>
        <w:right w:val="none" w:sz="0" w:space="0" w:color="auto"/>
      </w:divBdr>
    </w:div>
    <w:div w:id="1986353269">
      <w:bodyDiv w:val="1"/>
      <w:marLeft w:val="0"/>
      <w:marRight w:val="0"/>
      <w:marTop w:val="0"/>
      <w:marBottom w:val="0"/>
      <w:divBdr>
        <w:top w:val="none" w:sz="0" w:space="0" w:color="auto"/>
        <w:left w:val="none" w:sz="0" w:space="0" w:color="auto"/>
        <w:bottom w:val="none" w:sz="0" w:space="0" w:color="auto"/>
        <w:right w:val="none" w:sz="0" w:space="0" w:color="auto"/>
      </w:divBdr>
    </w:div>
    <w:div w:id="2030253868">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 w:id="2072341063">
      <w:bodyDiv w:val="1"/>
      <w:marLeft w:val="0"/>
      <w:marRight w:val="0"/>
      <w:marTop w:val="0"/>
      <w:marBottom w:val="0"/>
      <w:divBdr>
        <w:top w:val="none" w:sz="0" w:space="0" w:color="auto"/>
        <w:left w:val="none" w:sz="0" w:space="0" w:color="auto"/>
        <w:bottom w:val="none" w:sz="0" w:space="0" w:color="auto"/>
        <w:right w:val="none" w:sz="0" w:space="0" w:color="auto"/>
      </w:divBdr>
    </w:div>
    <w:div w:id="2072999316">
      <w:bodyDiv w:val="1"/>
      <w:marLeft w:val="0"/>
      <w:marRight w:val="0"/>
      <w:marTop w:val="0"/>
      <w:marBottom w:val="0"/>
      <w:divBdr>
        <w:top w:val="none" w:sz="0" w:space="0" w:color="auto"/>
        <w:left w:val="none" w:sz="0" w:space="0" w:color="auto"/>
        <w:bottom w:val="none" w:sz="0" w:space="0" w:color="auto"/>
        <w:right w:val="none" w:sz="0" w:space="0" w:color="auto"/>
      </w:divBdr>
    </w:div>
    <w:div w:id="2081829583">
      <w:bodyDiv w:val="1"/>
      <w:marLeft w:val="0"/>
      <w:marRight w:val="0"/>
      <w:marTop w:val="0"/>
      <w:marBottom w:val="0"/>
      <w:divBdr>
        <w:top w:val="none" w:sz="0" w:space="0" w:color="auto"/>
        <w:left w:val="none" w:sz="0" w:space="0" w:color="auto"/>
        <w:bottom w:val="none" w:sz="0" w:space="0" w:color="auto"/>
        <w:right w:val="none" w:sz="0" w:space="0" w:color="auto"/>
      </w:divBdr>
    </w:div>
    <w:div w:id="209292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zhang-xd23@mails.tsinghua.edu.cn" TargetMode="External"/><Relationship Id="rId10" Type="http://schemas.openxmlformats.org/officeDocument/2006/relationships/fontTable" Target="fontTable.xml"/><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275</TotalTime>
  <Pages>21</Pages>
  <Words>11140</Words>
  <Characters>33200</Characters>
  <Application>Microsoft Office Word</Application>
  <DocSecurity>0</DocSecurity>
  <Lines>809</Lines>
  <Paragraphs>509</Paragraphs>
  <ScaleCrop>false</ScaleCrop>
  <Company/>
  <LinksUpToDate>false</LinksUpToDate>
  <CharactersWithSpaces>43831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68</cp:revision>
  <dcterms:created xsi:type="dcterms:W3CDTF">2026-04-05T00:54:00Z</dcterms:created>
  <dcterms:modified xsi:type="dcterms:W3CDTF">2026-04-05T08:37:00Z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