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 de maintenance</w:t>
      </w:r>
    </w:p>
    <w:p>
      <w:r>
        <w:t>La pompe P-101 doit être inspectée chaque semaine.</w:t>
      </w:r>
    </w:p>
    <w:p>
      <w:pPr>
        <w:pStyle w:val="Heading1"/>
      </w:pPr>
      <w:r>
        <w:t>Procédure</w:t>
      </w:r>
    </w:p>
    <w:p>
      <w:pPr>
        <w:pStyle w:val="ListBullet"/>
      </w:pPr>
      <w:r>
        <w:t>Mesurer les vibrations et comparer au seuil de 4 mm/s.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Équipement</w:t>
            </w:r>
          </w:p>
        </w:tc>
        <w:tc>
          <w:tcPr>
            <w:tcW w:type="dxa" w:w="4320"/>
          </w:tcPr>
          <w:p>
            <w:r>
              <w:t>Fréquence</w:t>
            </w:r>
          </w:p>
        </w:tc>
      </w:tr>
      <w:tr>
        <w:tc>
          <w:tcPr>
            <w:tcW w:type="dxa" w:w="4320"/>
          </w:tcPr>
          <w:p>
            <w:r>
              <w:t>Pompe P-101</w:t>
            </w:r>
          </w:p>
        </w:tc>
        <w:tc>
          <w:tcPr>
            <w:tcW w:type="dxa" w:w="4320"/>
          </w:tcPr>
          <w:p>
            <w:r>
              <w:t>7 jours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