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aide de contenu pour les buissons: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spacing w:after="160" w:before="0" w:line="313.84615384615387" w:lineRule="auto"/>
        <w:rPr>
          <w:b w:val="1"/>
          <w:color w:val="222222"/>
          <w:sz w:val="39"/>
          <w:szCs w:val="39"/>
        </w:rPr>
      </w:pPr>
      <w:bookmarkStart w:colFirst="0" w:colLast="0" w:name="_35p6wkgc34zz" w:id="0"/>
      <w:bookmarkEnd w:id="0"/>
      <w:r w:rsidDel="00000000" w:rsidR="00000000" w:rsidRPr="00000000">
        <w:rPr>
          <w:b w:val="1"/>
          <w:color w:val="222222"/>
          <w:sz w:val="39"/>
          <w:szCs w:val="39"/>
          <w:rtl w:val="0"/>
        </w:rPr>
        <w:t xml:space="preserve">Bien choisir ses arbustes</w:t>
      </w:r>
    </w:p>
    <w:p w:rsidR="00000000" w:rsidDel="00000000" w:rsidP="00000000" w:rsidRDefault="00000000" w:rsidRPr="00000000" w14:paraId="00000006">
      <w:pPr>
        <w:spacing w:after="360" w:before="60" w:lineRule="auto"/>
        <w:rPr>
          <w:b w:val="1"/>
          <w:color w:val="222222"/>
          <w:sz w:val="39"/>
          <w:szCs w:val="39"/>
        </w:rPr>
      </w:pPr>
      <w:r w:rsidDel="00000000" w:rsidR="00000000" w:rsidRPr="00000000">
        <w:rPr>
          <w:rtl w:val="0"/>
        </w:rPr>
      </w:r>
    </w:p>
    <w:p w:rsidR="00000000" w:rsidDel="00000000" w:rsidP="00000000" w:rsidRDefault="00000000" w:rsidRPr="00000000" w14:paraId="00000007">
      <w:pPr>
        <w:spacing w:after="360" w:before="60" w:lineRule="auto"/>
        <w:rPr>
          <w:color w:val="2d2d2d"/>
          <w:sz w:val="20"/>
          <w:szCs w:val="20"/>
        </w:rPr>
      </w:pPr>
      <w:r w:rsidDel="00000000" w:rsidR="00000000" w:rsidRPr="00000000">
        <w:rPr>
          <w:color w:val="2d2d2d"/>
          <w:sz w:val="20"/>
          <w:szCs w:val="20"/>
          <w:rtl w:val="0"/>
        </w:rPr>
        <w:t xml:space="preserve">Les arbustes sont des végétaux indispensables dans un jardin. Leur forme, leur couleur, leur feuillage sont aussi variés que les fonctions qu’ils peuvent prendre. En plus d’être eux-mêmes très décoratifs, c’est en toute humilité qu’ils se relaient parfois au second plan pour mettre en avant les autres plantes. Capables de transformer un champ vide en un véritable espace aménagé, </w:t>
      </w:r>
      <w:r w:rsidDel="00000000" w:rsidR="00000000" w:rsidRPr="00000000">
        <w:rPr>
          <w:b w:val="1"/>
          <w:color w:val="2d2d2d"/>
          <w:sz w:val="20"/>
          <w:szCs w:val="20"/>
          <w:rtl w:val="0"/>
        </w:rPr>
        <w:t xml:space="preserve">ils sont la clé de voûte d’un jardin bien structuré</w:t>
      </w:r>
      <w:r w:rsidDel="00000000" w:rsidR="00000000" w:rsidRPr="00000000">
        <w:rPr>
          <w:color w:val="2d2d2d"/>
          <w:sz w:val="20"/>
          <w:szCs w:val="20"/>
          <w:rtl w:val="0"/>
        </w:rPr>
        <w:t xml:space="preserve">, l’architecture permanente autour de laquelle viennent s’accorder les autres plantes au passage souvent plus éphémères. Autant dire que le choix des arbustes qui habilleront votre jardin est donc très important, pour ne pas dire capital, décisif, fondamental ! Oui je dramatise un peu (beaucoup), pourquoi ? Parce que c’est comme ça qu’on devient président (ou du moins qu’on attire l’attention sur ses conseils jardinage).</w:t>
      </w:r>
    </w:p>
    <w:p w:rsidR="00000000" w:rsidDel="00000000" w:rsidP="00000000" w:rsidRDefault="00000000" w:rsidRPr="00000000" w14:paraId="00000008">
      <w:pPr>
        <w:pStyle w:val="Heading2"/>
        <w:keepNext w:val="0"/>
        <w:keepLines w:val="0"/>
        <w:pBdr>
          <w:bottom w:color="auto" w:space="0" w:sz="0" w:val="none"/>
        </w:pBdr>
        <w:spacing w:after="320" w:before="20" w:lineRule="auto"/>
        <w:rPr>
          <w:b w:val="1"/>
          <w:color w:val="222222"/>
          <w:sz w:val="30"/>
          <w:szCs w:val="30"/>
        </w:rPr>
      </w:pPr>
      <w:bookmarkStart w:colFirst="0" w:colLast="0" w:name="_5g9lmydtojek" w:id="1"/>
      <w:bookmarkEnd w:id="1"/>
      <w:r w:rsidDel="00000000" w:rsidR="00000000" w:rsidRPr="00000000">
        <w:rPr>
          <w:b w:val="1"/>
          <w:color w:val="222222"/>
          <w:sz w:val="30"/>
          <w:szCs w:val="30"/>
          <w:rtl w:val="0"/>
        </w:rPr>
        <w:t xml:space="preserve">Caduc ou persistant</w:t>
      </w:r>
    </w:p>
    <w:p w:rsidR="00000000" w:rsidDel="00000000" w:rsidP="00000000" w:rsidRDefault="00000000" w:rsidRPr="00000000" w14:paraId="00000009">
      <w:pPr>
        <w:spacing w:after="360" w:before="60" w:lineRule="auto"/>
        <w:rPr>
          <w:color w:val="2d2d2d"/>
          <w:sz w:val="20"/>
          <w:szCs w:val="20"/>
        </w:rPr>
      </w:pPr>
      <w:r w:rsidDel="00000000" w:rsidR="00000000" w:rsidRPr="00000000">
        <w:rPr>
          <w:color w:val="2d2d2d"/>
          <w:sz w:val="20"/>
          <w:szCs w:val="20"/>
          <w:rtl w:val="0"/>
        </w:rPr>
        <w:t xml:space="preserve">Le premier élément dont il faut </w:t>
      </w:r>
      <w:r w:rsidDel="00000000" w:rsidR="00000000" w:rsidRPr="00000000">
        <w:rPr>
          <w:b w:val="1"/>
          <w:color w:val="2d2d2d"/>
          <w:sz w:val="20"/>
          <w:szCs w:val="20"/>
          <w:rtl w:val="0"/>
        </w:rPr>
        <w:t xml:space="preserve">tenir compte est la périodicité du feuillage</w:t>
      </w:r>
      <w:r w:rsidDel="00000000" w:rsidR="00000000" w:rsidRPr="00000000">
        <w:rPr>
          <w:color w:val="2d2d2d"/>
          <w:sz w:val="20"/>
          <w:szCs w:val="20"/>
          <w:rtl w:val="0"/>
        </w:rPr>
        <w:t xml:space="preserve">, on trouve en effet des arbustes à feuillage persistant, et d’autres à feuillage caduc. Ces deux termes paraissent peut-être bien nébuleux à certains d’entre vous, si tel est le cas, je vous invite à assister au petit cours de rattrapage qui va suivre (les autres sont exceptionnellement autorisés à sécher quelques lignes). </w:t>
      </w:r>
    </w:p>
    <w:p w:rsidR="00000000" w:rsidDel="00000000" w:rsidP="00000000" w:rsidRDefault="00000000" w:rsidRPr="00000000" w14:paraId="0000000A">
      <w:pPr>
        <w:spacing w:after="360" w:before="60" w:lineRule="auto"/>
        <w:rPr>
          <w:color w:val="2d2d2d"/>
          <w:sz w:val="20"/>
          <w:szCs w:val="20"/>
        </w:rPr>
      </w:pPr>
      <w:r w:rsidDel="00000000" w:rsidR="00000000" w:rsidRPr="00000000">
        <w:rPr>
          <w:color w:val="2d2d2d"/>
          <w:sz w:val="20"/>
          <w:szCs w:val="20"/>
          <w:rtl w:val="0"/>
        </w:rPr>
        <w:t xml:space="preserve">On appelle "persistants" les arbustes qui ne perdent jamais leur feuillage, et restent bien habillés même durant l’hiver. Ils permettent de conserver une touche de vert et de vie dans le décor hivernal, et ont l’avantage de bien supporter la vie à l’ombre. </w:t>
      </w:r>
    </w:p>
    <w:p w:rsidR="00000000" w:rsidDel="00000000" w:rsidP="00000000" w:rsidRDefault="00000000" w:rsidRPr="00000000" w14:paraId="0000000B">
      <w:pPr>
        <w:spacing w:after="360" w:before="60" w:lineRule="auto"/>
        <w:rPr>
          <w:color w:val="2d2d2d"/>
          <w:sz w:val="20"/>
          <w:szCs w:val="20"/>
        </w:rPr>
      </w:pPr>
      <w:r w:rsidDel="00000000" w:rsidR="00000000" w:rsidRPr="00000000">
        <w:rPr>
          <w:color w:val="2d2d2d"/>
          <w:sz w:val="20"/>
          <w:szCs w:val="20"/>
          <w:rtl w:val="0"/>
        </w:rPr>
        <w:t xml:space="preserve">Les arbustes "caducs" se délestent quant à eux de leurs feuilles durant la saison froide et exigent une période de dormance en hiver. Ce type d’arbuste que l’on voit évoluer au cours du temps et des saisons donne une vraie dynamique à la vie du jardin. Par ailleurs la texture et la couleur de leurs feuilles permettent de créer un réel contraste avec le feuillage moins vif des arbustes persistants.</w:t>
      </w:r>
    </w:p>
    <w:p w:rsidR="00000000" w:rsidDel="00000000" w:rsidP="00000000" w:rsidRDefault="00000000" w:rsidRPr="00000000" w14:paraId="0000000C">
      <w:pPr>
        <w:pStyle w:val="Heading2"/>
        <w:keepNext w:val="0"/>
        <w:keepLines w:val="0"/>
        <w:pBdr>
          <w:bottom w:color="auto" w:space="0" w:sz="0" w:val="none"/>
        </w:pBdr>
        <w:spacing w:after="320" w:before="20" w:lineRule="auto"/>
        <w:rPr>
          <w:b w:val="1"/>
          <w:color w:val="222222"/>
          <w:sz w:val="30"/>
          <w:szCs w:val="30"/>
        </w:rPr>
      </w:pPr>
      <w:bookmarkStart w:colFirst="0" w:colLast="0" w:name="_amgjndjb35jn" w:id="2"/>
      <w:bookmarkEnd w:id="2"/>
      <w:r w:rsidDel="00000000" w:rsidR="00000000" w:rsidRPr="00000000">
        <w:rPr>
          <w:b w:val="1"/>
          <w:color w:val="222222"/>
          <w:sz w:val="30"/>
          <w:szCs w:val="30"/>
          <w:rtl w:val="0"/>
        </w:rPr>
        <w:t xml:space="preserve">La forme et le coloris</w:t>
      </w:r>
    </w:p>
    <w:p w:rsidR="00000000" w:rsidDel="00000000" w:rsidP="00000000" w:rsidRDefault="00000000" w:rsidRPr="00000000" w14:paraId="0000000D">
      <w:pPr>
        <w:spacing w:after="360" w:before="60" w:lineRule="auto"/>
        <w:rPr>
          <w:color w:val="2d2d2d"/>
          <w:sz w:val="20"/>
          <w:szCs w:val="20"/>
        </w:rPr>
      </w:pPr>
      <w:r w:rsidDel="00000000" w:rsidR="00000000" w:rsidRPr="00000000">
        <w:rPr>
          <w:color w:val="2d2d2d"/>
          <w:sz w:val="20"/>
          <w:szCs w:val="20"/>
          <w:rtl w:val="0"/>
        </w:rPr>
        <w:t xml:space="preserve">La forme de l’arbuste choisi dépend avant tout de son emplacement futur. </w:t>
      </w:r>
      <w:r w:rsidDel="00000000" w:rsidR="00000000" w:rsidRPr="00000000">
        <w:rPr>
          <w:b w:val="1"/>
          <w:color w:val="2d2d2d"/>
          <w:sz w:val="20"/>
          <w:szCs w:val="20"/>
          <w:rtl w:val="0"/>
        </w:rPr>
        <w:t xml:space="preserve">On distingue 4 ports types : élancé, arrondi, pleureur ou étalé</w:t>
      </w:r>
      <w:r w:rsidDel="00000000" w:rsidR="00000000" w:rsidRPr="00000000">
        <w:rPr>
          <w:color w:val="2d2d2d"/>
          <w:sz w:val="20"/>
          <w:szCs w:val="20"/>
          <w:rtl w:val="0"/>
        </w:rPr>
        <w:t xml:space="preserve">. Les ports arrondis prennent très vite de l’ampleur et sont donc adaptés aux grands espaces. Ils ne conviennent par exemple pas pour occuper un angle dans un petit jardin, un arbuste au port élancé convenant mieux à ce type d’emplacement. Les pleureurs sont quant à eux plus solitaires et sont beaucoup plus décoratifs en isolés à l’intérieur de l’espace, qu’en rebord.</w:t>
      </w:r>
    </w:p>
    <w:p w:rsidR="00000000" w:rsidDel="00000000" w:rsidP="00000000" w:rsidRDefault="00000000" w:rsidRPr="00000000" w14:paraId="0000000E">
      <w:pPr>
        <w:spacing w:after="360" w:before="60" w:lineRule="auto"/>
        <w:rPr>
          <w:color w:val="2d2d2d"/>
          <w:sz w:val="20"/>
          <w:szCs w:val="20"/>
        </w:rPr>
      </w:pPr>
      <w:r w:rsidDel="00000000" w:rsidR="00000000" w:rsidRPr="00000000">
        <w:rPr>
          <w:color w:val="2d2d2d"/>
          <w:sz w:val="20"/>
          <w:szCs w:val="20"/>
          <w:rtl w:val="0"/>
        </w:rPr>
        <w:t xml:space="preserve">Les arbustes persistants restent verts toute l’année durant, ce qui peut être considéré comme un avantage puisqu’ils seront les seuls à conserver leurs feuilles l’hiver venu, ou comme un inconvénient puisque cela leur donne un côté légèrement monotone.</w:t>
      </w:r>
    </w:p>
    <w:p w:rsidR="00000000" w:rsidDel="00000000" w:rsidP="00000000" w:rsidRDefault="00000000" w:rsidRPr="00000000" w14:paraId="0000000F">
      <w:pPr>
        <w:spacing w:after="360" w:before="60" w:lineRule="auto"/>
        <w:rPr>
          <w:color w:val="2d2d2d"/>
          <w:sz w:val="20"/>
          <w:szCs w:val="20"/>
        </w:rPr>
      </w:pPr>
      <w:r w:rsidDel="00000000" w:rsidR="00000000" w:rsidRPr="00000000">
        <w:rPr>
          <w:color w:val="2d2d2d"/>
          <w:sz w:val="20"/>
          <w:szCs w:val="20"/>
          <w:rtl w:val="0"/>
        </w:rPr>
        <w:t xml:space="preserve">Voilà pourquoi il faut allier leur présence à celles des arbustes caducs qui se parent quant à eux d’une nouvelle couleur presque tous les mois. L’hiver laissera certes leurs branches apparaître complètement nues, mais le printemps amènera lui de jeunes feuilles, mais aussi des fleurs (et parfois même des fruits) aux couleurs vives et soutenues. L’automne leur donnera ensuite tour à tour un ton plus orangé, rouge, pourpre, puis rouille, avant de les déposséder de nouveau de leur feuillage.</w:t>
      </w:r>
    </w:p>
    <w:p w:rsidR="00000000" w:rsidDel="00000000" w:rsidP="00000000" w:rsidRDefault="00000000" w:rsidRPr="00000000" w14:paraId="00000010">
      <w:pPr>
        <w:spacing w:after="360" w:before="60" w:lineRule="auto"/>
        <w:rPr>
          <w:color w:val="2d2d2d"/>
          <w:sz w:val="20"/>
          <w:szCs w:val="20"/>
        </w:rPr>
      </w:pPr>
      <w:r w:rsidDel="00000000" w:rsidR="00000000" w:rsidRPr="00000000">
        <w:rPr>
          <w:color w:val="2d2d2d"/>
          <w:sz w:val="20"/>
          <w:szCs w:val="20"/>
          <w:rtl w:val="0"/>
        </w:rPr>
        <w:t xml:space="preserve">Si vous désirez vous servir de votre arbuste pour camoufler une zone de votre jardin, choisissez un coloris plutôt neutre, qui n’attirera pas l’œil. Du reste, le choix des associations de couleur est affaire de goûts mais quelques conseils généraux peuvent être donnés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before="60" w:lineRule="auto"/>
        <w:ind w:left="1140" w:right="100" w:hanging="360"/>
      </w:pPr>
      <w:r w:rsidDel="00000000" w:rsidR="00000000" w:rsidRPr="00000000">
        <w:rPr>
          <w:color w:val="2d2d2d"/>
          <w:sz w:val="20"/>
          <w:szCs w:val="20"/>
          <w:rtl w:val="0"/>
        </w:rPr>
        <w:t xml:space="preserve">un </w:t>
      </w:r>
      <w:r w:rsidDel="00000000" w:rsidR="00000000" w:rsidRPr="00000000">
        <w:rPr>
          <w:b w:val="1"/>
          <w:color w:val="2d2d2d"/>
          <w:sz w:val="20"/>
          <w:szCs w:val="20"/>
          <w:rtl w:val="0"/>
        </w:rPr>
        <w:t xml:space="preserve">arbuste gris/blanc</w:t>
      </w:r>
      <w:r w:rsidDel="00000000" w:rsidR="00000000" w:rsidRPr="00000000">
        <w:rPr>
          <w:color w:val="2d2d2d"/>
          <w:sz w:val="20"/>
          <w:szCs w:val="20"/>
          <w:rtl w:val="0"/>
        </w:rPr>
        <w:t xml:space="preserve">, tel qu’un </w:t>
      </w:r>
      <w:r w:rsidDel="00000000" w:rsidR="00000000" w:rsidRPr="00000000">
        <w:rPr>
          <w:i w:val="1"/>
          <w:color w:val="2d2d2d"/>
          <w:sz w:val="20"/>
          <w:szCs w:val="20"/>
          <w:rtl w:val="0"/>
        </w:rPr>
        <w:t xml:space="preserve">salix exigua</w:t>
      </w:r>
      <w:r w:rsidDel="00000000" w:rsidR="00000000" w:rsidRPr="00000000">
        <w:rPr>
          <w:color w:val="2d2d2d"/>
          <w:sz w:val="20"/>
          <w:szCs w:val="20"/>
          <w:rtl w:val="0"/>
        </w:rPr>
        <w:t xml:space="preserve">, donne toujours beaucoup d’émotion lorsqu’ils sont placés au bord d’un point d’eau.</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140" w:right="100" w:hanging="360"/>
      </w:pPr>
      <w:r w:rsidDel="00000000" w:rsidR="00000000" w:rsidRPr="00000000">
        <w:rPr>
          <w:color w:val="2d2d2d"/>
          <w:sz w:val="20"/>
          <w:szCs w:val="20"/>
          <w:rtl w:val="0"/>
        </w:rPr>
        <w:t xml:space="preserve">les </w:t>
      </w:r>
      <w:r w:rsidDel="00000000" w:rsidR="00000000" w:rsidRPr="00000000">
        <w:rPr>
          <w:b w:val="1"/>
          <w:color w:val="2d2d2d"/>
          <w:sz w:val="20"/>
          <w:szCs w:val="20"/>
          <w:rtl w:val="0"/>
        </w:rPr>
        <w:t xml:space="preserve">arbustes dorés</w:t>
      </w:r>
      <w:r w:rsidDel="00000000" w:rsidR="00000000" w:rsidRPr="00000000">
        <w:rPr>
          <w:color w:val="2d2d2d"/>
          <w:sz w:val="20"/>
          <w:szCs w:val="20"/>
          <w:rtl w:val="0"/>
        </w:rPr>
        <w:t xml:space="preserve"> comme le </w:t>
      </w:r>
      <w:r w:rsidDel="00000000" w:rsidR="00000000" w:rsidRPr="00000000">
        <w:rPr>
          <w:i w:val="1"/>
          <w:color w:val="2d2d2d"/>
          <w:sz w:val="20"/>
          <w:szCs w:val="20"/>
          <w:rtl w:val="0"/>
        </w:rPr>
        <w:t xml:space="preserve">fusain doré</w:t>
      </w:r>
      <w:r w:rsidDel="00000000" w:rsidR="00000000" w:rsidRPr="00000000">
        <w:rPr>
          <w:color w:val="2d2d2d"/>
          <w:sz w:val="20"/>
          <w:szCs w:val="20"/>
          <w:rtl w:val="0"/>
        </w:rPr>
        <w:t xml:space="preserve"> (Euonymus japonicus 'Aureomarginatus') donnent avec leurs couleurs toniques une note chaude et éclatante au jardin. On les place généralement derrière un élément à mettre en valeur, ou à proximité de conifères avec lesquels ils créent un beau contraste. Il faut cependant leur épargner le plein soleil qui a tendance à faire griller leurs feuilles.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360" w:before="0" w:beforeAutospacing="0" w:lineRule="auto"/>
        <w:ind w:left="1140" w:right="100" w:hanging="360"/>
      </w:pPr>
      <w:r w:rsidDel="00000000" w:rsidR="00000000" w:rsidRPr="00000000">
        <w:rPr>
          <w:color w:val="2d2d2d"/>
          <w:sz w:val="20"/>
          <w:szCs w:val="20"/>
          <w:rtl w:val="0"/>
        </w:rPr>
        <w:t xml:space="preserve">les </w:t>
      </w:r>
      <w:r w:rsidDel="00000000" w:rsidR="00000000" w:rsidRPr="00000000">
        <w:rPr>
          <w:b w:val="1"/>
          <w:color w:val="2d2d2d"/>
          <w:sz w:val="20"/>
          <w:szCs w:val="20"/>
          <w:rtl w:val="0"/>
        </w:rPr>
        <w:t xml:space="preserve">arbustes argentés</w:t>
      </w:r>
      <w:r w:rsidDel="00000000" w:rsidR="00000000" w:rsidRPr="00000000">
        <w:rPr>
          <w:color w:val="2d2d2d"/>
          <w:sz w:val="20"/>
          <w:szCs w:val="20"/>
          <w:rtl w:val="0"/>
        </w:rPr>
        <w:t xml:space="preserve"> comme l’</w:t>
      </w:r>
      <w:hyperlink r:id="rId6">
        <w:r w:rsidDel="00000000" w:rsidR="00000000" w:rsidRPr="00000000">
          <w:rPr>
            <w:i w:val="1"/>
            <w:color w:val="990000"/>
            <w:sz w:val="20"/>
            <w:szCs w:val="20"/>
            <w:rtl w:val="0"/>
          </w:rPr>
          <w:t xml:space="preserve">eleagnus</w:t>
        </w:r>
      </w:hyperlink>
      <w:r w:rsidDel="00000000" w:rsidR="00000000" w:rsidRPr="00000000">
        <w:rPr>
          <w:i w:val="1"/>
          <w:color w:val="2d2d2d"/>
          <w:sz w:val="20"/>
          <w:szCs w:val="20"/>
          <w:rtl w:val="0"/>
        </w:rPr>
        <w:t xml:space="preserve"> ‘Quicksilver’</w:t>
      </w:r>
      <w:r w:rsidDel="00000000" w:rsidR="00000000" w:rsidRPr="00000000">
        <w:rPr>
          <w:color w:val="2d2d2d"/>
          <w:sz w:val="20"/>
          <w:szCs w:val="20"/>
          <w:rtl w:val="0"/>
        </w:rPr>
        <w:t xml:space="preserve"> se glissent parfaitement entre deux arbustes aux couleurs soutenues dont l’association serait un peu contrariante. Il donne une note de douceur et de raffinement à l’espace. Cependant, mieux vaut les placer par petites touches, un rassemblement ayant tendance à donner un côté triste et mélancolique.</w:t>
      </w:r>
    </w:p>
    <w:p w:rsidR="00000000" w:rsidDel="00000000" w:rsidP="00000000" w:rsidRDefault="00000000" w:rsidRPr="00000000" w14:paraId="00000014">
      <w:pPr>
        <w:pStyle w:val="Heading2"/>
        <w:keepNext w:val="0"/>
        <w:keepLines w:val="0"/>
        <w:pBdr>
          <w:bottom w:color="auto" w:space="0" w:sz="0" w:val="none"/>
        </w:pBdr>
        <w:spacing w:after="320" w:before="20" w:lineRule="auto"/>
        <w:rPr>
          <w:b w:val="1"/>
          <w:color w:val="222222"/>
          <w:sz w:val="30"/>
          <w:szCs w:val="30"/>
        </w:rPr>
      </w:pPr>
      <w:bookmarkStart w:colFirst="0" w:colLast="0" w:name="_6ymysw24qir5" w:id="3"/>
      <w:bookmarkEnd w:id="3"/>
      <w:r w:rsidDel="00000000" w:rsidR="00000000" w:rsidRPr="00000000">
        <w:rPr>
          <w:b w:val="1"/>
          <w:color w:val="222222"/>
          <w:sz w:val="30"/>
          <w:szCs w:val="30"/>
          <w:rtl w:val="0"/>
        </w:rPr>
        <w:t xml:space="preserve">Emplacement</w:t>
      </w:r>
    </w:p>
    <w:p w:rsidR="00000000" w:rsidDel="00000000" w:rsidP="00000000" w:rsidRDefault="00000000" w:rsidRPr="00000000" w14:paraId="00000015">
      <w:pPr>
        <w:spacing w:after="360" w:before="60" w:lineRule="auto"/>
        <w:rPr>
          <w:color w:val="2d2d2d"/>
          <w:sz w:val="20"/>
          <w:szCs w:val="20"/>
        </w:rPr>
      </w:pPr>
      <w:r w:rsidDel="00000000" w:rsidR="00000000" w:rsidRPr="00000000">
        <w:rPr>
          <w:color w:val="2d2d2d"/>
          <w:sz w:val="20"/>
          <w:szCs w:val="20"/>
          <w:rtl w:val="0"/>
        </w:rPr>
        <w:t xml:space="preserve">L’emplacement dépend également de l’espèce (ou l’espèce de l’emplacement, à vous de voir). Certains arbustes comme l’</w:t>
      </w:r>
      <w:hyperlink r:id="rId7">
        <w:r w:rsidDel="00000000" w:rsidR="00000000" w:rsidRPr="00000000">
          <w:rPr>
            <w:color w:val="990000"/>
            <w:sz w:val="20"/>
            <w:szCs w:val="20"/>
            <w:rtl w:val="0"/>
          </w:rPr>
          <w:t xml:space="preserve">hortensia</w:t>
        </w:r>
      </w:hyperlink>
      <w:r w:rsidDel="00000000" w:rsidR="00000000" w:rsidRPr="00000000">
        <w:rPr>
          <w:color w:val="2d2d2d"/>
          <w:sz w:val="20"/>
          <w:szCs w:val="20"/>
          <w:rtl w:val="0"/>
        </w:rPr>
        <w:t xml:space="preserve"> ou l’hamamélis peuvent se contenter d’une exposition mi-ombre, tandis que d’autres comme le daphné ou le </w:t>
      </w:r>
      <w:hyperlink r:id="rId8">
        <w:r w:rsidDel="00000000" w:rsidR="00000000" w:rsidRPr="00000000">
          <w:rPr>
            <w:color w:val="990000"/>
            <w:sz w:val="20"/>
            <w:szCs w:val="20"/>
            <w:rtl w:val="0"/>
          </w:rPr>
          <w:t xml:space="preserve">magnolia</w:t>
        </w:r>
      </w:hyperlink>
      <w:r w:rsidDel="00000000" w:rsidR="00000000" w:rsidRPr="00000000">
        <w:rPr>
          <w:color w:val="2d2d2d"/>
          <w:sz w:val="20"/>
          <w:szCs w:val="20"/>
          <w:rtl w:val="0"/>
        </w:rPr>
        <w:t xml:space="preserve"> peuvent tout à fait vivre dans l’ombre totale.</w:t>
      </w:r>
    </w:p>
    <w:p w:rsidR="00000000" w:rsidDel="00000000" w:rsidP="00000000" w:rsidRDefault="00000000" w:rsidRPr="00000000" w14:paraId="00000016">
      <w:pPr>
        <w:spacing w:after="360" w:before="60" w:lineRule="auto"/>
        <w:rPr>
          <w:color w:val="2d2d2d"/>
          <w:sz w:val="20"/>
          <w:szCs w:val="20"/>
        </w:rPr>
      </w:pPr>
      <w:r w:rsidDel="00000000" w:rsidR="00000000" w:rsidRPr="00000000">
        <w:rPr>
          <w:color w:val="2d2d2d"/>
          <w:sz w:val="20"/>
          <w:szCs w:val="20"/>
          <w:rtl w:val="0"/>
        </w:rPr>
        <w:t xml:space="preserve">En plus de l’exposition, il faut également tenir compte du type de sol. Certaines plantes aiment les sols acides (</w:t>
      </w:r>
      <w:hyperlink r:id="rId9">
        <w:r w:rsidDel="00000000" w:rsidR="00000000" w:rsidRPr="00000000">
          <w:rPr>
            <w:color w:val="990000"/>
            <w:sz w:val="20"/>
            <w:szCs w:val="20"/>
            <w:rtl w:val="0"/>
          </w:rPr>
          <w:t xml:space="preserve">azalées</w:t>
        </w:r>
      </w:hyperlink>
      <w:r w:rsidDel="00000000" w:rsidR="00000000" w:rsidRPr="00000000">
        <w:rPr>
          <w:color w:val="2d2d2d"/>
          <w:sz w:val="20"/>
          <w:szCs w:val="20"/>
          <w:rtl w:val="0"/>
        </w:rPr>
        <w:t xml:space="preserve">), d’autres les sols humifères (</w:t>
      </w:r>
      <w:hyperlink r:id="rId10">
        <w:r w:rsidDel="00000000" w:rsidR="00000000" w:rsidRPr="00000000">
          <w:rPr>
            <w:color w:val="990000"/>
            <w:sz w:val="20"/>
            <w:szCs w:val="20"/>
            <w:rtl w:val="0"/>
          </w:rPr>
          <w:t xml:space="preserve">laurier-rose</w:t>
        </w:r>
      </w:hyperlink>
      <w:r w:rsidDel="00000000" w:rsidR="00000000" w:rsidRPr="00000000">
        <w:rPr>
          <w:color w:val="2d2d2d"/>
          <w:sz w:val="20"/>
          <w:szCs w:val="20"/>
          <w:rtl w:val="0"/>
        </w:rPr>
        <w:t xml:space="preserve">), d’autres encore les sols calcaires (</w:t>
      </w:r>
      <w:hyperlink r:id="rId11">
        <w:r w:rsidDel="00000000" w:rsidR="00000000" w:rsidRPr="00000000">
          <w:rPr>
            <w:color w:val="990000"/>
            <w:sz w:val="20"/>
            <w:szCs w:val="20"/>
            <w:rtl w:val="0"/>
          </w:rPr>
          <w:t xml:space="preserve">laurier sauce</w:t>
        </w:r>
      </w:hyperlink>
      <w:r w:rsidDel="00000000" w:rsidR="00000000" w:rsidRPr="00000000">
        <w:rPr>
          <w:color w:val="2d2d2d"/>
          <w:sz w:val="20"/>
          <w:szCs w:val="20"/>
          <w:rtl w:val="0"/>
        </w:rPr>
        <w:t xml:space="preserve">, </w:t>
      </w:r>
      <w:hyperlink r:id="rId12">
        <w:r w:rsidDel="00000000" w:rsidR="00000000" w:rsidRPr="00000000">
          <w:rPr>
            <w:color w:val="990000"/>
            <w:sz w:val="20"/>
            <w:szCs w:val="20"/>
            <w:rtl w:val="0"/>
          </w:rPr>
          <w:t xml:space="preserve">chèvrefeuille</w:t>
        </w:r>
      </w:hyperlink>
      <w:r w:rsidDel="00000000" w:rsidR="00000000" w:rsidRPr="00000000">
        <w:rPr>
          <w:color w:val="2d2d2d"/>
          <w:sz w:val="20"/>
          <w:szCs w:val="20"/>
          <w:rtl w:val="0"/>
        </w:rPr>
        <w:t xml:space="preserve">) ou sableux (</w:t>
      </w:r>
      <w:hyperlink r:id="rId13">
        <w:r w:rsidDel="00000000" w:rsidR="00000000" w:rsidRPr="00000000">
          <w:rPr>
            <w:color w:val="990000"/>
            <w:sz w:val="20"/>
            <w:szCs w:val="20"/>
            <w:rtl w:val="0"/>
          </w:rPr>
          <w:t xml:space="preserve">ciste</w:t>
        </w:r>
      </w:hyperlink>
      <w:r w:rsidDel="00000000" w:rsidR="00000000" w:rsidRPr="00000000">
        <w:rPr>
          <w:color w:val="2d2d2d"/>
          <w:sz w:val="20"/>
          <w:szCs w:val="20"/>
          <w:rtl w:val="0"/>
        </w:rPr>
        <w:t xml:space="preserve">).</w:t>
      </w:r>
    </w:p>
    <w:p w:rsidR="00000000" w:rsidDel="00000000" w:rsidP="00000000" w:rsidRDefault="00000000" w:rsidRPr="00000000" w14:paraId="00000017">
      <w:pPr>
        <w:spacing w:after="360" w:before="60" w:lineRule="auto"/>
        <w:rPr>
          <w:color w:val="2d2d2d"/>
          <w:sz w:val="20"/>
          <w:szCs w:val="20"/>
        </w:rPr>
      </w:pPr>
      <w:r w:rsidDel="00000000" w:rsidR="00000000" w:rsidRPr="00000000">
        <w:rPr>
          <w:color w:val="2d2d2d"/>
          <w:sz w:val="20"/>
          <w:szCs w:val="20"/>
          <w:rtl w:val="0"/>
        </w:rPr>
        <w:t xml:space="preserve">Le reste est affaire de discernement de la part du jardinier qui devra choisir son arbuste en fonction de la place qu’il pourra lui allouer (massif, bac, isolé etc…). Les massifs demandent par exemple du volume et de la continuité. Les seringats se prêtent ainsi parfaitement aux massifs printaniers tandis que les azalées sont parfaites pour les massifs d’ombre.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ardinage.lemonde.fr/dossier-324-laurier-sauce-laurus-nobilis-aromate-court-bouillon.html" TargetMode="External"/><Relationship Id="rId10" Type="http://schemas.openxmlformats.org/officeDocument/2006/relationships/hyperlink" Target="https://jardinage.lemonde.fr/dossier-323-laurier-rose-nerium-oleander-main-fer-gant-velours.html" TargetMode="External"/><Relationship Id="rId13" Type="http://schemas.openxmlformats.org/officeDocument/2006/relationships/hyperlink" Target="https://jardinage.lemonde.fr/dossier-344-ciste-cistus-arbuste-fleuri-maquis.html" TargetMode="External"/><Relationship Id="rId12" Type="http://schemas.openxmlformats.org/officeDocument/2006/relationships/hyperlink" Target="https://jardinage.lemonde.fr/dossier-380-chevrefeuille-lonicera-grimpante-parfum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rdinage.lemonde.fr/dossier-382-azalee-azalea-plante-fleurie-bois.html" TargetMode="External"/><Relationship Id="rId5" Type="http://schemas.openxmlformats.org/officeDocument/2006/relationships/styles" Target="styles.xml"/><Relationship Id="rId6" Type="http://schemas.openxmlformats.org/officeDocument/2006/relationships/hyperlink" Target="https://jardinage.lemonde.fr/dossier-321-eleagnus-plante-lumiere.html" TargetMode="External"/><Relationship Id="rId7" Type="http://schemas.openxmlformats.org/officeDocument/2006/relationships/hyperlink" Target="https://jardinage.lemonde.fr/dossier-232-hortensia-hydrangea.html" TargetMode="External"/><Relationship Id="rId8" Type="http://schemas.openxmlformats.org/officeDocument/2006/relationships/hyperlink" Target="https://jardinage.lemonde.fr/dossier-383-magnolia-fleur-etoil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