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before="880"/>
        <w:jc w:val="center"/>
      </w:pPr>
      <w:r>
        <w:rPr>
          <w:b/>
          <w:color w:val="1F4D78"/>
          <w:sz w:val="44"/>
        </w:rPr>
        <w:t>Waterline One</w:t>
      </w:r>
    </w:p>
    <w:p>
      <w:pPr>
        <w:jc w:val="center"/>
      </w:pPr>
      <w:r>
        <w:rPr>
          <w:i/>
          <w:color w:val="555555"/>
          <w:sz w:val="22"/>
        </w:rPr>
        <w:t>Sistema web para geolocalización y trazabilidad de clientes, créditos y pagos</w:t>
      </w:r>
    </w:p>
    <w:p/>
    <w:p>
      <w:pPr>
        <w:jc w:val="center"/>
      </w:pPr>
      <w:r>
        <w:rPr>
          <w:b/>
          <w:color w:val="1F4D78"/>
          <w:sz w:val="40"/>
        </w:rPr>
        <w:t>CRITERIOS DE ACEPTACIÓN</w:t>
      </w:r>
    </w:p>
    <w:p>
      <w:pPr>
        <w:jc w:val="center"/>
      </w:pPr>
      <w:r>
        <w:rPr>
          <w:color w:val="555555"/>
          <w:sz w:val="24"/>
        </w:rPr>
        <w:t>Criterios verificables para las historias de usuario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96"/>
        <w:gridCol w:w="4896"/>
      </w:tblGrid>
      <w:tr>
        <w:tc>
          <w:tcPr>
            <w:tcW w:type="dxa" w:w="2664"/>
            <w:vAlign w:val="center"/>
            <w:shd w:fill="E8EEF5"/>
          </w:tcPr>
          <w:p>
            <w:pPr>
              <w:spacing w:after="40" w:before="40"/>
            </w:pPr>
            <w:r>
              <w:rPr>
                <w:b/>
              </w:rPr>
              <w:t>Código</w:t>
            </w:r>
          </w:p>
        </w:tc>
        <w:tc>
          <w:tcPr>
            <w:tcW w:type="dxa" w:w="6696"/>
            <w:vAlign w:val="center"/>
          </w:tcPr>
          <w:p>
            <w:pPr>
              <w:spacing w:after="40" w:before="40"/>
            </w:pPr>
            <w:r>
              <w:t>CA-01</w:t>
            </w:r>
          </w:p>
        </w:tc>
      </w:tr>
      <w:tr>
        <w:tc>
          <w:tcPr>
            <w:tcW w:type="dxa" w:w="2664"/>
            <w:vAlign w:val="center"/>
            <w:shd w:fill="E8EEF5"/>
          </w:tcPr>
          <w:p>
            <w:pPr>
              <w:spacing w:after="40" w:before="40"/>
            </w:pPr>
            <w:r>
              <w:rPr>
                <w:b/>
              </w:rPr>
              <w:t>Versión</w:t>
            </w:r>
          </w:p>
        </w:tc>
        <w:tc>
          <w:tcPr>
            <w:tcW w:type="dxa" w:w="6696"/>
            <w:vAlign w:val="center"/>
          </w:tcPr>
          <w:p>
            <w:pPr>
              <w:spacing w:after="40" w:before="40"/>
            </w:pPr>
            <w:r>
              <w:t>0.1</w:t>
            </w:r>
          </w:p>
        </w:tc>
      </w:tr>
      <w:tr>
        <w:tc>
          <w:tcPr>
            <w:tcW w:type="dxa" w:w="2664"/>
            <w:vAlign w:val="center"/>
            <w:shd w:fill="E8EEF5"/>
          </w:tcPr>
          <w:p>
            <w:pPr>
              <w:spacing w:after="40" w:before="40"/>
            </w:pPr>
            <w:r>
              <w:rPr>
                <w:b/>
              </w:rPr>
              <w:t>Fecha</w:t>
            </w:r>
          </w:p>
        </w:tc>
        <w:tc>
          <w:tcPr>
            <w:tcW w:type="dxa" w:w="6696"/>
            <w:vAlign w:val="center"/>
          </w:tcPr>
          <w:p>
            <w:pPr>
              <w:spacing w:after="40" w:before="40"/>
            </w:pPr>
            <w:r>
              <w:t>28/08/2026</w:t>
            </w:r>
          </w:p>
        </w:tc>
      </w:tr>
      <w:tr>
        <w:tc>
          <w:tcPr>
            <w:tcW w:type="dxa" w:w="2664"/>
            <w:vAlign w:val="center"/>
            <w:shd w:fill="E8EEF5"/>
          </w:tcPr>
          <w:p>
            <w:pPr>
              <w:spacing w:after="40" w:before="40"/>
            </w:pPr>
            <w:r>
              <w:rPr>
                <w:b/>
              </w:rPr>
              <w:t>Elaborado por</w:t>
            </w:r>
          </w:p>
        </w:tc>
        <w:tc>
          <w:tcPr>
            <w:tcW w:type="dxa" w:w="6696"/>
            <w:vAlign w:val="center"/>
          </w:tcPr>
          <w:p>
            <w:pPr>
              <w:spacing w:after="40" w:before="40"/>
            </w:pPr>
            <w:r>
              <w:t>Jean Klaus Castañeda Santos</w:t>
            </w:r>
          </w:p>
        </w:tc>
      </w:tr>
      <w:tr>
        <w:tc>
          <w:tcPr>
            <w:tcW w:type="dxa" w:w="2664"/>
            <w:vAlign w:val="center"/>
            <w:shd w:fill="E8EEF5"/>
          </w:tcPr>
          <w:p>
            <w:pPr>
              <w:spacing w:after="40" w:before="40"/>
            </w:pPr>
            <w:r>
              <w:rPr>
                <w:b/>
              </w:rPr>
              <w:t>Caso de estudio</w:t>
            </w:r>
          </w:p>
        </w:tc>
        <w:tc>
          <w:tcPr>
            <w:tcW w:type="dxa" w:w="6696"/>
            <w:vAlign w:val="center"/>
          </w:tcPr>
          <w:p>
            <w:pPr>
              <w:spacing w:after="40" w:before="40"/>
            </w:pPr>
            <w:r>
              <w:t>Empresa purificadora de agua - caso de estudio</w:t>
            </w:r>
          </w:p>
        </w:tc>
      </w:tr>
    </w:tbl>
    <w:p/>
    <w:p>
      <w:pPr>
        <w:jc w:val="center"/>
      </w:pPr>
      <w:r>
        <w:rPr>
          <w:i/>
        </w:rPr>
        <w:t>Estado del documento: versión preliminar para levantamiento y validación de requerimientos.</w:t>
      </w:r>
    </w:p>
    <w:p>
      <w:r>
        <w:br w:type="page"/>
      </w:r>
    </w:p>
    <w:p>
      <w:pPr>
        <w:pStyle w:val="Heading1"/>
      </w:pPr>
      <w:r>
        <w:t>Historial de revisiones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1584"/>
            <w:vAlign w:val="center"/>
            <w:shd w:fill="E8EEF5"/>
          </w:tcPr>
          <w:p>
            <w:pPr>
              <w:spacing w:after="40" w:before="40"/>
            </w:pPr>
            <w:r>
              <w:rPr>
                <w:b/>
              </w:rPr>
              <w:t>Fecha</w:t>
            </w:r>
          </w:p>
        </w:tc>
        <w:tc>
          <w:tcPr>
            <w:tcW w:type="dxa" w:w="1152"/>
            <w:vAlign w:val="center"/>
            <w:shd w:fill="E8EEF5"/>
          </w:tcPr>
          <w:p>
            <w:pPr>
              <w:spacing w:after="40" w:before="40"/>
            </w:pPr>
            <w:r>
              <w:rPr>
                <w:b/>
              </w:rPr>
              <w:t>Versión</w:t>
            </w:r>
          </w:p>
        </w:tc>
        <w:tc>
          <w:tcPr>
            <w:tcW w:type="dxa" w:w="5328"/>
            <w:vAlign w:val="center"/>
            <w:shd w:fill="E8EEF5"/>
          </w:tcPr>
          <w:p>
            <w:pPr>
              <w:spacing w:after="40" w:before="40"/>
            </w:pPr>
            <w:r>
              <w:rPr>
                <w:b/>
              </w:rPr>
              <w:t>Descripción</w:t>
            </w:r>
          </w:p>
        </w:tc>
        <w:tc>
          <w:tcPr>
            <w:tcW w:type="dxa" w:w="1296"/>
            <w:vAlign w:val="center"/>
            <w:shd w:fill="E8EEF5"/>
          </w:tcPr>
          <w:p>
            <w:pPr>
              <w:spacing w:after="40" w:before="40"/>
            </w:pPr>
            <w:r>
              <w:rPr>
                <w:b/>
              </w:rPr>
              <w:t>Autor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40" w:before="40"/>
            </w:pPr>
            <w:r>
              <w:t>28/08/2026</w:t>
            </w:r>
          </w:p>
        </w:tc>
        <w:tc>
          <w:tcPr>
            <w:tcW w:type="dxa" w:w="1152"/>
            <w:vAlign w:val="center"/>
          </w:tcPr>
          <w:p>
            <w:pPr>
              <w:spacing w:after="40" w:before="40"/>
            </w:pPr>
            <w:r>
              <w:t>0.1</w:t>
            </w:r>
          </w:p>
        </w:tc>
        <w:tc>
          <w:tcPr>
            <w:tcW w:type="dxa" w:w="5328"/>
            <w:vAlign w:val="center"/>
          </w:tcPr>
          <w:p>
            <w:pPr>
              <w:spacing w:after="40" w:before="40"/>
            </w:pPr>
            <w:r>
              <w:t>Primera versión del documento para validación.</w:t>
            </w:r>
          </w:p>
        </w:tc>
        <w:tc>
          <w:tcPr>
            <w:tcW w:type="dxa" w:w="1296"/>
            <w:vAlign w:val="center"/>
          </w:tcPr>
          <w:p>
            <w:pPr>
              <w:spacing w:after="40" w:before="40"/>
            </w:pPr>
            <w:r>
              <w:t>Jean Klaus Castañeda Santos</w:t>
            </w:r>
          </w:p>
        </w:tc>
      </w:tr>
    </w:tbl>
    <w:p>
      <w:pPr>
        <w:pStyle w:val="Heading1"/>
      </w:pPr>
      <w:r>
        <w:t>Tabla de contenido</w:t>
      </w:r>
    </w:p>
    <w:p>
      <w:pPr>
        <w:pStyle w:val="ListNumber"/>
      </w:pPr>
      <w:r>
        <w:t>Introducción</w:t>
      </w:r>
    </w:p>
    <w:p>
      <w:pPr>
        <w:pStyle w:val="ListNumber"/>
      </w:pPr>
      <w:r>
        <w:t>Formato de lectura</w:t>
      </w:r>
    </w:p>
    <w:p>
      <w:pPr>
        <w:pStyle w:val="ListNumber"/>
      </w:pPr>
      <w:r>
        <w:t>Criterios por módulo</w:t>
      </w:r>
    </w:p>
    <w:p>
      <w:pPr>
        <w:pStyle w:val="ListNumber"/>
      </w:pPr>
      <w:r>
        <w:t>Control de aprobación</w:t>
      </w:r>
    </w:p>
    <w:p>
      <w:pPr>
        <w:pStyle w:val="Heading1"/>
      </w:pPr>
      <w:r>
        <w:t>1. Introducción</w:t>
      </w:r>
    </w:p>
    <w:p>
      <w:r>
        <w:t>Este documento define criterios verificables para las funciones prioritarias de Waterline One. Cada criterio se formula usando “Dado / Cuando / Entonces” y será usado para validar el MVP antes y durante el piloto.</w:t>
      </w:r>
    </w:p>
    <w:p>
      <w:pPr>
        <w:pStyle w:val="Heading2"/>
      </w:pPr>
      <w:r>
        <w:t>1.1 Formato de lectura</w:t>
      </w:r>
    </w:p>
    <w:p>
      <w:r>
        <w:t>Dado [contexto], cuando [acción], entonces [resultado esperado].</w:t>
      </w:r>
    </w:p>
    <w:p>
      <w:pPr>
        <w:pStyle w:val="Heading1"/>
      </w:pPr>
      <w:r>
        <w:t>2. Módulo - Acceso y roles</w:t>
      </w:r>
    </w:p>
    <w:p>
      <w:pPr>
        <w:pStyle w:val="Heading2"/>
      </w:pPr>
      <w:r>
        <w:t>HU-001 - Inicio de sesión</w:t>
      </w:r>
    </w:p>
    <w:p>
      <w:r>
        <w:rPr>
          <w:b/>
        </w:rPr>
        <w:t xml:space="preserve">Referencia: </w:t>
      </w:r>
      <w:r>
        <w:t>Historia de usuario inicial del MVP.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vAlign w:val="center"/>
            <w:shd w:fill="E8EEF5"/>
          </w:tcPr>
          <w:p>
            <w:pPr>
              <w:spacing w:after="40" w:before="40"/>
            </w:pPr>
            <w:r>
              <w:rPr>
                <w:b/>
              </w:rPr>
              <w:t>Código</w:t>
            </w:r>
          </w:p>
        </w:tc>
        <w:tc>
          <w:tcPr>
            <w:tcW w:type="dxa" w:w="8063"/>
            <w:vAlign w:val="center"/>
            <w:shd w:fill="E8EEF5"/>
          </w:tcPr>
          <w:p>
            <w:pPr>
              <w:spacing w:after="40" w:before="40"/>
            </w:pPr>
            <w:r>
              <w:rPr>
                <w:b/>
              </w:rPr>
              <w:t>Criterio de aceptación</w:t>
            </w:r>
          </w:p>
        </w:tc>
      </w:tr>
      <w:tr>
        <w:tc>
          <w:tcPr>
            <w:tcW w:type="dxa" w:w="4896"/>
          </w:tcPr>
          <w:p>
            <w:r>
              <w:t>CA-001</w:t>
            </w:r>
          </w:p>
        </w:tc>
        <w:tc>
          <w:tcPr>
            <w:tcW w:type="dxa" w:w="4896"/>
          </w:tcPr>
          <w:p>
            <w:r>
              <w:t>Dado que soy un usuario registrado, cuando ingreso credenciales correctas, entonces el sistema me permite acceder según mi rol.</w:t>
            </w:r>
          </w:p>
        </w:tc>
      </w:tr>
      <w:tr>
        <w:tc>
          <w:tcPr>
            <w:tcW w:type="dxa" w:w="4896"/>
          </w:tcPr>
          <w:p>
            <w:r>
              <w:t>CA-002</w:t>
            </w:r>
          </w:p>
        </w:tc>
        <w:tc>
          <w:tcPr>
            <w:tcW w:type="dxa" w:w="4896"/>
          </w:tcPr>
          <w:p>
            <w:r>
              <w:t>Dado que ingreso credenciales inválidas, cuando intento iniciar sesión, entonces el sistema muestra un mensaje general y no revela cuál dato falló.</w:t>
            </w:r>
          </w:p>
        </w:tc>
      </w:tr>
      <w:tr>
        <w:tc>
          <w:tcPr>
            <w:tcW w:type="dxa" w:w="4896"/>
          </w:tcPr>
          <w:p>
            <w:r>
              <w:t>CA-003</w:t>
            </w:r>
          </w:p>
        </w:tc>
        <w:tc>
          <w:tcPr>
            <w:tcW w:type="dxa" w:w="4896"/>
          </w:tcPr>
          <w:p>
            <w:r>
              <w:t>Dado que soy vendedor, cuando accedo al sistema, entonces no puedo usar funciones exclusivas de anulación o liquidación administrativa.</w:t>
            </w:r>
          </w:p>
        </w:tc>
      </w:tr>
    </w:tbl>
    <w:p>
      <w:pPr>
        <w:pStyle w:val="Heading1"/>
      </w:pPr>
      <w:r>
        <w:t>2. Módulo - Clientes y geolocalización</w:t>
      </w:r>
    </w:p>
    <w:p>
      <w:pPr>
        <w:pStyle w:val="Heading2"/>
      </w:pPr>
      <w:r>
        <w:t>HU-002 - Registro de cliente</w:t>
      </w:r>
    </w:p>
    <w:p>
      <w:r>
        <w:rPr>
          <w:b/>
        </w:rPr>
        <w:t xml:space="preserve">Referencia: </w:t>
      </w:r>
      <w:r>
        <w:t>Historia de usuario inicial del MVP.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vAlign w:val="center"/>
            <w:shd w:fill="E8EEF5"/>
          </w:tcPr>
          <w:p>
            <w:pPr>
              <w:spacing w:after="40" w:before="40"/>
            </w:pPr>
            <w:r>
              <w:rPr>
                <w:b/>
              </w:rPr>
              <w:t>Código</w:t>
            </w:r>
          </w:p>
        </w:tc>
        <w:tc>
          <w:tcPr>
            <w:tcW w:type="dxa" w:w="8063"/>
            <w:vAlign w:val="center"/>
            <w:shd w:fill="E8EEF5"/>
          </w:tcPr>
          <w:p>
            <w:pPr>
              <w:spacing w:after="40" w:before="40"/>
            </w:pPr>
            <w:r>
              <w:rPr>
                <w:b/>
              </w:rPr>
              <w:t>Criterio de aceptación</w:t>
            </w:r>
          </w:p>
        </w:tc>
      </w:tr>
      <w:tr>
        <w:tc>
          <w:tcPr>
            <w:tcW w:type="dxa" w:w="4896"/>
          </w:tcPr>
          <w:p>
            <w:r>
              <w:t>CA-004</w:t>
            </w:r>
          </w:p>
        </w:tc>
        <w:tc>
          <w:tcPr>
            <w:tcW w:type="dxa" w:w="4896"/>
          </w:tcPr>
          <w:p>
            <w:r>
              <w:t>Dado que soy vendedor, cuando registro nombre y referencia válidos de un cliente, entonces el sistema crea su expediente.</w:t>
            </w:r>
          </w:p>
        </w:tc>
      </w:tr>
      <w:tr>
        <w:tc>
          <w:tcPr>
            <w:tcW w:type="dxa" w:w="4896"/>
          </w:tcPr>
          <w:p>
            <w:r>
              <w:t>CA-005</w:t>
            </w:r>
          </w:p>
        </w:tc>
        <w:tc>
          <w:tcPr>
            <w:tcW w:type="dxa" w:w="4896"/>
          </w:tcPr>
          <w:p>
            <w:r>
              <w:t>Dado que marco una ubicación en el mapa, cuando guardo el cliente, entonces el punto queda asociado a su expediente.</w:t>
            </w:r>
          </w:p>
        </w:tc>
      </w:tr>
      <w:tr>
        <w:tc>
          <w:tcPr>
            <w:tcW w:type="dxa" w:w="4896"/>
          </w:tcPr>
          <w:p>
            <w:r>
              <w:t>CA-006</w:t>
            </w:r>
          </w:p>
        </w:tc>
        <w:tc>
          <w:tcPr>
            <w:tcW w:type="dxa" w:w="4896"/>
          </w:tcPr>
          <w:p>
            <w:r>
              <w:t>Dado que existe un posible cliente duplicado, cuando ingreso información similar, entonces el sistema advierte la coincidencia antes de confirmar.</w:t>
            </w:r>
          </w:p>
        </w:tc>
      </w:tr>
    </w:tbl>
    <w:p>
      <w:pPr>
        <w:pStyle w:val="Heading2"/>
      </w:pPr>
      <w:r>
        <w:t>HU-003 - Consulta de cliente en mapa</w:t>
      </w:r>
    </w:p>
    <w:p>
      <w:r>
        <w:rPr>
          <w:b/>
        </w:rPr>
        <w:t xml:space="preserve">Referencia: </w:t>
      </w:r>
      <w:r>
        <w:t>Historia de usuario inicial del MVP.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vAlign w:val="center"/>
            <w:shd w:fill="E8EEF5"/>
          </w:tcPr>
          <w:p>
            <w:pPr>
              <w:spacing w:after="40" w:before="40"/>
            </w:pPr>
            <w:r>
              <w:rPr>
                <w:b/>
              </w:rPr>
              <w:t>Código</w:t>
            </w:r>
          </w:p>
        </w:tc>
        <w:tc>
          <w:tcPr>
            <w:tcW w:type="dxa" w:w="8063"/>
            <w:vAlign w:val="center"/>
            <w:shd w:fill="E8EEF5"/>
          </w:tcPr>
          <w:p>
            <w:pPr>
              <w:spacing w:after="40" w:before="40"/>
            </w:pPr>
            <w:r>
              <w:rPr>
                <w:b/>
              </w:rPr>
              <w:t>Criterio de aceptación</w:t>
            </w:r>
          </w:p>
        </w:tc>
      </w:tr>
      <w:tr>
        <w:tc>
          <w:tcPr>
            <w:tcW w:type="dxa" w:w="4896"/>
          </w:tcPr>
          <w:p>
            <w:r>
              <w:t>CA-007</w:t>
            </w:r>
          </w:p>
        </w:tc>
        <w:tc>
          <w:tcPr>
            <w:tcW w:type="dxa" w:w="4896"/>
          </w:tcPr>
          <w:p>
            <w:r>
              <w:t>Dado que tengo clientes registrados con ubicación, cuando abro el mapa, entonces el sistema muestra sus puntos geográficos.</w:t>
            </w:r>
          </w:p>
        </w:tc>
      </w:tr>
      <w:tr>
        <w:tc>
          <w:tcPr>
            <w:tcW w:type="dxa" w:w="4896"/>
          </w:tcPr>
          <w:p>
            <w:r>
              <w:t>CA-008</w:t>
            </w:r>
          </w:p>
        </w:tc>
        <w:tc>
          <w:tcPr>
            <w:tcW w:type="dxa" w:w="4896"/>
          </w:tcPr>
          <w:p>
            <w:r>
              <w:t>Dado que selecciono un punto de cliente, cuando lo abro, entonces veo sus datos principales y saldo vigente.</w:t>
            </w:r>
          </w:p>
        </w:tc>
      </w:tr>
    </w:tbl>
    <w:p>
      <w:pPr>
        <w:pStyle w:val="Heading1"/>
      </w:pPr>
      <w:r>
        <w:t>2. Módulo - Entregas y créditos</w:t>
      </w:r>
    </w:p>
    <w:p>
      <w:pPr>
        <w:pStyle w:val="Heading2"/>
      </w:pPr>
      <w:r>
        <w:t>HU-004 - Registrar entrega a crédito</w:t>
      </w:r>
    </w:p>
    <w:p>
      <w:r>
        <w:rPr>
          <w:b/>
        </w:rPr>
        <w:t xml:space="preserve">Referencia: </w:t>
      </w:r>
      <w:r>
        <w:t>Historia de usuario inicial del MVP.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vAlign w:val="center"/>
            <w:shd w:fill="E8EEF5"/>
          </w:tcPr>
          <w:p>
            <w:pPr>
              <w:spacing w:after="40" w:before="40"/>
            </w:pPr>
            <w:r>
              <w:rPr>
                <w:b/>
              </w:rPr>
              <w:t>Código</w:t>
            </w:r>
          </w:p>
        </w:tc>
        <w:tc>
          <w:tcPr>
            <w:tcW w:type="dxa" w:w="8063"/>
            <w:vAlign w:val="center"/>
            <w:shd w:fill="E8EEF5"/>
          </w:tcPr>
          <w:p>
            <w:pPr>
              <w:spacing w:after="40" w:before="40"/>
            </w:pPr>
            <w:r>
              <w:rPr>
                <w:b/>
              </w:rPr>
              <w:t>Criterio de aceptación</w:t>
            </w:r>
          </w:p>
        </w:tc>
      </w:tr>
      <w:tr>
        <w:tc>
          <w:tcPr>
            <w:tcW w:type="dxa" w:w="4896"/>
          </w:tcPr>
          <w:p>
            <w:r>
              <w:t>CA-009</w:t>
            </w:r>
          </w:p>
        </w:tc>
        <w:tc>
          <w:tcPr>
            <w:tcW w:type="dxa" w:w="4896"/>
          </w:tcPr>
          <w:p>
            <w:r>
              <w:t>Dado que selecciono un cliente y productos válidos, cuando confirmo una entrega a crédito, entonces el sistema incrementa el saldo del cliente.</w:t>
            </w:r>
          </w:p>
        </w:tc>
      </w:tr>
      <w:tr>
        <w:tc>
          <w:tcPr>
            <w:tcW w:type="dxa" w:w="4896"/>
          </w:tcPr>
          <w:p>
            <w:r>
              <w:t>CA-010</w:t>
            </w:r>
          </w:p>
        </w:tc>
        <w:tc>
          <w:tcPr>
            <w:tcW w:type="dxa" w:w="4896"/>
          </w:tcPr>
          <w:p>
            <w:r>
              <w:t>Dado que intento confirmar crédito sin producto, cantidad o monto, cuando envío el formulario, entonces el sistema bloquea el registro y señala los campos requeridos.</w:t>
            </w:r>
          </w:p>
        </w:tc>
      </w:tr>
      <w:tr>
        <w:tc>
          <w:tcPr>
            <w:tcW w:type="dxa" w:w="4896"/>
          </w:tcPr>
          <w:p>
            <w:r>
              <w:t>CA-011</w:t>
            </w:r>
          </w:p>
        </w:tc>
        <w:tc>
          <w:tcPr>
            <w:tcW w:type="dxa" w:w="4896"/>
          </w:tcPr>
          <w:p>
            <w:r>
              <w:t>Dado que la entrega a crédito se confirma, cuando finaliza el registro, entonces se genera un folio único y una constancia.</w:t>
            </w:r>
          </w:p>
        </w:tc>
      </w:tr>
    </w:tbl>
    <w:p>
      <w:pPr>
        <w:pStyle w:val="Heading1"/>
      </w:pPr>
      <w:r>
        <w:t>2. Módulo - Pagos y constancias</w:t>
      </w:r>
    </w:p>
    <w:p>
      <w:pPr>
        <w:pStyle w:val="Heading2"/>
      </w:pPr>
      <w:r>
        <w:t>HU-005 - Registrar pago o abono</w:t>
      </w:r>
    </w:p>
    <w:p>
      <w:r>
        <w:rPr>
          <w:b/>
        </w:rPr>
        <w:t xml:space="preserve">Referencia: </w:t>
      </w:r>
      <w:r>
        <w:t>Historia de usuario inicial del MVP.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vAlign w:val="center"/>
            <w:shd w:fill="E8EEF5"/>
          </w:tcPr>
          <w:p>
            <w:pPr>
              <w:spacing w:after="40" w:before="40"/>
            </w:pPr>
            <w:r>
              <w:rPr>
                <w:b/>
              </w:rPr>
              <w:t>Código</w:t>
            </w:r>
          </w:p>
        </w:tc>
        <w:tc>
          <w:tcPr>
            <w:tcW w:type="dxa" w:w="8063"/>
            <w:vAlign w:val="center"/>
            <w:shd w:fill="E8EEF5"/>
          </w:tcPr>
          <w:p>
            <w:pPr>
              <w:spacing w:after="40" w:before="40"/>
            </w:pPr>
            <w:r>
              <w:rPr>
                <w:b/>
              </w:rPr>
              <w:t>Criterio de aceptación</w:t>
            </w:r>
          </w:p>
        </w:tc>
      </w:tr>
      <w:tr>
        <w:tc>
          <w:tcPr>
            <w:tcW w:type="dxa" w:w="4896"/>
          </w:tcPr>
          <w:p>
            <w:r>
              <w:t>CA-012</w:t>
            </w:r>
          </w:p>
        </w:tc>
        <w:tc>
          <w:tcPr>
            <w:tcW w:type="dxa" w:w="4896"/>
          </w:tcPr>
          <w:p>
            <w:r>
              <w:t>Dado que un cliente tiene saldo pendiente, cuando registro un abono válido, entonces el sistema disminuye el saldo por ese monto.</w:t>
            </w:r>
          </w:p>
        </w:tc>
      </w:tr>
      <w:tr>
        <w:tc>
          <w:tcPr>
            <w:tcW w:type="dxa" w:w="4896"/>
          </w:tcPr>
          <w:p>
            <w:r>
              <w:t>CA-013</w:t>
            </w:r>
          </w:p>
        </w:tc>
        <w:tc>
          <w:tcPr>
            <w:tcW w:type="dxa" w:w="4896"/>
          </w:tcPr>
          <w:p>
            <w:r>
              <w:t>Dado que ingreso un monto mayor al saldo sin autorización especial, cuando intento confirmar, entonces el sistema solicita corregir el valor.</w:t>
            </w:r>
          </w:p>
        </w:tc>
      </w:tr>
      <w:tr>
        <w:tc>
          <w:tcPr>
            <w:tcW w:type="dxa" w:w="4896"/>
          </w:tcPr>
          <w:p>
            <w:r>
              <w:t>CA-014</w:t>
            </w:r>
          </w:p>
        </w:tc>
        <w:tc>
          <w:tcPr>
            <w:tcW w:type="dxa" w:w="4896"/>
          </w:tcPr>
          <w:p>
            <w:r>
              <w:t>Dado que confirmo un pago, cuando la operación termina, entonces se genera constancia con folio, cliente, vendedor, monto y saldo nuevo.</w:t>
            </w:r>
          </w:p>
        </w:tc>
      </w:tr>
    </w:tbl>
    <w:p>
      <w:pPr>
        <w:pStyle w:val="Heading1"/>
      </w:pPr>
      <w:r>
        <w:t>2. Módulo - Constancias y verificación</w:t>
      </w:r>
    </w:p>
    <w:p>
      <w:pPr>
        <w:pStyle w:val="Heading2"/>
      </w:pPr>
      <w:r>
        <w:t>HU-006 - Verificar constancia</w:t>
      </w:r>
    </w:p>
    <w:p>
      <w:r>
        <w:rPr>
          <w:b/>
        </w:rPr>
        <w:t xml:space="preserve">Referencia: </w:t>
      </w:r>
      <w:r>
        <w:t>Historia de usuario inicial del MVP.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vAlign w:val="center"/>
            <w:shd w:fill="E8EEF5"/>
          </w:tcPr>
          <w:p>
            <w:pPr>
              <w:spacing w:after="40" w:before="40"/>
            </w:pPr>
            <w:r>
              <w:rPr>
                <w:b/>
              </w:rPr>
              <w:t>Código</w:t>
            </w:r>
          </w:p>
        </w:tc>
        <w:tc>
          <w:tcPr>
            <w:tcW w:type="dxa" w:w="8063"/>
            <w:vAlign w:val="center"/>
            <w:shd w:fill="E8EEF5"/>
          </w:tcPr>
          <w:p>
            <w:pPr>
              <w:spacing w:after="40" w:before="40"/>
            </w:pPr>
            <w:r>
              <w:rPr>
                <w:b/>
              </w:rPr>
              <w:t>Criterio de aceptación</w:t>
            </w:r>
          </w:p>
        </w:tc>
      </w:tr>
      <w:tr>
        <w:tc>
          <w:tcPr>
            <w:tcW w:type="dxa" w:w="4896"/>
          </w:tcPr>
          <w:p>
            <w:r>
              <w:t>CA-015</w:t>
            </w:r>
          </w:p>
        </w:tc>
        <w:tc>
          <w:tcPr>
            <w:tcW w:type="dxa" w:w="4896"/>
          </w:tcPr>
          <w:p>
            <w:r>
              <w:t>Dado que tengo un folio o código válido, cuando lo consulto, entonces el sistema muestra el estado de la operación en modo de solo lectura.</w:t>
            </w:r>
          </w:p>
        </w:tc>
      </w:tr>
      <w:tr>
        <w:tc>
          <w:tcPr>
            <w:tcW w:type="dxa" w:w="4896"/>
          </w:tcPr>
          <w:p>
            <w:r>
              <w:t>CA-016</w:t>
            </w:r>
          </w:p>
        </w:tc>
        <w:tc>
          <w:tcPr>
            <w:tcW w:type="dxa" w:w="4896"/>
          </w:tcPr>
          <w:p>
            <w:r>
              <w:t>Dado que consulto un código inexistente, cuando se valida, entonces el sistema informa que no encontró una constancia válida.</w:t>
            </w:r>
          </w:p>
        </w:tc>
      </w:tr>
      <w:tr>
        <w:tc>
          <w:tcPr>
            <w:tcW w:type="dxa" w:w="4896"/>
          </w:tcPr>
          <w:p>
            <w:r>
              <w:t>CA-017</w:t>
            </w:r>
          </w:p>
        </w:tc>
        <w:tc>
          <w:tcPr>
            <w:tcW w:type="dxa" w:w="4896"/>
          </w:tcPr>
          <w:p>
            <w:r>
              <w:t>Dado que un cliente escanea un QR de constancia, cuando se abre el enlace, entonces no obtiene acceso a funciones internas del sistema.</w:t>
            </w:r>
          </w:p>
        </w:tc>
      </w:tr>
    </w:tbl>
    <w:p>
      <w:pPr>
        <w:pStyle w:val="Heading1"/>
      </w:pPr>
      <w:r>
        <w:t>2. Módulo - Liquidaciones y control</w:t>
      </w:r>
    </w:p>
    <w:p>
      <w:pPr>
        <w:pStyle w:val="Heading2"/>
      </w:pPr>
      <w:r>
        <w:t>HU-007 - Registrar liquidación</w:t>
      </w:r>
    </w:p>
    <w:p>
      <w:r>
        <w:rPr>
          <w:b/>
        </w:rPr>
        <w:t xml:space="preserve">Referencia: </w:t>
      </w:r>
      <w:r>
        <w:t>Historia de usuario inicial del MVP.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vAlign w:val="center"/>
            <w:shd w:fill="E8EEF5"/>
          </w:tcPr>
          <w:p>
            <w:pPr>
              <w:spacing w:after="40" w:before="40"/>
            </w:pPr>
            <w:r>
              <w:rPr>
                <w:b/>
              </w:rPr>
              <w:t>Código</w:t>
            </w:r>
          </w:p>
        </w:tc>
        <w:tc>
          <w:tcPr>
            <w:tcW w:type="dxa" w:w="8063"/>
            <w:vAlign w:val="center"/>
            <w:shd w:fill="E8EEF5"/>
          </w:tcPr>
          <w:p>
            <w:pPr>
              <w:spacing w:after="40" w:before="40"/>
            </w:pPr>
            <w:r>
              <w:rPr>
                <w:b/>
              </w:rPr>
              <w:t>Criterio de aceptación</w:t>
            </w:r>
          </w:p>
        </w:tc>
      </w:tr>
      <w:tr>
        <w:tc>
          <w:tcPr>
            <w:tcW w:type="dxa" w:w="4896"/>
          </w:tcPr>
          <w:p>
            <w:r>
              <w:t>CA-018</w:t>
            </w:r>
          </w:p>
        </w:tc>
        <w:tc>
          <w:tcPr>
            <w:tcW w:type="dxa" w:w="4896"/>
          </w:tcPr>
          <w:p>
            <w:r>
              <w:t>Dado que un vendedor tiene pagos pendientes, cuando el administrador registra la recepción de efectivo, entonces los pagos seleccionados cambian a liquidado.</w:t>
            </w:r>
          </w:p>
        </w:tc>
      </w:tr>
      <w:tr>
        <w:tc>
          <w:tcPr>
            <w:tcW w:type="dxa" w:w="4896"/>
          </w:tcPr>
          <w:p>
            <w:r>
              <w:t>CA-019</w:t>
            </w:r>
          </w:p>
        </w:tc>
        <w:tc>
          <w:tcPr>
            <w:tcW w:type="dxa" w:w="4896"/>
          </w:tcPr>
          <w:p>
            <w:r>
              <w:t>Dado que un pago ya fue liquidado, cuando intento incluirlo de nuevo, entonces el sistema lo bloquea.</w:t>
            </w:r>
          </w:p>
        </w:tc>
      </w:tr>
      <w:tr>
        <w:tc>
          <w:tcPr>
            <w:tcW w:type="dxa" w:w="4896"/>
          </w:tcPr>
          <w:p>
            <w:r>
              <w:t>CA-020</w:t>
            </w:r>
          </w:p>
        </w:tc>
        <w:tc>
          <w:tcPr>
            <w:tcW w:type="dxa" w:w="4896"/>
          </w:tcPr>
          <w:p>
            <w:r>
              <w:t>Dado que confirmo una liquidación, cuando el registro finaliza, entonces la bitácora guarda administrador, fecha y pagos relacionados.</w:t>
            </w:r>
          </w:p>
        </w:tc>
      </w:tr>
    </w:tbl>
    <w:p>
      <w:pPr>
        <w:pStyle w:val="Heading1"/>
      </w:pPr>
      <w:r>
        <w:t>2. Módulo - Auditoría y control</w:t>
      </w:r>
    </w:p>
    <w:p>
      <w:pPr>
        <w:pStyle w:val="Heading2"/>
      </w:pPr>
      <w:r>
        <w:t>HU-008 - Anular operación</w:t>
      </w:r>
    </w:p>
    <w:p>
      <w:r>
        <w:rPr>
          <w:b/>
        </w:rPr>
        <w:t xml:space="preserve">Referencia: </w:t>
      </w:r>
      <w:r>
        <w:t>Historia de usuario inicial del MVP.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vAlign w:val="center"/>
            <w:shd w:fill="E8EEF5"/>
          </w:tcPr>
          <w:p>
            <w:pPr>
              <w:spacing w:after="40" w:before="40"/>
            </w:pPr>
            <w:r>
              <w:rPr>
                <w:b/>
              </w:rPr>
              <w:t>Código</w:t>
            </w:r>
          </w:p>
        </w:tc>
        <w:tc>
          <w:tcPr>
            <w:tcW w:type="dxa" w:w="8063"/>
            <w:vAlign w:val="center"/>
            <w:shd w:fill="E8EEF5"/>
          </w:tcPr>
          <w:p>
            <w:pPr>
              <w:spacing w:after="40" w:before="40"/>
            </w:pPr>
            <w:r>
              <w:rPr>
                <w:b/>
              </w:rPr>
              <w:t>Criterio de aceptación</w:t>
            </w:r>
          </w:p>
        </w:tc>
      </w:tr>
      <w:tr>
        <w:tc>
          <w:tcPr>
            <w:tcW w:type="dxa" w:w="4896"/>
          </w:tcPr>
          <w:p>
            <w:r>
              <w:t>CA-021</w:t>
            </w:r>
          </w:p>
        </w:tc>
        <w:tc>
          <w:tcPr>
            <w:tcW w:type="dxa" w:w="4896"/>
          </w:tcPr>
          <w:p>
            <w:r>
              <w:t>Dado que soy administrador, cuando anulo una operación e ingreso un motivo, entonces el sistema conserva el historial y recalcula el saldo con operaciones válidas.</w:t>
            </w:r>
          </w:p>
        </w:tc>
      </w:tr>
      <w:tr>
        <w:tc>
          <w:tcPr>
            <w:tcW w:type="dxa" w:w="4896"/>
          </w:tcPr>
          <w:p>
            <w:r>
              <w:t>CA-022</w:t>
            </w:r>
          </w:p>
        </w:tc>
        <w:tc>
          <w:tcPr>
            <w:tcW w:type="dxa" w:w="4896"/>
          </w:tcPr>
          <w:p>
            <w:r>
              <w:t>Dado que soy vendedor, cuando intento anular una operación, entonces el sistema no permite la acción.</w:t>
            </w:r>
          </w:p>
        </w:tc>
      </w:tr>
      <w:tr>
        <w:tc>
          <w:tcPr>
            <w:tcW w:type="dxa" w:w="4896"/>
          </w:tcPr>
          <w:p>
            <w:r>
              <w:t>CA-023</w:t>
            </w:r>
          </w:p>
        </w:tc>
        <w:tc>
          <w:tcPr>
            <w:tcW w:type="dxa" w:w="4896"/>
          </w:tcPr>
          <w:p>
            <w:r>
              <w:t>Dado que una operación fue anulada, cuando se consulta su constancia, entonces se muestra claramente su estado de anulación.</w:t>
            </w:r>
          </w:p>
        </w:tc>
      </w:tr>
    </w:tbl>
    <w:p>
      <w:pPr>
        <w:pStyle w:val="Heading1"/>
      </w:pPr>
      <w:r>
        <w:t>2. Módulo - Reportes y análisis</w:t>
      </w:r>
    </w:p>
    <w:p>
      <w:pPr>
        <w:pStyle w:val="Heading2"/>
      </w:pPr>
      <w:r>
        <w:t>HU-009 - Consultar reportes</w:t>
      </w:r>
    </w:p>
    <w:p>
      <w:r>
        <w:rPr>
          <w:b/>
        </w:rPr>
        <w:t xml:space="preserve">Referencia: </w:t>
      </w:r>
      <w:r>
        <w:t>Historia de usuario inicial del MVP.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vAlign w:val="center"/>
            <w:shd w:fill="E8EEF5"/>
          </w:tcPr>
          <w:p>
            <w:pPr>
              <w:spacing w:after="40" w:before="40"/>
            </w:pPr>
            <w:r>
              <w:rPr>
                <w:b/>
              </w:rPr>
              <w:t>Código</w:t>
            </w:r>
          </w:p>
        </w:tc>
        <w:tc>
          <w:tcPr>
            <w:tcW w:type="dxa" w:w="8063"/>
            <w:vAlign w:val="center"/>
            <w:shd w:fill="E8EEF5"/>
          </w:tcPr>
          <w:p>
            <w:pPr>
              <w:spacing w:after="40" w:before="40"/>
            </w:pPr>
            <w:r>
              <w:rPr>
                <w:b/>
              </w:rPr>
              <w:t>Criterio de aceptación</w:t>
            </w:r>
          </w:p>
        </w:tc>
      </w:tr>
      <w:tr>
        <w:tc>
          <w:tcPr>
            <w:tcW w:type="dxa" w:w="4896"/>
          </w:tcPr>
          <w:p>
            <w:r>
              <w:t>CA-024</w:t>
            </w:r>
          </w:p>
        </w:tc>
        <w:tc>
          <w:tcPr>
            <w:tcW w:type="dxa" w:w="4896"/>
          </w:tcPr>
          <w:p>
            <w:r>
              <w:t>Dado que soy administrador, cuando filtro por fecha y vendedor, entonces el sistema muestra pagos, créditos, liquidaciones y efectivo pendiente.</w:t>
            </w:r>
          </w:p>
        </w:tc>
      </w:tr>
      <w:tr>
        <w:tc>
          <w:tcPr>
            <w:tcW w:type="dxa" w:w="4896"/>
          </w:tcPr>
          <w:p>
            <w:r>
              <w:t>CA-025</w:t>
            </w:r>
          </w:p>
        </w:tc>
        <w:tc>
          <w:tcPr>
            <w:tcW w:type="dxa" w:w="4896"/>
          </w:tcPr>
          <w:p>
            <w:r>
              <w:t>Dado que existen operaciones anuladas, cuando genero un reporte de saldo, entonces estas no se contabilizan como movimientos válidos.</w:t>
            </w:r>
          </w:p>
        </w:tc>
      </w:tr>
      <w:tr>
        <w:tc>
          <w:tcPr>
            <w:tcW w:type="dxa" w:w="4896"/>
          </w:tcPr>
          <w:p>
            <w:r>
              <w:t>CA-026</w:t>
            </w:r>
          </w:p>
        </w:tc>
        <w:tc>
          <w:tcPr>
            <w:tcW w:type="dxa" w:w="4896"/>
          </w:tcPr>
          <w:p>
            <w:r>
              <w:t>Dado que se calculan indicadores analíticos, cuando todavía no existe historial validado suficiente, entonces el sistema solo muestra análisis descriptivo y no predicciones reales.</w:t>
            </w:r>
          </w:p>
        </w:tc>
      </w:tr>
    </w:tbl>
    <w:p>
      <w:pPr>
        <w:pStyle w:val="Heading1"/>
      </w:pPr>
      <w:r>
        <w:t>3. Control de aprobación</w:t>
      </w:r>
    </w:p>
    <w:p>
      <w:r>
        <w:t>Los criterios serán revisados con el propietario y, cuando aplique, con vendedores participantes. Un criterio se considerará aprobado cuando su resultado pueda comprobarse mediante una prueba funcional y no contradiga las reglas de negocio vigentes.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08" w:left="122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6666"/>
        <w:sz w:val="16"/>
      </w:rPr>
      <w:t xml:space="preserve">CA-01 | 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0"/>
      <w:jc w:val="left"/>
    </w:pPr>
    <w:r>
      <w:rPr>
        <w:rFonts w:ascii="Calibri" w:hAnsi="Calibri"/>
        <w:color w:val="666666"/>
        <w:sz w:val="16"/>
      </w:rPr>
      <w:t>Waterline One | Criterios de Aceptación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