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C73499">
        <w:rPr>
          <w:rFonts w:ascii="Arial Narrow" w:hAnsi="Arial Narrow"/>
          <w:b/>
          <w:sz w:val="36"/>
          <w:szCs w:val="36"/>
        </w:rPr>
        <w:t>Geração NF</w:t>
      </w:r>
      <w:r w:rsidR="005440DC">
        <w:rPr>
          <w:rFonts w:ascii="Arial Narrow" w:hAnsi="Arial Narrow"/>
          <w:b/>
          <w:sz w:val="36"/>
          <w:szCs w:val="36"/>
        </w:rPr>
        <w:t>-</w:t>
      </w:r>
      <w:r w:rsidR="000A6352">
        <w:rPr>
          <w:rFonts w:ascii="Arial Narrow" w:hAnsi="Arial Narrow"/>
          <w:b/>
          <w:sz w:val="36"/>
          <w:szCs w:val="36"/>
        </w:rPr>
        <w:t>e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5440DC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D2767" w:rsidRPr="00875148" w:rsidTr="003D4B3F">
        <w:tc>
          <w:tcPr>
            <w:tcW w:w="1134" w:type="dxa"/>
          </w:tcPr>
          <w:p w:rsidR="00BD2767" w:rsidRDefault="00BD276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21/04/2012</w:t>
            </w:r>
          </w:p>
        </w:tc>
        <w:tc>
          <w:tcPr>
            <w:tcW w:w="1134" w:type="dxa"/>
          </w:tcPr>
          <w:p w:rsidR="00BD2767" w:rsidRDefault="00BD276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</w:tcPr>
          <w:p w:rsidR="00BD2767" w:rsidRDefault="00BD2767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Atualização do Documento</w:t>
            </w:r>
          </w:p>
        </w:tc>
        <w:tc>
          <w:tcPr>
            <w:tcW w:w="2268" w:type="dxa"/>
          </w:tcPr>
          <w:p w:rsidR="00BD2767" w:rsidRDefault="00BD27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BD2767" w:rsidRDefault="00BD276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26C1" w:rsidTr="008626C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C1" w:rsidRDefault="008626C1" w:rsidP="00852D0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30/04/2012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C1" w:rsidRDefault="008626C1" w:rsidP="00852D0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C1" w:rsidRDefault="008626C1" w:rsidP="00852D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C1" w:rsidRDefault="008626C1" w:rsidP="00852D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26C1" w:rsidRDefault="008626C1" w:rsidP="00852D0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 w:rsidR="005440DC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01744C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0A6352">
              <w:rPr>
                <w:rFonts w:ascii="Calibri" w:hAnsi="Calibri"/>
                <w:sz w:val="22"/>
                <w:szCs w:val="22"/>
              </w:rPr>
              <w:t>eração dos diversos tipos de</w:t>
            </w:r>
            <w:r w:rsidR="00860C90">
              <w:rPr>
                <w:rFonts w:ascii="Calibri" w:hAnsi="Calibri"/>
                <w:sz w:val="22"/>
                <w:szCs w:val="22"/>
              </w:rPr>
              <w:t xml:space="preserve"> N</w:t>
            </w:r>
            <w:r>
              <w:rPr>
                <w:rFonts w:ascii="Calibri" w:hAnsi="Calibri"/>
                <w:sz w:val="22"/>
                <w:szCs w:val="22"/>
              </w:rPr>
              <w:t>F-e</w:t>
            </w:r>
            <w:r w:rsidR="00B31B94">
              <w:rPr>
                <w:rFonts w:ascii="Calibri" w:hAnsi="Calibri"/>
                <w:sz w:val="22"/>
                <w:szCs w:val="22"/>
              </w:rPr>
              <w:t xml:space="preserve"> para pontos de vendas</w:t>
            </w:r>
            <w:r w:rsidR="00860C90">
              <w:rPr>
                <w:rFonts w:ascii="Calibri" w:hAnsi="Calibri"/>
                <w:sz w:val="22"/>
                <w:szCs w:val="22"/>
              </w:rPr>
              <w:t>.</w:t>
            </w:r>
            <w:r w:rsidR="00B31B94">
              <w:rPr>
                <w:rFonts w:ascii="Calibri" w:hAnsi="Calibri"/>
                <w:sz w:val="22"/>
                <w:szCs w:val="22"/>
              </w:rPr>
              <w:t xml:space="preserve"> Esta funcionalidade estará ativa se o distribuidor tiver obrigação fiscal (defini</w:t>
            </w:r>
            <w:r w:rsidR="0001744C">
              <w:rPr>
                <w:rFonts w:ascii="Calibri" w:hAnsi="Calibri"/>
                <w:sz w:val="22"/>
                <w:szCs w:val="22"/>
              </w:rPr>
              <w:t>do nos Parâmetros do Distribuidor</w:t>
            </w:r>
            <w:r w:rsidR="00B31B94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 w:rsidP="000A6352">
      <w:pPr>
        <w:rPr>
          <w:rFonts w:ascii="Calibri" w:hAnsi="Calibri" w:cs="Arial"/>
          <w:color w:val="002060"/>
          <w:sz w:val="22"/>
          <w:szCs w:val="22"/>
        </w:rPr>
      </w:pP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rotina tem como objetivo gerar todas as notas</w:t>
      </w:r>
      <w:r w:rsidR="001216E9">
        <w:rPr>
          <w:rFonts w:ascii="Calibri" w:hAnsi="Calibri" w:cs="Arial"/>
          <w:color w:val="002060"/>
          <w:sz w:val="22"/>
          <w:szCs w:val="22"/>
        </w:rPr>
        <w:t xml:space="preserve"> de relacionamento com os jornaleiros,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DE1F4D">
        <w:rPr>
          <w:rFonts w:ascii="Calibri" w:hAnsi="Calibri" w:cs="Arial"/>
          <w:color w:val="002060"/>
          <w:sz w:val="22"/>
          <w:szCs w:val="22"/>
        </w:rPr>
        <w:t>conforme os dados na</w:t>
      </w:r>
      <w:r>
        <w:rPr>
          <w:rFonts w:ascii="Calibri" w:hAnsi="Calibri" w:cs="Arial"/>
          <w:color w:val="002060"/>
          <w:sz w:val="22"/>
          <w:szCs w:val="22"/>
        </w:rPr>
        <w:t xml:space="preserve"> tabela de notas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 (espelho da nota, contendo cabeçalho e itens da nota)</w:t>
      </w:r>
      <w:r>
        <w:rPr>
          <w:rFonts w:ascii="Calibri" w:hAnsi="Calibri" w:cs="Arial"/>
          <w:color w:val="002060"/>
          <w:sz w:val="22"/>
          <w:szCs w:val="22"/>
        </w:rPr>
        <w:t xml:space="preserve">, para depois serem geradas as saídas de acordo com cada </w:t>
      </w:r>
      <w:r w:rsidR="00DE1F4D">
        <w:rPr>
          <w:rFonts w:ascii="Calibri" w:hAnsi="Calibri" w:cs="Arial"/>
          <w:color w:val="002060"/>
          <w:sz w:val="22"/>
          <w:szCs w:val="22"/>
        </w:rPr>
        <w:t xml:space="preserve">tipo de nota e </w:t>
      </w:r>
      <w:r>
        <w:rPr>
          <w:rFonts w:ascii="Calibri" w:hAnsi="Calibri" w:cs="Arial"/>
          <w:color w:val="002060"/>
          <w:sz w:val="22"/>
          <w:szCs w:val="22"/>
        </w:rPr>
        <w:t xml:space="preserve">tipo de mensageria, via arquivo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txt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FC40C8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selecionar </w:t>
      </w:r>
      <w:r w:rsidR="003A47B6">
        <w:rPr>
          <w:rFonts w:ascii="Calibri" w:hAnsi="Calibri" w:cs="Arial"/>
          <w:color w:val="002060"/>
          <w:sz w:val="22"/>
          <w:szCs w:val="22"/>
        </w:rPr>
        <w:t xml:space="preserve">o </w:t>
      </w:r>
      <w:r w:rsidR="00D0269C">
        <w:rPr>
          <w:rFonts w:ascii="Calibri" w:hAnsi="Calibri" w:cs="Arial"/>
          <w:color w:val="002060"/>
          <w:sz w:val="22"/>
          <w:szCs w:val="22"/>
        </w:rPr>
        <w:t>fornecedor ou fornecedores para q</w:t>
      </w:r>
      <w:r w:rsidR="00BD2767">
        <w:rPr>
          <w:rFonts w:ascii="Calibri" w:hAnsi="Calibri" w:cs="Arial"/>
          <w:color w:val="002060"/>
          <w:sz w:val="22"/>
          <w:szCs w:val="22"/>
        </w:rPr>
        <w:t>ue, no grid de tipos de notas só</w:t>
      </w:r>
      <w:r w:rsidR="00D0269C">
        <w:rPr>
          <w:rFonts w:ascii="Calibri" w:hAnsi="Calibri" w:cs="Arial"/>
          <w:color w:val="002060"/>
          <w:sz w:val="22"/>
          <w:szCs w:val="22"/>
        </w:rPr>
        <w:t xml:space="preserve"> apareçam </w:t>
      </w:r>
      <w:proofErr w:type="gramStart"/>
      <w:r w:rsidR="00D0269C">
        <w:rPr>
          <w:rFonts w:ascii="Calibri" w:hAnsi="Calibri" w:cs="Arial"/>
          <w:color w:val="002060"/>
          <w:sz w:val="22"/>
          <w:szCs w:val="22"/>
        </w:rPr>
        <w:t>as</w:t>
      </w:r>
      <w:proofErr w:type="gramEnd"/>
      <w:r w:rsidR="00D0269C">
        <w:rPr>
          <w:rFonts w:ascii="Calibri" w:hAnsi="Calibri" w:cs="Arial"/>
          <w:color w:val="002060"/>
          <w:sz w:val="22"/>
          <w:szCs w:val="22"/>
        </w:rPr>
        <w:t xml:space="preserve"> relacionadas a este </w:t>
      </w:r>
      <w:r w:rsidR="003A47B6" w:rsidRPr="00226F73">
        <w:rPr>
          <w:rFonts w:ascii="Calibri" w:hAnsi="Calibri" w:cs="Arial"/>
          <w:b/>
          <w:color w:val="002060"/>
          <w:sz w:val="22"/>
          <w:szCs w:val="22"/>
        </w:rPr>
        <w:t>distribuidor</w:t>
      </w:r>
      <w:r w:rsidR="003A47B6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D0269C">
        <w:rPr>
          <w:rFonts w:ascii="Calibri" w:hAnsi="Calibri" w:cs="Arial"/>
          <w:color w:val="002060"/>
          <w:sz w:val="22"/>
          <w:szCs w:val="22"/>
        </w:rPr>
        <w:t xml:space="preserve">(notas de prestação de serviço ou notas de </w:t>
      </w:r>
      <w:r w:rsidR="00FC40C8">
        <w:rPr>
          <w:rFonts w:ascii="Calibri" w:hAnsi="Calibri" w:cs="Arial"/>
          <w:color w:val="002060"/>
          <w:sz w:val="22"/>
          <w:szCs w:val="22"/>
        </w:rPr>
        <w:t xml:space="preserve">consignação). Seleciona o </w:t>
      </w:r>
      <w:r>
        <w:rPr>
          <w:rFonts w:ascii="Calibri" w:hAnsi="Calibri" w:cs="Arial"/>
          <w:color w:val="002060"/>
          <w:sz w:val="22"/>
          <w:szCs w:val="22"/>
        </w:rPr>
        <w:t>tipo de nota</w:t>
      </w:r>
      <w:r w:rsidR="00F061D9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1528D">
        <w:rPr>
          <w:rFonts w:ascii="Calibri" w:hAnsi="Calibri" w:cs="Arial"/>
          <w:color w:val="002060"/>
          <w:sz w:val="22"/>
          <w:szCs w:val="22"/>
        </w:rPr>
        <w:t>e a</w:t>
      </w:r>
      <w:r>
        <w:rPr>
          <w:rFonts w:ascii="Calibri" w:hAnsi="Calibri" w:cs="Arial"/>
          <w:color w:val="002060"/>
          <w:sz w:val="22"/>
          <w:szCs w:val="22"/>
        </w:rPr>
        <w:t xml:space="preserve"> data de emissão,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caso queira solicitar uma geração mais específica, poderá preencher o </w:t>
      </w:r>
      <w:r>
        <w:rPr>
          <w:rFonts w:ascii="Calibri" w:hAnsi="Calibri" w:cs="Arial"/>
          <w:color w:val="002060"/>
          <w:sz w:val="22"/>
          <w:szCs w:val="22"/>
        </w:rPr>
        <w:t>intervalo de Box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 ou a</w:t>
      </w:r>
      <w:r>
        <w:rPr>
          <w:rFonts w:ascii="Calibri" w:hAnsi="Calibri" w:cs="Arial"/>
          <w:color w:val="002060"/>
          <w:sz w:val="22"/>
          <w:szCs w:val="22"/>
        </w:rPr>
        <w:t xml:space="preserve"> data de movimento e </w:t>
      </w:r>
      <w:r w:rsidR="0081528D">
        <w:rPr>
          <w:rFonts w:ascii="Calibri" w:hAnsi="Calibri" w:cs="Arial"/>
          <w:color w:val="002060"/>
          <w:sz w:val="22"/>
          <w:szCs w:val="22"/>
        </w:rPr>
        <w:t xml:space="preserve">ainda o </w:t>
      </w:r>
      <w:r>
        <w:rPr>
          <w:rFonts w:ascii="Calibri" w:hAnsi="Calibri" w:cs="Arial"/>
          <w:color w:val="002060"/>
          <w:sz w:val="22"/>
          <w:szCs w:val="22"/>
        </w:rPr>
        <w:t>intervalo de</w:t>
      </w:r>
      <w:r w:rsidR="0002080F">
        <w:rPr>
          <w:rFonts w:ascii="Calibri" w:hAnsi="Calibri" w:cs="Arial"/>
          <w:color w:val="002060"/>
          <w:sz w:val="22"/>
          <w:szCs w:val="22"/>
        </w:rPr>
        <w:t xml:space="preserve"> Cotas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geração de notas a data de emissão não pode ser menor do que a data da operação.</w:t>
      </w:r>
    </w:p>
    <w:p w:rsidR="00FA6961" w:rsidRDefault="00FA696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216E9" w:rsidRDefault="001216E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 notas disponíveis para geração nessa tela estão no documento abaixo:</w:t>
      </w:r>
    </w:p>
    <w:p w:rsidR="001216E9" w:rsidRDefault="001216E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216E9" w:rsidRDefault="003A47B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456EFC">
        <w:rPr>
          <w:rFonts w:ascii="Calibri" w:hAnsi="Calibri" w:cs="Arial"/>
          <w:color w:val="002060"/>
          <w:sz w:val="22"/>
          <w:szCs w:val="22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66.75pt" o:ole="">
            <v:imagedata r:id="rId9" o:title=""/>
          </v:shape>
          <o:OLEObject Type="Embed" ProgID="Excel.Sheet.12" ShapeID="_x0000_i1025" DrawAspect="Icon" ObjectID="_1405948178" r:id="rId10"/>
        </w:object>
      </w:r>
      <w:r w:rsidR="00BB6E35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0830E8" w:rsidRDefault="000830E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A7F2A" w:rsidRDefault="00860C90" w:rsidP="003373E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campo tipo de nota deverá ser </w:t>
      </w:r>
      <w:r w:rsidR="00F061D9">
        <w:rPr>
          <w:rFonts w:ascii="Calibri" w:hAnsi="Calibri" w:cs="Arial"/>
          <w:color w:val="002060"/>
          <w:sz w:val="22"/>
          <w:szCs w:val="22"/>
        </w:rPr>
        <w:t>carregado pela</w:t>
      </w:r>
      <w:r>
        <w:rPr>
          <w:rFonts w:ascii="Calibri" w:hAnsi="Calibri" w:cs="Arial"/>
          <w:color w:val="002060"/>
          <w:sz w:val="22"/>
          <w:szCs w:val="22"/>
        </w:rPr>
        <w:t xml:space="preserve"> entidade “tipos de notas”.</w:t>
      </w:r>
      <w:r w:rsidR="00D336B2">
        <w:rPr>
          <w:rFonts w:ascii="Calibri" w:hAnsi="Calibri" w:cs="Arial"/>
          <w:color w:val="002060"/>
          <w:sz w:val="22"/>
          <w:szCs w:val="22"/>
        </w:rPr>
        <w:t xml:space="preserve"> Esses tipos serão de acordo com a lista</w:t>
      </w:r>
      <w:r w:rsidR="00226F73">
        <w:rPr>
          <w:rFonts w:ascii="Calibri" w:hAnsi="Calibri" w:cs="Arial"/>
          <w:color w:val="002060"/>
          <w:sz w:val="22"/>
          <w:szCs w:val="22"/>
        </w:rPr>
        <w:t xml:space="preserve"> (tabela do SISTEMA)</w:t>
      </w:r>
      <w:r w:rsidR="003373E9">
        <w:rPr>
          <w:rFonts w:ascii="Calibri" w:hAnsi="Calibri" w:cs="Arial"/>
          <w:color w:val="002060"/>
          <w:sz w:val="22"/>
          <w:szCs w:val="22"/>
        </w:rPr>
        <w:t>.</w:t>
      </w:r>
    </w:p>
    <w:p w:rsidR="003373E9" w:rsidRDefault="003373E9" w:rsidP="003373E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popular essa lista, deve-se verificar o parâmetro do </w:t>
      </w:r>
      <w:r w:rsidR="00226F73" w:rsidRPr="00226F73">
        <w:rPr>
          <w:rFonts w:ascii="Calibri" w:hAnsi="Calibri" w:cs="Arial"/>
          <w:b/>
          <w:color w:val="002060"/>
          <w:sz w:val="22"/>
          <w:szCs w:val="22"/>
        </w:rPr>
        <w:t>distribuidor</w:t>
      </w:r>
      <w:r>
        <w:rPr>
          <w:rFonts w:ascii="Calibri" w:hAnsi="Calibri" w:cs="Arial"/>
          <w:color w:val="002060"/>
          <w:sz w:val="22"/>
          <w:szCs w:val="22"/>
        </w:rPr>
        <w:t xml:space="preserve"> no campo Fiscal, se é Mercantil ou Prestador de Serviço, a partir daí, filtro pelo campo 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tipo_</w:t>
      </w:r>
      <w:r w:rsidR="00226F73">
        <w:rPr>
          <w:rFonts w:ascii="Calibri" w:hAnsi="Calibri" w:cs="Arial"/>
          <w:color w:val="002060"/>
          <w:sz w:val="22"/>
          <w:szCs w:val="22"/>
        </w:rPr>
        <w:t>nota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” na tabela “tipos de nota”.</w:t>
      </w:r>
    </w:p>
    <w:p w:rsidR="00EA7F2A" w:rsidRDefault="00EA7F2A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60C90" w:rsidRDefault="001B7E62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 for preenchido o range de cota deve ser preenchido também os períodos para realização da pesquisa, caso seja preenchido somente uma cota não deve tornar obrigatório a digitação dos demais campos. </w:t>
      </w:r>
      <w:r w:rsidR="00860C90">
        <w:rPr>
          <w:rFonts w:ascii="Calibri" w:hAnsi="Calibri" w:cs="Arial"/>
          <w:color w:val="002060"/>
          <w:sz w:val="22"/>
          <w:szCs w:val="22"/>
        </w:rPr>
        <w:t>A data de emissão deve ser a data atual</w:t>
      </w:r>
      <w:r w:rsidR="00721EB8">
        <w:rPr>
          <w:rFonts w:ascii="Calibri" w:hAnsi="Calibri" w:cs="Arial"/>
          <w:color w:val="002060"/>
          <w:sz w:val="22"/>
          <w:szCs w:val="22"/>
        </w:rPr>
        <w:t>, ou seja, da operação do dia</w:t>
      </w:r>
      <w:r w:rsidR="00860C90"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movimento corresponde a determinado período (range), este período pode ser retroativo ou período fechado.</w:t>
      </w:r>
      <w:r w:rsidR="00EA6052">
        <w:rPr>
          <w:rFonts w:ascii="Calibri" w:hAnsi="Calibri" w:cs="Arial"/>
          <w:color w:val="002060"/>
          <w:sz w:val="22"/>
          <w:szCs w:val="22"/>
        </w:rPr>
        <w:t xml:space="preserve"> Essa data deve corresponder </w:t>
      </w:r>
      <w:proofErr w:type="gramStart"/>
      <w:r w:rsidR="00EA6052"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 w:rsidR="00EA6052">
        <w:rPr>
          <w:rFonts w:ascii="Calibri" w:hAnsi="Calibri" w:cs="Arial"/>
          <w:color w:val="002060"/>
          <w:sz w:val="22"/>
          <w:szCs w:val="22"/>
        </w:rPr>
        <w:t xml:space="preserve"> data efetiva de lançamento ou encalhe, ou seja, deve pesquisar pelas datas planejadas, lançamento ou previsão de encalhe do produto.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cada tipo de nota a ser gerada a </w:t>
      </w:r>
      <w:r w:rsidR="008E42F4">
        <w:rPr>
          <w:rFonts w:ascii="Calibri" w:hAnsi="Calibri" w:cs="Arial"/>
          <w:color w:val="002060"/>
          <w:sz w:val="22"/>
          <w:szCs w:val="22"/>
        </w:rPr>
        <w:t xml:space="preserve">funcionalidade </w:t>
      </w:r>
      <w:r>
        <w:rPr>
          <w:rFonts w:ascii="Calibri" w:hAnsi="Calibri" w:cs="Arial"/>
          <w:color w:val="002060"/>
          <w:sz w:val="22"/>
          <w:szCs w:val="22"/>
        </w:rPr>
        <w:t>de</w:t>
      </w:r>
      <w:r w:rsidR="008E42F4">
        <w:rPr>
          <w:rFonts w:ascii="Calibri" w:hAnsi="Calibri" w:cs="Arial"/>
          <w:color w:val="002060"/>
          <w:sz w:val="22"/>
          <w:szCs w:val="22"/>
        </w:rPr>
        <w:t>ve</w:t>
      </w:r>
      <w:r>
        <w:rPr>
          <w:rFonts w:ascii="Calibri" w:hAnsi="Calibri" w:cs="Arial"/>
          <w:color w:val="002060"/>
          <w:sz w:val="22"/>
          <w:szCs w:val="22"/>
        </w:rPr>
        <w:t xml:space="preserve"> busca</w:t>
      </w:r>
      <w:r w:rsidR="008E42F4">
        <w:rPr>
          <w:rFonts w:ascii="Calibri" w:hAnsi="Calibri" w:cs="Arial"/>
          <w:color w:val="002060"/>
          <w:sz w:val="22"/>
          <w:szCs w:val="22"/>
        </w:rPr>
        <w:t>r</w:t>
      </w:r>
      <w:r>
        <w:rPr>
          <w:rFonts w:ascii="Calibri" w:hAnsi="Calibri" w:cs="Arial"/>
          <w:color w:val="002060"/>
          <w:sz w:val="22"/>
          <w:szCs w:val="22"/>
        </w:rPr>
        <w:t xml:space="preserve"> as informações </w:t>
      </w:r>
      <w:r w:rsidR="008E42F4">
        <w:rPr>
          <w:rFonts w:ascii="Calibri" w:hAnsi="Calibri" w:cs="Arial"/>
          <w:color w:val="002060"/>
          <w:sz w:val="22"/>
          <w:szCs w:val="22"/>
        </w:rPr>
        <w:t>conforme a seleção</w:t>
      </w:r>
      <w:r>
        <w:rPr>
          <w:rFonts w:ascii="Calibri" w:hAnsi="Calibri" w:cs="Arial"/>
          <w:color w:val="002060"/>
          <w:sz w:val="22"/>
          <w:szCs w:val="22"/>
        </w:rPr>
        <w:t>:</w:t>
      </w:r>
    </w:p>
    <w:p w:rsidR="00860C90" w:rsidRDefault="00860C90" w:rsidP="00C1569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Ex. Re</w:t>
      </w:r>
      <w:r w:rsidR="00226F73">
        <w:rPr>
          <w:rFonts w:ascii="Calibri" w:hAnsi="Calibri" w:cs="Arial"/>
          <w:color w:val="002060"/>
          <w:sz w:val="22"/>
          <w:szCs w:val="22"/>
        </w:rPr>
        <w:t xml:space="preserve">parte de Jornaleiro </w:t>
      </w:r>
      <w:r w:rsidR="00226F73" w:rsidRPr="00A0107B">
        <w:rPr>
          <w:rFonts w:ascii="Calibri" w:hAnsi="Calibri" w:cs="Arial"/>
          <w:strike/>
          <w:color w:val="002060"/>
          <w:sz w:val="22"/>
          <w:szCs w:val="22"/>
          <w:highlight w:val="yellow"/>
        </w:rPr>
        <w:t>(</w:t>
      </w:r>
      <w:proofErr w:type="gramStart"/>
      <w:r w:rsidR="00226F73" w:rsidRPr="00A0107B">
        <w:rPr>
          <w:rFonts w:ascii="Calibri" w:hAnsi="Calibri" w:cs="Arial"/>
          <w:strike/>
          <w:color w:val="002060"/>
          <w:sz w:val="22"/>
          <w:szCs w:val="22"/>
          <w:highlight w:val="yellow"/>
        </w:rPr>
        <w:t>NFe</w:t>
      </w:r>
      <w:proofErr w:type="gramEnd"/>
      <w:r w:rsidR="00226F73" w:rsidRPr="00A0107B">
        <w:rPr>
          <w:rFonts w:ascii="Calibri" w:hAnsi="Calibri" w:cs="Arial"/>
          <w:strike/>
          <w:color w:val="002060"/>
          <w:sz w:val="22"/>
          <w:szCs w:val="22"/>
          <w:highlight w:val="yellow"/>
        </w:rPr>
        <w:t xml:space="preserve"> de envio</w:t>
      </w:r>
      <w:r w:rsidR="00C15690" w:rsidRPr="00A0107B">
        <w:rPr>
          <w:rFonts w:ascii="Calibri" w:hAnsi="Calibri" w:cs="Arial"/>
          <w:strike/>
          <w:color w:val="002060"/>
          <w:sz w:val="22"/>
          <w:szCs w:val="22"/>
          <w:highlight w:val="yellow"/>
        </w:rPr>
        <w:t>)</w:t>
      </w:r>
      <w:r w:rsidRPr="00A0107B">
        <w:rPr>
          <w:rFonts w:ascii="Calibri" w:hAnsi="Calibri" w:cs="Arial"/>
          <w:strike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e Nota de Venda de Jo</w:t>
      </w:r>
      <w:r w:rsidR="00C15690">
        <w:rPr>
          <w:rFonts w:ascii="Calibri" w:hAnsi="Calibri" w:cs="Arial"/>
          <w:color w:val="002060"/>
          <w:sz w:val="22"/>
          <w:szCs w:val="22"/>
        </w:rPr>
        <w:t>rnaleiro (Vendas Fechadas</w:t>
      </w:r>
      <w:r w:rsidR="00226F73">
        <w:rPr>
          <w:rFonts w:ascii="Calibri" w:hAnsi="Calibri" w:cs="Arial"/>
          <w:color w:val="002060"/>
          <w:sz w:val="22"/>
          <w:szCs w:val="22"/>
        </w:rPr>
        <w:t xml:space="preserve"> no período</w:t>
      </w:r>
      <w:r w:rsidR="00C15690">
        <w:rPr>
          <w:rFonts w:ascii="Calibri" w:hAnsi="Calibri" w:cs="Arial"/>
          <w:color w:val="002060"/>
          <w:sz w:val="22"/>
          <w:szCs w:val="22"/>
        </w:rPr>
        <w:t>)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60C90" w:rsidRDefault="00860C90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OBS</w:t>
      </w:r>
      <w:r w:rsidR="00BD2767">
        <w:rPr>
          <w:rFonts w:ascii="Calibri" w:hAnsi="Calibri" w:cs="Arial"/>
          <w:color w:val="002060"/>
          <w:sz w:val="22"/>
          <w:szCs w:val="22"/>
        </w:rPr>
        <w:t>1</w:t>
      </w:r>
      <w:r>
        <w:rPr>
          <w:rFonts w:ascii="Calibri" w:hAnsi="Calibri" w:cs="Arial"/>
          <w:color w:val="002060"/>
          <w:sz w:val="22"/>
          <w:szCs w:val="22"/>
        </w:rPr>
        <w:t xml:space="preserve">: Demonstrar em tela 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s </w:t>
      </w:r>
      <w:r w:rsidR="0002080F">
        <w:rPr>
          <w:rFonts w:ascii="Calibri" w:hAnsi="Calibri" w:cs="Arial"/>
          <w:color w:val="002060"/>
          <w:sz w:val="22"/>
          <w:szCs w:val="22"/>
        </w:rPr>
        <w:t>Cotas</w:t>
      </w:r>
      <w:r>
        <w:rPr>
          <w:rFonts w:ascii="Calibri" w:hAnsi="Calibri" w:cs="Arial"/>
          <w:color w:val="002060"/>
          <w:sz w:val="22"/>
          <w:szCs w:val="22"/>
        </w:rPr>
        <w:t xml:space="preserve"> gerad</w:t>
      </w:r>
      <w:r w:rsidR="0002080F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>s as notas.</w:t>
      </w:r>
      <w:r w:rsidR="0001494B">
        <w:rPr>
          <w:rFonts w:ascii="Calibri" w:hAnsi="Calibri" w:cs="Arial"/>
          <w:color w:val="002060"/>
          <w:sz w:val="22"/>
          <w:szCs w:val="22"/>
        </w:rPr>
        <w:t xml:space="preserve"> A funcionalidade deve alertar caso tenha Cotas suspensas em que há notas</w:t>
      </w:r>
      <w:r w:rsidR="00226F73">
        <w:rPr>
          <w:rFonts w:ascii="Calibri" w:hAnsi="Calibri" w:cs="Arial"/>
          <w:color w:val="002060"/>
          <w:sz w:val="22"/>
          <w:szCs w:val="22"/>
        </w:rPr>
        <w:t xml:space="preserve"> de envio</w:t>
      </w:r>
      <w:r w:rsidR="0001494B">
        <w:rPr>
          <w:rFonts w:ascii="Calibri" w:hAnsi="Calibri" w:cs="Arial"/>
          <w:color w:val="002060"/>
          <w:sz w:val="22"/>
          <w:szCs w:val="22"/>
        </w:rPr>
        <w:t xml:space="preserve"> para geração, nesse caso pedir confirmação para geração dessas Cotas.</w:t>
      </w:r>
    </w:p>
    <w:p w:rsidR="00BD2767" w:rsidRDefault="00BD2767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OBS2: Ao serem geradas as notas, o número da mesma deverá ser atualizado na tabela de origem, para que não seja gerada novamente.</w:t>
      </w:r>
    </w:p>
    <w:p w:rsidR="00C737BC" w:rsidRDefault="00C737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Pr="002D1A4E" w:rsidRDefault="005C42D9" w:rsidP="005C42D9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2D1A4E">
        <w:rPr>
          <w:rFonts w:ascii="Calibri" w:hAnsi="Calibri" w:cs="Arial"/>
          <w:b/>
          <w:color w:val="002060"/>
          <w:sz w:val="22"/>
          <w:szCs w:val="22"/>
          <w:u w:val="single"/>
        </w:rPr>
        <w:t>Emissão de NF</w:t>
      </w:r>
      <w:r w:rsidR="005440DC">
        <w:rPr>
          <w:rFonts w:ascii="Calibri" w:hAnsi="Calibri" w:cs="Arial"/>
          <w:b/>
          <w:color w:val="002060"/>
          <w:sz w:val="22"/>
          <w:szCs w:val="22"/>
          <w:u w:val="single"/>
        </w:rPr>
        <w:t>-</w:t>
      </w:r>
      <w:r w:rsidRPr="002D1A4E">
        <w:rPr>
          <w:rFonts w:ascii="Calibri" w:hAnsi="Calibri" w:cs="Arial"/>
          <w:b/>
          <w:color w:val="002060"/>
          <w:sz w:val="22"/>
          <w:szCs w:val="22"/>
          <w:u w:val="single"/>
        </w:rPr>
        <w:t>e</w:t>
      </w:r>
      <w:r w:rsidR="007204DD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(envio) </w:t>
      </w:r>
      <w:proofErr w:type="spellStart"/>
      <w:r w:rsidRPr="002D1A4E">
        <w:rPr>
          <w:rFonts w:ascii="Calibri" w:hAnsi="Calibri" w:cs="Arial"/>
          <w:b/>
          <w:color w:val="002060"/>
          <w:sz w:val="22"/>
          <w:szCs w:val="22"/>
          <w:u w:val="single"/>
        </w:rPr>
        <w:t>Danfe</w:t>
      </w:r>
      <w:proofErr w:type="spellEnd"/>
      <w:r w:rsidRPr="002D1A4E"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 ou NECA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realizar a emissão das NF</w:t>
      </w:r>
      <w:r w:rsidR="005440DC">
        <w:rPr>
          <w:rFonts w:ascii="Calibri" w:hAnsi="Calibri" w:cs="Arial"/>
          <w:color w:val="002060"/>
          <w:sz w:val="22"/>
          <w:szCs w:val="22"/>
        </w:rPr>
        <w:t>-</w:t>
      </w:r>
      <w:r>
        <w:rPr>
          <w:rFonts w:ascii="Calibri" w:hAnsi="Calibri" w:cs="Arial"/>
          <w:color w:val="002060"/>
          <w:sz w:val="22"/>
          <w:szCs w:val="22"/>
        </w:rPr>
        <w:t>e o usuário deve escolher:</w:t>
      </w:r>
    </w:p>
    <w:p w:rsidR="005C42D9" w:rsidRDefault="005C42D9" w:rsidP="005C42D9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Fornecedor:</w:t>
      </w:r>
    </w:p>
    <w:p w:rsidR="005C42D9" w:rsidRDefault="005C42D9" w:rsidP="005C42D9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U</w:t>
      </w:r>
      <w:r w:rsidRPr="00794ED7">
        <w:rPr>
          <w:rFonts w:cs="Arial"/>
          <w:color w:val="002060"/>
        </w:rPr>
        <w:t>m fornecedor</w:t>
      </w:r>
      <w:r>
        <w:rPr>
          <w:rFonts w:cs="Arial"/>
          <w:color w:val="002060"/>
        </w:rPr>
        <w:t>: a funcionalidade deve compor a nota apenas com os produtos deste fornecedor e que tenham expedição confirmada.</w:t>
      </w:r>
    </w:p>
    <w:p w:rsidR="005C42D9" w:rsidRDefault="005C42D9" w:rsidP="005C42D9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M</w:t>
      </w:r>
      <w:r w:rsidRPr="00794ED7">
        <w:rPr>
          <w:rFonts w:cs="Arial"/>
          <w:color w:val="002060"/>
        </w:rPr>
        <w:t>ais</w:t>
      </w:r>
      <w:r>
        <w:rPr>
          <w:rFonts w:cs="Arial"/>
          <w:color w:val="002060"/>
        </w:rPr>
        <w:t xml:space="preserve"> de um fornecedor: </w:t>
      </w:r>
      <w:r w:rsidRPr="00794ED7">
        <w:rPr>
          <w:rFonts w:cs="Arial"/>
          <w:color w:val="002060"/>
        </w:rPr>
        <w:t>a funcionalidade deve prever a consolidação dos repartes de todos os produtos</w:t>
      </w:r>
      <w:r>
        <w:rPr>
          <w:rFonts w:cs="Arial"/>
          <w:color w:val="002060"/>
        </w:rPr>
        <w:t>, que tiveram expedição confirmada,</w:t>
      </w:r>
      <w:r w:rsidRPr="00794ED7">
        <w:rPr>
          <w:rFonts w:cs="Arial"/>
          <w:color w:val="002060"/>
        </w:rPr>
        <w:t xml:space="preserve"> dos fornecedores selecionados por cota</w:t>
      </w:r>
      <w:r>
        <w:rPr>
          <w:rFonts w:cs="Arial"/>
          <w:color w:val="002060"/>
        </w:rPr>
        <w:t>;</w:t>
      </w:r>
    </w:p>
    <w:p w:rsidR="005C42D9" w:rsidRDefault="005C42D9" w:rsidP="005C42D9">
      <w:pPr>
        <w:pStyle w:val="PargrafodaLista"/>
        <w:numPr>
          <w:ilvl w:val="1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T</w:t>
      </w:r>
      <w:r w:rsidRPr="00794ED7">
        <w:rPr>
          <w:rFonts w:cs="Arial"/>
          <w:color w:val="002060"/>
        </w:rPr>
        <w:t>odos</w:t>
      </w:r>
      <w:r>
        <w:rPr>
          <w:rFonts w:cs="Arial"/>
          <w:color w:val="002060"/>
        </w:rPr>
        <w:t xml:space="preserve"> os fornecedores: a funcionalidade deverá realizar a c</w:t>
      </w:r>
      <w:r w:rsidRPr="00794ED7">
        <w:rPr>
          <w:rFonts w:cs="Arial"/>
          <w:color w:val="002060"/>
        </w:rPr>
        <w:t xml:space="preserve">onsolidação dos </w:t>
      </w:r>
      <w:r>
        <w:rPr>
          <w:rFonts w:cs="Arial"/>
          <w:color w:val="002060"/>
        </w:rPr>
        <w:t>produto</w:t>
      </w:r>
      <w:r w:rsidRPr="00794ED7">
        <w:rPr>
          <w:rFonts w:cs="Arial"/>
          <w:color w:val="002060"/>
        </w:rPr>
        <w:t xml:space="preserve">s de todos os </w:t>
      </w:r>
      <w:r>
        <w:rPr>
          <w:rFonts w:cs="Arial"/>
          <w:color w:val="002060"/>
        </w:rPr>
        <w:t xml:space="preserve">fornecedores, com os </w:t>
      </w:r>
      <w:r w:rsidRPr="00794ED7">
        <w:rPr>
          <w:rFonts w:cs="Arial"/>
          <w:color w:val="002060"/>
        </w:rPr>
        <w:t>produtos</w:t>
      </w:r>
      <w:r>
        <w:rPr>
          <w:rFonts w:cs="Arial"/>
          <w:color w:val="002060"/>
        </w:rPr>
        <w:t xml:space="preserve"> que tiveram a expedição confirmada</w:t>
      </w:r>
      <w:r w:rsidRPr="00794ED7">
        <w:rPr>
          <w:rFonts w:cs="Arial"/>
          <w:color w:val="002060"/>
        </w:rPr>
        <w:t>;</w:t>
      </w:r>
    </w:p>
    <w:p w:rsidR="005C42D9" w:rsidRDefault="005C42D9" w:rsidP="005C42D9">
      <w:pPr>
        <w:pStyle w:val="PargrafodaLista"/>
        <w:numPr>
          <w:ilvl w:val="0"/>
          <w:numId w:val="29"/>
        </w:numPr>
        <w:rPr>
          <w:rFonts w:cs="Arial"/>
          <w:color w:val="002060"/>
        </w:rPr>
      </w:pPr>
      <w:r>
        <w:rPr>
          <w:rFonts w:cs="Arial"/>
          <w:color w:val="002060"/>
        </w:rPr>
        <w:t>D</w:t>
      </w:r>
      <w:r w:rsidRPr="00794ED7">
        <w:rPr>
          <w:rFonts w:cs="Arial"/>
          <w:color w:val="002060"/>
        </w:rPr>
        <w:t xml:space="preserve">ata de </w:t>
      </w:r>
      <w:r>
        <w:rPr>
          <w:rFonts w:cs="Arial"/>
          <w:color w:val="002060"/>
        </w:rPr>
        <w:t>E</w:t>
      </w:r>
      <w:r w:rsidRPr="00794ED7">
        <w:rPr>
          <w:rFonts w:cs="Arial"/>
          <w:color w:val="002060"/>
        </w:rPr>
        <w:t>missão</w:t>
      </w:r>
      <w:r>
        <w:rPr>
          <w:rFonts w:cs="Arial"/>
          <w:color w:val="002060"/>
        </w:rPr>
        <w:t xml:space="preserve">: default será a </w:t>
      </w:r>
      <w:r w:rsidRPr="00794ED7">
        <w:rPr>
          <w:rFonts w:cs="Arial"/>
          <w:color w:val="002060"/>
        </w:rPr>
        <w:t>data do dia</w:t>
      </w:r>
      <w:r>
        <w:rPr>
          <w:rFonts w:cs="Arial"/>
          <w:color w:val="002060"/>
        </w:rPr>
        <w:t>, podendo ser alterada para consulta e/ou reimpressão de nota;</w:t>
      </w:r>
    </w:p>
    <w:p w:rsidR="005C42D9" w:rsidRDefault="005C42D9" w:rsidP="005C42D9">
      <w:pPr>
        <w:rPr>
          <w:rFonts w:cs="Arial"/>
          <w:color w:val="002060"/>
        </w:rPr>
      </w:pPr>
    </w:p>
    <w:p w:rsidR="005C42D9" w:rsidRPr="00794ED7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</w:t>
      </w:r>
      <w:r w:rsidRPr="00794ED7">
        <w:rPr>
          <w:rFonts w:ascii="Calibri" w:hAnsi="Calibri" w:cs="Arial"/>
          <w:color w:val="002060"/>
          <w:sz w:val="22"/>
          <w:szCs w:val="22"/>
        </w:rPr>
        <w:t xml:space="preserve">aso queira solicitar uma geração mais específica, poderá </w:t>
      </w:r>
      <w:r>
        <w:rPr>
          <w:rFonts w:ascii="Calibri" w:hAnsi="Calibri" w:cs="Arial"/>
          <w:color w:val="002060"/>
          <w:sz w:val="22"/>
          <w:szCs w:val="22"/>
        </w:rPr>
        <w:t xml:space="preserve">selecionar um ou mais produtos, </w:t>
      </w:r>
      <w:r w:rsidRPr="00794ED7">
        <w:rPr>
          <w:rFonts w:ascii="Calibri" w:hAnsi="Calibri" w:cs="Arial"/>
          <w:color w:val="002060"/>
          <w:sz w:val="22"/>
          <w:szCs w:val="22"/>
        </w:rPr>
        <w:t xml:space="preserve">preencher o intervalo de </w:t>
      </w:r>
      <w:proofErr w:type="gramStart"/>
      <w:r w:rsidRPr="00794ED7">
        <w:rPr>
          <w:rFonts w:ascii="Calibri" w:hAnsi="Calibri" w:cs="Arial"/>
          <w:color w:val="002060"/>
          <w:sz w:val="22"/>
          <w:szCs w:val="22"/>
        </w:rPr>
        <w:t xml:space="preserve">Box </w:t>
      </w:r>
      <w:r>
        <w:rPr>
          <w:rFonts w:ascii="Calibri" w:hAnsi="Calibri" w:cs="Arial"/>
          <w:color w:val="002060"/>
          <w:sz w:val="22"/>
          <w:szCs w:val="22"/>
        </w:rPr>
        <w:t>,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roteiro, rota, </w:t>
      </w:r>
      <w:r w:rsidRPr="00794ED7">
        <w:rPr>
          <w:rFonts w:ascii="Calibri" w:hAnsi="Calibri" w:cs="Arial"/>
          <w:color w:val="002060"/>
          <w:sz w:val="22"/>
          <w:szCs w:val="22"/>
        </w:rPr>
        <w:t>ou a data de movimento e ainda o intervalo de Cotas, ou uma cota específica.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geração de notas do movimento do dia, a data de emissão é igual à data do movimento. Caso o usuário queira a geração de uma nota com data de emissão anterior isso significa que ela já foi gerada e a geração é apenas para reimpressão. Caso um movimento anterior ainda não tenha tido sua geração de nota efetivada, a data de emissão desta deverá ser a data atual (dia em curso).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sistema deve gravar as notas emitidas. 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partir da confirmação da expedição o consignado de cada cota é sensibilizado e geram-se todos os processos de cobrança física e financeira (sensibiliza repartes/consignado), assim como estes valores saem do estoque de Lançamento do Distribuidor (EMS 0183 - Visões de Estoque) passando a fazer parte do consignado de cada cota.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Estas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NFes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de envio podem ser canceladas num período de 24 horas a partir de sua emissão, mesmo que já houve geração e impressão. As notas canceladas (verificar conceitos na EM</w:t>
      </w:r>
      <w:r w:rsidR="005440DC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 xml:space="preserve"> 172) devem reverter todo o consignado antes confirmado para cada cota (reparte por produto/edição por cota) e, assim que cancelada, volta os valores lógicos para o estoque de Lançamento.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campo tipo de nota deverá ser carregado pela entidade “tipos de notas” – tabela.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Pr="001761A1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Data de movimento corresponde a tudo que foi movimentado em uma data (repartes definidos no dia para cada cota, mas não necessariamente com notas emitidas). </w:t>
      </w:r>
      <w:r w:rsidRPr="00964AFD">
        <w:rPr>
          <w:rFonts w:ascii="Calibri" w:hAnsi="Calibri" w:cs="Arial"/>
          <w:color w:val="002060"/>
          <w:sz w:val="22"/>
          <w:szCs w:val="22"/>
          <w:u w:val="single"/>
        </w:rPr>
        <w:t xml:space="preserve"> </w:t>
      </w:r>
      <w:r>
        <w:rPr>
          <w:rFonts w:ascii="Calibri" w:hAnsi="Calibri" w:cs="Arial"/>
          <w:color w:val="002060"/>
          <w:sz w:val="22"/>
          <w:szCs w:val="22"/>
          <w:u w:val="single"/>
        </w:rPr>
        <w:t xml:space="preserve"> 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5C42D9" w:rsidRPr="002D1A4E" w:rsidRDefault="005C42D9" w:rsidP="005C42D9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2D1A4E">
        <w:rPr>
          <w:rFonts w:ascii="Calibri" w:hAnsi="Calibri" w:cs="Arial"/>
          <w:b/>
          <w:color w:val="002060"/>
          <w:sz w:val="22"/>
          <w:szCs w:val="22"/>
          <w:u w:val="single"/>
        </w:rPr>
        <w:t>Emissão de NECA (nota de envio com chave de acesso)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Estas notas possuem as mesmas características e composição da nota anterior (NE), porém, neste modelo há a inclusão, no canto superior direito, do código de barras e Chave de Acesso da NF-e </w:t>
      </w:r>
      <w:r>
        <w:rPr>
          <w:rFonts w:ascii="Calibri" w:hAnsi="Calibri" w:cs="Arial"/>
          <w:color w:val="002060"/>
          <w:sz w:val="22"/>
          <w:szCs w:val="22"/>
        </w:rPr>
        <w:lastRenderedPageBreak/>
        <w:t>(recebido após devolução do arquivo da SEFAZ). A impressão de Danfe ou NECA será definida previamente no cadastro de parâmetros do distribuidor.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Pr="002D1A4E" w:rsidRDefault="005C42D9" w:rsidP="005C42D9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2D1A4E">
        <w:rPr>
          <w:rFonts w:ascii="Calibri" w:hAnsi="Calibri" w:cs="Arial"/>
          <w:b/>
          <w:color w:val="002060"/>
          <w:sz w:val="22"/>
          <w:szCs w:val="22"/>
          <w:u w:val="single"/>
        </w:rPr>
        <w:t>Emissão de Nota de Venda</w:t>
      </w:r>
    </w:p>
    <w:p w:rsidR="005C42D9" w:rsidRDefault="005C42D9" w:rsidP="005C42D9">
      <w:pPr>
        <w:ind w:left="360"/>
        <w:rPr>
          <w:rFonts w:ascii="Calibri" w:hAnsi="Calibri" w:cs="Arial"/>
          <w:b/>
          <w:color w:val="002060"/>
          <w:sz w:val="22"/>
          <w:szCs w:val="22"/>
        </w:rPr>
      </w:pPr>
    </w:p>
    <w:p w:rsidR="005C42D9" w:rsidRPr="002D1A4E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2D1A4E">
        <w:rPr>
          <w:rFonts w:ascii="Calibri" w:hAnsi="Calibri" w:cs="Arial"/>
          <w:color w:val="002060"/>
          <w:sz w:val="22"/>
          <w:szCs w:val="22"/>
        </w:rPr>
        <w:t>Estas notas</w:t>
      </w:r>
      <w:r>
        <w:rPr>
          <w:rFonts w:ascii="Calibri" w:hAnsi="Calibri" w:cs="Arial"/>
          <w:color w:val="002060"/>
          <w:sz w:val="22"/>
          <w:szCs w:val="22"/>
        </w:rPr>
        <w:t xml:space="preserve"> deverão ser emitidas a partir dos mesmos filtros das solicitações acima. A emissão poderá ser diária (a partir do movimento do dia – entrada do encalhe apura venda e emite NF</w:t>
      </w:r>
      <w:r w:rsidR="00DA0B75">
        <w:rPr>
          <w:rFonts w:ascii="Calibri" w:hAnsi="Calibri" w:cs="Arial"/>
          <w:color w:val="002060"/>
          <w:sz w:val="22"/>
          <w:szCs w:val="22"/>
        </w:rPr>
        <w:t>-</w:t>
      </w:r>
      <w:r>
        <w:rPr>
          <w:rFonts w:ascii="Calibri" w:hAnsi="Calibri" w:cs="Arial"/>
          <w:color w:val="002060"/>
          <w:sz w:val="22"/>
          <w:szCs w:val="22"/>
        </w:rPr>
        <w:t>e de Venda de todos os produtos</w:t>
      </w:r>
      <w:r w:rsidR="00DA0B75">
        <w:rPr>
          <w:rFonts w:ascii="Calibri" w:hAnsi="Calibri" w:cs="Arial"/>
          <w:color w:val="002060"/>
          <w:sz w:val="22"/>
          <w:szCs w:val="22"/>
        </w:rPr>
        <w:t xml:space="preserve"> para o distribuidor/</w:t>
      </w:r>
      <w:proofErr w:type="gramStart"/>
      <w:r w:rsidR="00DA0B75">
        <w:rPr>
          <w:rFonts w:ascii="Calibri" w:hAnsi="Calibri" w:cs="Arial"/>
          <w:color w:val="002060"/>
          <w:sz w:val="22"/>
          <w:szCs w:val="22"/>
        </w:rPr>
        <w:t>fornecedor</w:t>
      </w:r>
      <w:r>
        <w:rPr>
          <w:rFonts w:ascii="Calibri" w:hAnsi="Calibri" w:cs="Arial"/>
          <w:color w:val="002060"/>
          <w:sz w:val="22"/>
          <w:szCs w:val="22"/>
        </w:rPr>
        <w:t>(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es)/cota (s)  selecionadas ou, a partir de um range de datas (movimentos) acumula as informações por produto edição e emite a NF</w:t>
      </w:r>
      <w:r w:rsidR="00DA0B75">
        <w:rPr>
          <w:rFonts w:ascii="Calibri" w:hAnsi="Calibri" w:cs="Arial"/>
          <w:color w:val="002060"/>
          <w:sz w:val="22"/>
          <w:szCs w:val="22"/>
        </w:rPr>
        <w:t>-</w:t>
      </w:r>
      <w:r>
        <w:rPr>
          <w:rFonts w:ascii="Calibri" w:hAnsi="Calibri" w:cs="Arial"/>
          <w:color w:val="002060"/>
          <w:sz w:val="22"/>
          <w:szCs w:val="22"/>
        </w:rPr>
        <w:t>e venda segundo os filtros selecionados. A emissão de NF</w:t>
      </w:r>
      <w:r w:rsidR="00DA0B75">
        <w:rPr>
          <w:rFonts w:ascii="Calibri" w:hAnsi="Calibri" w:cs="Arial"/>
          <w:color w:val="002060"/>
          <w:sz w:val="22"/>
          <w:szCs w:val="22"/>
        </w:rPr>
        <w:t>-</w:t>
      </w:r>
      <w:r>
        <w:rPr>
          <w:rFonts w:ascii="Calibri" w:hAnsi="Calibri" w:cs="Arial"/>
          <w:color w:val="002060"/>
          <w:sz w:val="22"/>
          <w:szCs w:val="22"/>
        </w:rPr>
        <w:t>e só é permitida para distribuidores Mercantis (parâmetro do distribuidor).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Pr="008A726D" w:rsidRDefault="005C42D9" w:rsidP="005C42D9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 w:rsidRPr="008A726D">
        <w:rPr>
          <w:rFonts w:ascii="Calibri" w:hAnsi="Calibri" w:cs="Arial"/>
          <w:b/>
          <w:color w:val="002060"/>
          <w:sz w:val="22"/>
          <w:szCs w:val="22"/>
          <w:u w:val="single"/>
        </w:rPr>
        <w:t>Demais informações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este tipo de nota a funcionalidade deve buscar as informações conforme a seleção trazendo o resultado de cota, nome e reparte (cota). Demonstrar em tela as Cotas geradas.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deve alertar caso tenha Cotas suspensas em que há reparte confirmado para geração dessas Cotas.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Q</w:t>
      </w:r>
      <w:r w:rsidRPr="00EA439F">
        <w:rPr>
          <w:rFonts w:ascii="Calibri" w:hAnsi="Calibri" w:cs="Arial"/>
          <w:color w:val="002060"/>
          <w:sz w:val="22"/>
          <w:szCs w:val="22"/>
        </w:rPr>
        <w:t>uando, em decorrência de problemas técnicos, não for possível transmitir o arquivo digital da NF-e à Secretaria da Fazenda ou obter resposta relativa à Autorização de Uso da NF-e</w:t>
      </w:r>
      <w:r>
        <w:rPr>
          <w:rFonts w:ascii="Calibri" w:hAnsi="Calibri" w:cs="Arial"/>
          <w:color w:val="002060"/>
          <w:sz w:val="22"/>
          <w:szCs w:val="22"/>
        </w:rPr>
        <w:t>, ou não receber o arquivo com a chave de acesso criada; se faz necessária à geração e emissão da nota em contingência (DEPEC), o tipo de emissão muda de acordo com o problema técnico em decorrência (descrito na EMS 0025). A emissão desse tipo de nota deverá conter a mensagem “</w:t>
      </w:r>
      <w:r w:rsidRPr="00534B1B">
        <w:rPr>
          <w:rFonts w:ascii="Calibri" w:hAnsi="Calibri" w:cs="Arial"/>
          <w:color w:val="002060"/>
          <w:sz w:val="22"/>
          <w:szCs w:val="22"/>
        </w:rPr>
        <w:t>DANFE em Contingência - impresso em decorrência de problemas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Pr="00534B1B">
        <w:rPr>
          <w:rFonts w:ascii="Calibri" w:hAnsi="Calibri" w:cs="Arial"/>
          <w:color w:val="002060"/>
          <w:sz w:val="22"/>
          <w:szCs w:val="22"/>
        </w:rPr>
        <w:t>técnicos</w:t>
      </w:r>
      <w:r>
        <w:rPr>
          <w:rFonts w:ascii="Calibri" w:hAnsi="Calibri" w:cs="Arial"/>
          <w:color w:val="002060"/>
          <w:sz w:val="22"/>
          <w:szCs w:val="22"/>
        </w:rPr>
        <w:t xml:space="preserve">”. 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Cada tipo de emissão corresponde a uma ação a ser tomada:</w:t>
      </w:r>
    </w:p>
    <w:p w:rsidR="005C42D9" w:rsidRPr="009409C8" w:rsidRDefault="005C42D9" w:rsidP="005C42D9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 w:rsidRPr="009409C8">
        <w:rPr>
          <w:rFonts w:cs="Arial"/>
          <w:color w:val="002060"/>
        </w:rPr>
        <w:t>Normal (</w:t>
      </w:r>
      <w:proofErr w:type="spellStart"/>
      <w:r w:rsidRPr="009409C8">
        <w:rPr>
          <w:rFonts w:cs="Arial"/>
          <w:color w:val="002060"/>
        </w:rPr>
        <w:t>tpemis</w:t>
      </w:r>
      <w:proofErr w:type="spellEnd"/>
      <w:r w:rsidRPr="009409C8">
        <w:rPr>
          <w:rFonts w:cs="Arial"/>
          <w:color w:val="002060"/>
        </w:rPr>
        <w:t>=1), para emissões onde a comunicação com o SEFAZ está ocorrendo normalmente.</w:t>
      </w:r>
    </w:p>
    <w:p w:rsidR="005C42D9" w:rsidRPr="009409C8" w:rsidRDefault="005C42D9" w:rsidP="005C42D9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>
        <w:rPr>
          <w:rFonts w:cs="Arial"/>
          <w:color w:val="002060"/>
        </w:rPr>
        <w:t>Emissão Contingê</w:t>
      </w:r>
      <w:r w:rsidRPr="009409C8">
        <w:rPr>
          <w:rFonts w:cs="Arial"/>
          <w:color w:val="002060"/>
        </w:rPr>
        <w:t>ncia sem conexão: (</w:t>
      </w:r>
      <w:proofErr w:type="spellStart"/>
      <w:r w:rsidRPr="009409C8">
        <w:rPr>
          <w:rFonts w:cs="Arial"/>
          <w:color w:val="002060"/>
        </w:rPr>
        <w:t>tpemis</w:t>
      </w:r>
      <w:proofErr w:type="spellEnd"/>
      <w:r w:rsidRPr="009409C8">
        <w:rPr>
          <w:rFonts w:cs="Arial"/>
          <w:color w:val="002060"/>
        </w:rPr>
        <w:t>=2),</w:t>
      </w:r>
      <w:r>
        <w:rPr>
          <w:rFonts w:cs="Arial"/>
          <w:color w:val="002060"/>
        </w:rPr>
        <w:t xml:space="preserve"> para contingê</w:t>
      </w:r>
      <w:r w:rsidRPr="009409C8">
        <w:rPr>
          <w:rFonts w:cs="Arial"/>
          <w:color w:val="002060"/>
        </w:rPr>
        <w:t>ncia com o uso de formulário de segurança, esse é processo mais comum para uso de emissão em DEPEC, pois não depende da comunicação com o SEFAZ e a nota pode ser impressa sem a chave de autenticação.</w:t>
      </w:r>
    </w:p>
    <w:p w:rsidR="005C42D9" w:rsidRPr="009409C8" w:rsidRDefault="005C42D9" w:rsidP="005C42D9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>
        <w:rPr>
          <w:rFonts w:cs="Arial"/>
          <w:color w:val="002060"/>
        </w:rPr>
        <w:t>Emissão Contingê</w:t>
      </w:r>
      <w:r w:rsidRPr="009409C8">
        <w:rPr>
          <w:rFonts w:cs="Arial"/>
          <w:color w:val="002060"/>
        </w:rPr>
        <w:t>ncia SCAN: (</w:t>
      </w:r>
      <w:proofErr w:type="spellStart"/>
      <w:r w:rsidRPr="009409C8">
        <w:rPr>
          <w:rFonts w:cs="Arial"/>
          <w:color w:val="002060"/>
        </w:rPr>
        <w:t>tpemis</w:t>
      </w:r>
      <w:proofErr w:type="spellEnd"/>
      <w:r w:rsidRPr="009409C8">
        <w:rPr>
          <w:rFonts w:cs="Arial"/>
          <w:color w:val="002060"/>
        </w:rPr>
        <w:t>=3), para conting</w:t>
      </w:r>
      <w:r>
        <w:rPr>
          <w:rFonts w:cs="Arial"/>
          <w:color w:val="002060"/>
        </w:rPr>
        <w:t>ê</w:t>
      </w:r>
      <w:r w:rsidRPr="009409C8">
        <w:rPr>
          <w:rFonts w:cs="Arial"/>
          <w:color w:val="002060"/>
        </w:rPr>
        <w:t>ncia SCAN (Sistema de Contingência do Ambiente Nacional), ou seja, o SEFAZ está fora de serviço e por isso se faz necessário mandar os arquivos para o sistema SCAN.</w:t>
      </w:r>
    </w:p>
    <w:p w:rsidR="005C42D9" w:rsidRPr="009409C8" w:rsidRDefault="005C42D9" w:rsidP="005C42D9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>
        <w:rPr>
          <w:rFonts w:cs="Arial"/>
          <w:color w:val="002060"/>
        </w:rPr>
        <w:t>Emissão Contingê</w:t>
      </w:r>
      <w:r w:rsidRPr="009409C8">
        <w:rPr>
          <w:rFonts w:cs="Arial"/>
          <w:color w:val="002060"/>
        </w:rPr>
        <w:t>ncia Prévia: (</w:t>
      </w:r>
      <w:proofErr w:type="spellStart"/>
      <w:r w:rsidRPr="009409C8">
        <w:rPr>
          <w:rFonts w:cs="Arial"/>
          <w:color w:val="002060"/>
        </w:rPr>
        <w:t>tpemis</w:t>
      </w:r>
      <w:proofErr w:type="spellEnd"/>
      <w:r w:rsidRPr="009409C8">
        <w:rPr>
          <w:rFonts w:cs="Arial"/>
          <w:color w:val="002060"/>
        </w:rPr>
        <w:t>=4) para geração de declaração prévia de conting</w:t>
      </w:r>
      <w:r>
        <w:rPr>
          <w:rFonts w:cs="Arial"/>
          <w:color w:val="002060"/>
        </w:rPr>
        <w:t>ê</w:t>
      </w:r>
      <w:r w:rsidRPr="009409C8">
        <w:rPr>
          <w:rFonts w:cs="Arial"/>
          <w:color w:val="002060"/>
        </w:rPr>
        <w:t xml:space="preserve">ncia, nesse tipo de emissão o numero de série das notas não são alterados, neste tipo de emissão, apenas as principais informações das notas são enviadas ao SCE (Sistema de </w:t>
      </w:r>
      <w:r>
        <w:rPr>
          <w:rFonts w:cs="Arial"/>
          <w:color w:val="002060"/>
        </w:rPr>
        <w:t>Contingência</w:t>
      </w:r>
      <w:r w:rsidRPr="009409C8">
        <w:rPr>
          <w:rFonts w:cs="Arial"/>
          <w:color w:val="002060"/>
        </w:rPr>
        <w:t xml:space="preserve"> Eletrônica), conforme manual de </w:t>
      </w:r>
      <w:r>
        <w:rPr>
          <w:rFonts w:cs="Arial"/>
          <w:color w:val="002060"/>
        </w:rPr>
        <w:t>Contingência</w:t>
      </w:r>
      <w:r w:rsidRPr="009409C8">
        <w:rPr>
          <w:rFonts w:cs="Arial"/>
          <w:color w:val="002060"/>
        </w:rPr>
        <w:t>, versão 1.0.1.</w:t>
      </w:r>
    </w:p>
    <w:p w:rsidR="005C42D9" w:rsidRPr="009409C8" w:rsidRDefault="005C42D9" w:rsidP="005C42D9">
      <w:pPr>
        <w:pStyle w:val="PargrafodaLista"/>
        <w:numPr>
          <w:ilvl w:val="0"/>
          <w:numId w:val="30"/>
        </w:numPr>
        <w:rPr>
          <w:rFonts w:cs="Arial"/>
          <w:color w:val="002060"/>
        </w:rPr>
      </w:pPr>
      <w:r>
        <w:rPr>
          <w:rFonts w:cs="Arial"/>
          <w:color w:val="002060"/>
        </w:rPr>
        <w:t>Emissão Contingê</w:t>
      </w:r>
      <w:r w:rsidRPr="009409C8">
        <w:rPr>
          <w:rFonts w:cs="Arial"/>
          <w:color w:val="002060"/>
        </w:rPr>
        <w:t>ncia Auxiliar FS-DA: (</w:t>
      </w:r>
      <w:proofErr w:type="spellStart"/>
      <w:r w:rsidRPr="009409C8">
        <w:rPr>
          <w:rFonts w:cs="Arial"/>
          <w:color w:val="002060"/>
        </w:rPr>
        <w:t>tpemis</w:t>
      </w:r>
      <w:proofErr w:type="spellEnd"/>
      <w:r w:rsidRPr="009409C8">
        <w:rPr>
          <w:rFonts w:cs="Arial"/>
          <w:color w:val="002060"/>
        </w:rPr>
        <w:t>=5), para geração que se faz necessário usar formulário de segurança para impressão de documento auxiliar FS-DA.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também irá iniciar a funcionalidade de geração de arquivos de NF-e (</w:t>
      </w:r>
      <w:r w:rsidRPr="00573D01">
        <w:rPr>
          <w:rFonts w:ascii="Calibri" w:hAnsi="Calibri" w:cs="Arial"/>
          <w:color w:val="002060"/>
          <w:sz w:val="22"/>
          <w:szCs w:val="22"/>
        </w:rPr>
        <w:t>EMS 0025 - Gera</w:t>
      </w:r>
      <w:r>
        <w:rPr>
          <w:rFonts w:ascii="Calibri" w:hAnsi="Calibri" w:cs="Arial"/>
          <w:color w:val="002060"/>
          <w:sz w:val="22"/>
          <w:szCs w:val="22"/>
        </w:rPr>
        <w:t>çã</w:t>
      </w:r>
      <w:r w:rsidRPr="00573D01">
        <w:rPr>
          <w:rFonts w:ascii="Calibri" w:hAnsi="Calibri" w:cs="Arial"/>
          <w:color w:val="002060"/>
          <w:sz w:val="22"/>
          <w:szCs w:val="22"/>
        </w:rPr>
        <w:t>o arquivos NF</w:t>
      </w:r>
      <w:r>
        <w:rPr>
          <w:rFonts w:ascii="Calibri" w:hAnsi="Calibri" w:cs="Arial"/>
          <w:color w:val="002060"/>
          <w:sz w:val="22"/>
          <w:szCs w:val="22"/>
        </w:rPr>
        <w:t>-</w:t>
      </w:r>
      <w:r w:rsidRPr="00573D01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5C42D9" w:rsidRDefault="005C42D9" w:rsidP="005C42D9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409C8">
        <w:rPr>
          <w:rFonts w:ascii="Calibri" w:hAnsi="Calibri" w:cs="Arial"/>
          <w:color w:val="002060"/>
          <w:sz w:val="22"/>
          <w:szCs w:val="22"/>
        </w:rPr>
        <w:t>A funcionalidade deve prever a impressão</w:t>
      </w:r>
      <w:r>
        <w:rPr>
          <w:rFonts w:ascii="Calibri" w:hAnsi="Calibri" w:cs="Arial"/>
          <w:color w:val="002060"/>
          <w:sz w:val="22"/>
          <w:szCs w:val="22"/>
        </w:rPr>
        <w:t>, visualização</w:t>
      </w:r>
      <w:r w:rsidRPr="009409C8">
        <w:rPr>
          <w:rFonts w:ascii="Calibri" w:hAnsi="Calibri" w:cs="Arial"/>
          <w:color w:val="002060"/>
          <w:sz w:val="22"/>
          <w:szCs w:val="22"/>
        </w:rPr>
        <w:t xml:space="preserve"> ou geração de arquivo do resultado de pesquisa.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03B8">
        <w:rPr>
          <w:rFonts w:ascii="Calibri" w:hAnsi="Calibri" w:cs="Arial"/>
          <w:strike/>
          <w:color w:val="002060"/>
          <w:sz w:val="22"/>
          <w:szCs w:val="22"/>
          <w:highlight w:val="yellow"/>
        </w:rPr>
        <w:lastRenderedPageBreak/>
        <w:t xml:space="preserve">Teremos dois modelos de impressão de NECA, além da Danfe, estes </w:t>
      </w:r>
      <w:r w:rsidR="00DA0B75" w:rsidRPr="00D303B8">
        <w:rPr>
          <w:rFonts w:ascii="Calibri" w:hAnsi="Calibri" w:cs="Arial"/>
          <w:strike/>
          <w:color w:val="002060"/>
          <w:sz w:val="22"/>
          <w:szCs w:val="22"/>
          <w:highlight w:val="yellow"/>
        </w:rPr>
        <w:t xml:space="preserve">vão </w:t>
      </w:r>
      <w:proofErr w:type="gramStart"/>
      <w:r w:rsidRPr="00D303B8">
        <w:rPr>
          <w:rFonts w:ascii="Calibri" w:hAnsi="Calibri" w:cs="Arial"/>
          <w:strike/>
          <w:color w:val="002060"/>
          <w:sz w:val="22"/>
          <w:szCs w:val="22"/>
          <w:highlight w:val="yellow"/>
        </w:rPr>
        <w:t>ser</w:t>
      </w:r>
      <w:proofErr w:type="gramEnd"/>
      <w:r w:rsidRPr="00D303B8">
        <w:rPr>
          <w:rFonts w:ascii="Calibri" w:hAnsi="Calibri" w:cs="Arial"/>
          <w:strike/>
          <w:color w:val="002060"/>
          <w:sz w:val="22"/>
          <w:szCs w:val="22"/>
          <w:highlight w:val="yellow"/>
        </w:rPr>
        <w:t xml:space="preserve"> definidos pelo Distribuidor em seu parâmetro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Pr="009409C8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AA196C">
        <w:rPr>
          <w:rFonts w:ascii="Calibri" w:hAnsi="Calibri" w:cs="Arial"/>
          <w:color w:val="002060"/>
          <w:sz w:val="22"/>
          <w:szCs w:val="22"/>
        </w:rPr>
        <w:t>A cada nova solicitação de geração de NF-e/NECA, a funcionalidade deve verificar se no mesmo dia, para o mesmo grupo de seleção de cotas, o usuário está solicitando a geração de notas para os mesmos produtos, caso afirmativo não deve possibilitar a geração, a fim de evitar a duplicação de notas.</w:t>
      </w:r>
    </w:p>
    <w:p w:rsidR="005C42D9" w:rsidRPr="002A65E7" w:rsidRDefault="005C42D9" w:rsidP="005C42D9">
      <w:pPr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D303B8">
        <w:rPr>
          <w:rFonts w:ascii="Calibri" w:hAnsi="Calibri" w:cs="Arial"/>
          <w:strike/>
          <w:color w:val="002060"/>
          <w:sz w:val="22"/>
          <w:szCs w:val="22"/>
          <w:highlight w:val="yellow"/>
        </w:rPr>
        <w:t>A funcionalidade deve prever o filtro de produtos a serem impressos na NE. Trazendo como default, sempre, a seleção de todos os produtos</w:t>
      </w:r>
      <w:r w:rsidRPr="002A65E7">
        <w:rPr>
          <w:rFonts w:ascii="Calibri" w:hAnsi="Calibri" w:cs="Arial"/>
          <w:color w:val="002060"/>
          <w:sz w:val="22"/>
          <w:szCs w:val="22"/>
        </w:rPr>
        <w:t>.</w:t>
      </w:r>
    </w:p>
    <w:p w:rsidR="005C42D9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Pr="002A65E7" w:rsidRDefault="005C42D9" w:rsidP="005C42D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Nos casos de relançamentos de produtos parciais e a cota tenha informado a quantidade de encalhe, utilizando o recurso de Juramentar o seu encalhe, a funcionalidade deve informar na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>/NECA após o nome do produto (no mesmo combo) a palavra juramentado e a quantidade de exemplares devolvidos desta forma. E, caso houver, quantidades a serem enviadas como suplementação (ou seja, um acréscimo deste reparte), deve aparecer em uma segunda linha, com a informação de suplementação após o nome do produto.</w:t>
      </w:r>
    </w:p>
    <w:p w:rsidR="005C42D9" w:rsidRDefault="005C42D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5C42D9" w:rsidRDefault="005C42D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737BC" w:rsidRDefault="00C737B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Fonte para consulta de Geração de NFE:</w:t>
      </w:r>
      <w:r w:rsidRPr="00C737BC">
        <w:t xml:space="preserve"> </w:t>
      </w:r>
      <w:hyperlink r:id="rId11" w:history="1">
        <w:r>
          <w:rPr>
            <w:rStyle w:val="Hyperlink"/>
          </w:rPr>
          <w:t>http://www.nfe.fazenda.gov.br/PORTAL/perguntasFrequentes.aspx?tipoConteudo=7zEQFBPObw0=</w:t>
        </w:r>
      </w:hyperlink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D01EC" w:rsidRDefault="006D01E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Manual de integração do Contribuinte e layout de arquivo:</w:t>
      </w:r>
    </w:p>
    <w:p w:rsidR="006D01EC" w:rsidRDefault="0031083F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hyperlink r:id="rId12" w:history="1">
        <w:r w:rsidR="006D01EC">
          <w:rPr>
            <w:rStyle w:val="Hyperlink"/>
          </w:rPr>
          <w:t>http://www.nfe.fazenda.gov.br/PORTAL/listaConteudo.aspx?tipoConteudo=33ol5hhSYZk=</w:t>
        </w:r>
      </w:hyperlink>
    </w:p>
    <w:p w:rsidR="006D01EC" w:rsidRDefault="006D01EC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573D01" w:rsidP="00C1569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também irá iniciar a funcionalidade de geração de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  </w:t>
      </w:r>
      <w:proofErr w:type="spellStart"/>
      <w:proofErr w:type="gramEnd"/>
      <w:r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(</w:t>
      </w:r>
      <w:r w:rsidRPr="00573D01">
        <w:rPr>
          <w:rFonts w:ascii="Calibri" w:hAnsi="Calibri" w:cs="Arial"/>
          <w:color w:val="002060"/>
          <w:sz w:val="22"/>
          <w:szCs w:val="22"/>
        </w:rPr>
        <w:t xml:space="preserve">EMS 0025 - </w:t>
      </w:r>
      <w:proofErr w:type="spellStart"/>
      <w:r w:rsidRPr="00573D01">
        <w:rPr>
          <w:rFonts w:ascii="Calibri" w:hAnsi="Calibri" w:cs="Arial"/>
          <w:color w:val="002060"/>
          <w:sz w:val="22"/>
          <w:szCs w:val="22"/>
        </w:rPr>
        <w:t>Geracao</w:t>
      </w:r>
      <w:proofErr w:type="spellEnd"/>
      <w:r w:rsidRPr="00573D01">
        <w:rPr>
          <w:rFonts w:ascii="Calibri" w:hAnsi="Calibri" w:cs="Arial"/>
          <w:color w:val="002060"/>
          <w:sz w:val="22"/>
          <w:szCs w:val="22"/>
        </w:rPr>
        <w:t xml:space="preserve"> arquivos  </w:t>
      </w:r>
      <w:proofErr w:type="spellStart"/>
      <w:r w:rsidRPr="00573D01">
        <w:rPr>
          <w:rFonts w:ascii="Calibri" w:hAnsi="Calibri" w:cs="Arial"/>
          <w:color w:val="002060"/>
          <w:sz w:val="22"/>
          <w:szCs w:val="22"/>
        </w:rPr>
        <w:t>NFe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).</w:t>
      </w:r>
    </w:p>
    <w:p w:rsidR="00860C90" w:rsidRDefault="00860C90" w:rsidP="00D90C24">
      <w:pPr>
        <w:ind w:left="360"/>
      </w:pPr>
      <w:r>
        <w:object w:dxaOrig="9391" w:dyaOrig="6282">
          <v:shape id="_x0000_i1026" type="#_x0000_t75" style="width:375pt;height:217.5pt" o:ole="">
            <v:imagedata r:id="rId13" o:title=""/>
          </v:shape>
          <o:OLEObject Type="Embed" ProgID="Visio.Drawing.11" ShapeID="_x0000_i1026" DrawAspect="Content" ObjectID="_1405948179" r:id="rId14"/>
        </w:object>
      </w:r>
    </w:p>
    <w:p w:rsidR="00BD2767" w:rsidRDefault="00BD2767" w:rsidP="00BD2767"/>
    <w:p w:rsidR="00BD2767" w:rsidRDefault="00BD2767" w:rsidP="00BD276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também será usada em várias etapas do sistema, conforme o tipo de nota que funcionalidade estiver tratando.</w:t>
      </w:r>
    </w:p>
    <w:p w:rsidR="00226F73" w:rsidRDefault="00BD2767" w:rsidP="00226F7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proposta é a criação de componente que possa ser chamada a partir dos vários pontos de emissão de notas do sistema. Segue abaixo a descrição desse componente.</w:t>
      </w:r>
    </w:p>
    <w:p w:rsidR="00226F73" w:rsidRDefault="00226F73" w:rsidP="00226F7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BD2767" w:rsidRPr="00226F73" w:rsidRDefault="00BD2767" w:rsidP="00226F73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7E0594">
        <w:rPr>
          <w:rFonts w:ascii="Calibri" w:hAnsi="Calibri" w:cs="Arial"/>
          <w:b/>
          <w:color w:val="002060"/>
          <w:sz w:val="28"/>
          <w:szCs w:val="28"/>
        </w:rPr>
        <w:t>Componente de Geração de Nota Fiscal Eletrônica</w:t>
      </w:r>
    </w:p>
    <w:p w:rsidR="00BD2767" w:rsidRDefault="00BD2767" w:rsidP="00BD2767">
      <w:pPr>
        <w:rPr>
          <w:rFonts w:ascii="Calibri" w:hAnsi="Calibri" w:cs="Arial"/>
          <w:color w:val="002060"/>
          <w:sz w:val="22"/>
          <w:szCs w:val="22"/>
        </w:rPr>
      </w:pPr>
    </w:p>
    <w:p w:rsidR="00860C90" w:rsidRDefault="00BD2767" w:rsidP="00BD2767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Deverá ser criado um componente que através dos parâmetros ele possa se comportar de diversas maneiras para gerar os tipos de notas disponíveis.</w:t>
      </w:r>
    </w:p>
    <w:p w:rsidR="00BD2767" w:rsidRDefault="00BD2767" w:rsidP="00BD2767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Será gerad</w:t>
      </w:r>
      <w:r w:rsidR="00B34676">
        <w:rPr>
          <w:rFonts w:ascii="Calibri" w:hAnsi="Calibri" w:cs="Arial"/>
          <w:color w:val="002060"/>
          <w:sz w:val="22"/>
          <w:szCs w:val="22"/>
        </w:rPr>
        <w:t>a</w:t>
      </w:r>
      <w:r>
        <w:rPr>
          <w:rFonts w:ascii="Calibri" w:hAnsi="Calibri" w:cs="Arial"/>
          <w:color w:val="002060"/>
          <w:sz w:val="22"/>
          <w:szCs w:val="22"/>
        </w:rPr>
        <w:t xml:space="preserve"> apenas uma nota por vez, ou seja, a funcionalidade que se utilizar desse componente deverá controlar as gerações em massa.</w:t>
      </w:r>
    </w:p>
    <w:p w:rsidR="00C74B32" w:rsidRDefault="00C74B32" w:rsidP="00BD2767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Esse componente poderá ser chamado de diversos pontos do sistema, tanto para emissões em massa como emissões pontuais.</w:t>
      </w:r>
    </w:p>
    <w:p w:rsidR="00BD2767" w:rsidRDefault="00BD2767" w:rsidP="00BD2767">
      <w:pPr>
        <w:rPr>
          <w:rFonts w:ascii="Calibri" w:hAnsi="Calibri" w:cs="Arial"/>
          <w:color w:val="002060"/>
          <w:sz w:val="22"/>
          <w:szCs w:val="22"/>
        </w:rPr>
      </w:pPr>
    </w:p>
    <w:p w:rsidR="00BD2767" w:rsidRDefault="00BD2767" w:rsidP="00BD2767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Parâmetros do componente:</w:t>
      </w:r>
    </w:p>
    <w:p w:rsidR="00860C90" w:rsidRDefault="00BD2767" w:rsidP="00BD2767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Tipo da Nota</w:t>
      </w:r>
    </w:p>
    <w:p w:rsidR="00BD2767" w:rsidRDefault="00BD2767" w:rsidP="00BD2767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Emitente (Id Pessoa)</w:t>
      </w:r>
    </w:p>
    <w:p w:rsidR="00BD2767" w:rsidRDefault="00BD2767" w:rsidP="00BD2767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Destinatário (Id Pessoa)</w:t>
      </w:r>
    </w:p>
    <w:p w:rsidR="00BD2767" w:rsidRDefault="00B5372B" w:rsidP="00BD2767">
      <w:pPr>
        <w:numPr>
          <w:ilvl w:val="0"/>
          <w:numId w:val="28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Data de Emissão</w:t>
      </w:r>
    </w:p>
    <w:p w:rsidR="00B5372B" w:rsidRDefault="00B5372B" w:rsidP="00B5372B">
      <w:pPr>
        <w:rPr>
          <w:rFonts w:ascii="Calibri" w:hAnsi="Calibri" w:cs="Arial"/>
          <w:color w:val="002060"/>
          <w:sz w:val="22"/>
          <w:szCs w:val="22"/>
        </w:rPr>
      </w:pPr>
    </w:p>
    <w:p w:rsidR="00B5372B" w:rsidRDefault="00B5372B" w:rsidP="00B5372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partir desses parâmetros o componente deverá se comportar de modo a buscar as informações e a gravação nas tabelas relacionadas a cada tipo de nota.</w:t>
      </w:r>
    </w:p>
    <w:p w:rsidR="00B5372B" w:rsidRDefault="00B5372B" w:rsidP="00B5372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Ex. Para notas de envio ao jornaleiro, deverá buscar as informações na tabela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com o tipo de movimento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envio_cota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B5372B" w:rsidRDefault="00B5372B" w:rsidP="00B5372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devem ser gravadas nas tabelas de notas. </w:t>
      </w:r>
      <w:r w:rsidRPr="00C74B32">
        <w:rPr>
          <w:rFonts w:ascii="Calibri" w:hAnsi="Calibri" w:cs="Arial"/>
          <w:i/>
          <w:color w:val="002060"/>
          <w:sz w:val="22"/>
          <w:szCs w:val="22"/>
        </w:rPr>
        <w:t>Analisar junto ao pessoal de modelo se é viável a criação de uma única tabela de notas (</w:t>
      </w:r>
      <w:proofErr w:type="spellStart"/>
      <w:r w:rsidRPr="00C74B32">
        <w:rPr>
          <w:rFonts w:ascii="Calibri" w:hAnsi="Calibri" w:cs="Arial"/>
          <w:i/>
          <w:color w:val="002060"/>
          <w:sz w:val="22"/>
          <w:szCs w:val="22"/>
        </w:rPr>
        <w:t>notas_nfe</w:t>
      </w:r>
      <w:proofErr w:type="spellEnd"/>
      <w:r w:rsidRPr="00C74B32">
        <w:rPr>
          <w:rFonts w:ascii="Calibri" w:hAnsi="Calibri" w:cs="Arial"/>
          <w:i/>
          <w:color w:val="002060"/>
          <w:sz w:val="22"/>
          <w:szCs w:val="22"/>
        </w:rPr>
        <w:t>) para guardar todos os tipos de notas.</w:t>
      </w:r>
      <w:r>
        <w:rPr>
          <w:rFonts w:ascii="Calibri" w:hAnsi="Calibri" w:cs="Arial"/>
          <w:color w:val="002060"/>
          <w:sz w:val="22"/>
          <w:szCs w:val="22"/>
        </w:rPr>
        <w:t xml:space="preserve"> Ex. Utilizar a mesma tabela pra notas de envio ao jornaleiro e devolução ao fornecedor.</w:t>
      </w:r>
    </w:p>
    <w:p w:rsidR="00860C90" w:rsidRDefault="00860C90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860C90" w:rsidRPr="007E0594" w:rsidRDefault="00B5372B" w:rsidP="00CB7DB2">
      <w:pPr>
        <w:rPr>
          <w:rFonts w:ascii="Calibri" w:hAnsi="Calibri" w:cs="Arial"/>
          <w:color w:val="002060"/>
          <w:sz w:val="22"/>
          <w:szCs w:val="22"/>
        </w:rPr>
      </w:pPr>
      <w:r w:rsidRPr="007E0594">
        <w:rPr>
          <w:rFonts w:ascii="Calibri" w:hAnsi="Calibri" w:cs="Arial"/>
          <w:color w:val="002060"/>
          <w:sz w:val="22"/>
          <w:szCs w:val="22"/>
        </w:rPr>
        <w:t xml:space="preserve">Esse componente será responsável por processar todas as informações no que diz respeito </w:t>
      </w:r>
      <w:proofErr w:type="gramStart"/>
      <w:r w:rsidRPr="007E0594"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 w:rsidRPr="007E0594">
        <w:rPr>
          <w:rFonts w:ascii="Calibri" w:hAnsi="Calibri" w:cs="Arial"/>
          <w:color w:val="002060"/>
          <w:sz w:val="22"/>
          <w:szCs w:val="22"/>
        </w:rPr>
        <w:t xml:space="preserve"> NF-e, incluindo cálculo de impostos, informações complementares, etc. Essas informações estão disponíveis no layout de geração dos arquivos de NF-e para o emissor gratuito do governo.</w:t>
      </w:r>
    </w:p>
    <w:p w:rsidR="00B5372B" w:rsidRPr="007E0594" w:rsidRDefault="00B5372B" w:rsidP="00CB7DB2">
      <w:pPr>
        <w:rPr>
          <w:rFonts w:ascii="Calibri" w:hAnsi="Calibri" w:cs="Arial"/>
          <w:color w:val="002060"/>
          <w:sz w:val="22"/>
          <w:szCs w:val="22"/>
        </w:rPr>
      </w:pPr>
    </w:p>
    <w:p w:rsidR="00B5372B" w:rsidRPr="007E0594" w:rsidRDefault="00B5372B" w:rsidP="00CB7DB2">
      <w:pPr>
        <w:rPr>
          <w:rFonts w:ascii="Calibri" w:hAnsi="Calibri" w:cs="Arial"/>
          <w:color w:val="002060"/>
          <w:sz w:val="22"/>
          <w:szCs w:val="22"/>
        </w:rPr>
      </w:pPr>
      <w:r w:rsidRPr="007E0594">
        <w:rPr>
          <w:rFonts w:ascii="Calibri" w:hAnsi="Calibri" w:cs="Arial"/>
          <w:color w:val="002060"/>
          <w:sz w:val="22"/>
          <w:szCs w:val="22"/>
        </w:rPr>
        <w:t>Essa(s) tabela(s) de Nota(s) devem conter todas as informações para a geração dos arquivos para as mensagerias, ou seja, a inteligência toda estará ness</w:t>
      </w:r>
      <w:r w:rsidR="00D8714A">
        <w:rPr>
          <w:rFonts w:ascii="Calibri" w:hAnsi="Calibri" w:cs="Arial"/>
          <w:color w:val="002060"/>
          <w:sz w:val="22"/>
          <w:szCs w:val="22"/>
        </w:rPr>
        <w:t xml:space="preserve">e componente, </w:t>
      </w:r>
      <w:proofErr w:type="gramStart"/>
      <w:r w:rsidR="00D8714A"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 w:rsidRPr="007E0594">
        <w:rPr>
          <w:rFonts w:ascii="Calibri" w:hAnsi="Calibri" w:cs="Arial"/>
          <w:color w:val="002060"/>
          <w:sz w:val="22"/>
          <w:szCs w:val="22"/>
        </w:rPr>
        <w:t xml:space="preserve"> geração dos arquivos apenas irá ler as informações gravadas.</w:t>
      </w:r>
    </w:p>
    <w:p w:rsidR="00B5372B" w:rsidRDefault="00B5372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FE29AE" w:rsidRDefault="00FE29AE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B5372B" w:rsidRPr="00875148" w:rsidRDefault="00B5372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5B6FB3" w:rsidRDefault="005B6FB3">
      <w:r>
        <w:rPr>
          <w:b/>
          <w:i/>
        </w:rPr>
        <w:br w:type="page"/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5B6FB3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lastRenderedPageBreak/>
              <w:br w:type="page"/>
            </w:r>
            <w:r w:rsidR="00860C90"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Geração NF</w:t>
      </w:r>
      <w:r w:rsidR="00DA0B75">
        <w:rPr>
          <w:rFonts w:ascii="Arial Narrow" w:hAnsi="Arial Narrow"/>
          <w:b/>
        </w:rPr>
        <w:t xml:space="preserve">-e </w:t>
      </w:r>
      <w:r>
        <w:rPr>
          <w:rFonts w:ascii="Arial Narrow" w:hAnsi="Arial Narrow"/>
          <w:b/>
        </w:rPr>
        <w:t>Jornaleiro</w:t>
      </w:r>
      <w:r w:rsidRPr="00271A13">
        <w:rPr>
          <w:rFonts w:ascii="Arial Narrow" w:hAnsi="Arial Narrow"/>
          <w:b/>
        </w:rPr>
        <w:t>”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 de pesquisa:</w:t>
      </w:r>
    </w:p>
    <w:p w:rsidR="00ED20F7" w:rsidRDefault="00ED20F7" w:rsidP="00F061D9">
      <w:pPr>
        <w:rPr>
          <w:rFonts w:ascii="Arial Narrow" w:hAnsi="Arial Narrow"/>
          <w:b/>
        </w:rPr>
      </w:pPr>
    </w:p>
    <w:p w:rsidR="00C15690" w:rsidRDefault="00C15690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Fornecedor: combo para escolhe dos fornecedores – pode ser mais que um</w:t>
      </w:r>
    </w:p>
    <w:p w:rsidR="007056A1" w:rsidRDefault="007056A1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Tipo de nota: Combo com as opções de tipos de nota</w:t>
      </w:r>
      <w:r w:rsidR="00ED20F7">
        <w:rPr>
          <w:rFonts w:ascii="Arial Narrow" w:hAnsi="Arial Narrow"/>
          <w:b/>
        </w:rPr>
        <w:t xml:space="preserve"> </w:t>
      </w:r>
      <w:r w:rsidR="00573D01">
        <w:rPr>
          <w:rFonts w:ascii="Arial Narrow" w:hAnsi="Arial Narrow"/>
          <w:b/>
        </w:rPr>
        <w:t>carregados pel</w:t>
      </w:r>
      <w:r w:rsidR="00ED20F7">
        <w:rPr>
          <w:rFonts w:ascii="Arial Narrow" w:hAnsi="Arial Narrow"/>
          <w:b/>
        </w:rPr>
        <w:t>a entidade “tipos de notas”</w:t>
      </w:r>
      <w:r w:rsidR="00D336B2">
        <w:rPr>
          <w:rFonts w:ascii="Arial Narrow" w:hAnsi="Arial Narrow"/>
          <w:b/>
        </w:rPr>
        <w:t>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Data de emissão: Informar a data de emissão da NF-e</w:t>
      </w:r>
      <w:r w:rsidR="007F2588">
        <w:rPr>
          <w:rFonts w:ascii="Arial Narrow" w:hAnsi="Arial Narrow"/>
          <w:b/>
        </w:rPr>
        <w:t xml:space="preserve"> (deve ser default da data do dia).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Box: Informar o intervalo de Box para os quais serão geradas as NF-</w:t>
      </w:r>
      <w:proofErr w:type="spellStart"/>
      <w:r>
        <w:rPr>
          <w:rFonts w:ascii="Arial Narrow" w:hAnsi="Arial Narrow"/>
          <w:b/>
        </w:rPr>
        <w:t>e´s</w:t>
      </w:r>
      <w:proofErr w:type="spellEnd"/>
      <w:r w:rsidR="00D303B8">
        <w:rPr>
          <w:rFonts w:ascii="Arial Narrow" w:hAnsi="Arial Narrow"/>
          <w:b/>
        </w:rPr>
        <w:t xml:space="preserve"> </w:t>
      </w:r>
      <w:r w:rsidR="00D303B8" w:rsidRPr="00D303B8">
        <w:rPr>
          <w:rFonts w:ascii="Arial Narrow" w:hAnsi="Arial Narrow"/>
          <w:b/>
          <w:highlight w:val="yellow"/>
        </w:rPr>
        <w:t xml:space="preserve">(concatenar código com descrição do </w:t>
      </w:r>
      <w:proofErr w:type="gramStart"/>
      <w:r w:rsidR="00D303B8" w:rsidRPr="00D303B8">
        <w:rPr>
          <w:rFonts w:ascii="Arial Narrow" w:hAnsi="Arial Narrow"/>
          <w:b/>
          <w:highlight w:val="yellow"/>
        </w:rPr>
        <w:t>box</w:t>
      </w:r>
      <w:proofErr w:type="gramEnd"/>
      <w:r w:rsidR="00D303B8" w:rsidRPr="00D303B8">
        <w:rPr>
          <w:rFonts w:ascii="Arial Narrow" w:hAnsi="Arial Narrow"/>
          <w:b/>
          <w:highlight w:val="yellow"/>
        </w:rPr>
        <w:t>)</w:t>
      </w:r>
    </w:p>
    <w:p w:rsidR="007F0D36" w:rsidRDefault="007F0D36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Roteiro/Rota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Intervalo Cota: Informar o intervalo de cota para as quais serão geradas as NF-</w:t>
      </w:r>
      <w:proofErr w:type="spellStart"/>
      <w:r>
        <w:rPr>
          <w:rFonts w:ascii="Arial Narrow" w:hAnsi="Arial Narrow"/>
          <w:b/>
        </w:rPr>
        <w:t>e´s</w:t>
      </w:r>
      <w:proofErr w:type="spellEnd"/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Data movimento: Informar o range </w:t>
      </w:r>
      <w:r w:rsidR="00A43016">
        <w:rPr>
          <w:rFonts w:ascii="Arial Narrow" w:hAnsi="Arial Narrow"/>
          <w:b/>
        </w:rPr>
        <w:t>da data de movimento.</w:t>
      </w:r>
    </w:p>
    <w:p w:rsidR="002235CC" w:rsidRPr="002235CC" w:rsidRDefault="002235CC" w:rsidP="00F061D9">
      <w:pPr>
        <w:numPr>
          <w:ilvl w:val="0"/>
          <w:numId w:val="25"/>
        </w:numPr>
        <w:rPr>
          <w:rFonts w:ascii="Arial Narrow" w:hAnsi="Arial Narrow"/>
          <w:b/>
          <w:highlight w:val="yellow"/>
        </w:rPr>
      </w:pPr>
      <w:r w:rsidRPr="002235CC">
        <w:rPr>
          <w:rFonts w:ascii="Arial Narrow" w:hAnsi="Arial Narrow"/>
          <w:b/>
          <w:highlight w:val="yellow"/>
        </w:rPr>
        <w:t>Produtos: Seleção de produtos</w:t>
      </w:r>
      <w:proofErr w:type="gramStart"/>
      <w:r w:rsidRPr="002235CC">
        <w:rPr>
          <w:rFonts w:ascii="Arial Narrow" w:hAnsi="Arial Narrow"/>
          <w:b/>
          <w:highlight w:val="yellow"/>
        </w:rPr>
        <w:t>, pode</w:t>
      </w:r>
      <w:proofErr w:type="gramEnd"/>
      <w:r w:rsidRPr="002235CC">
        <w:rPr>
          <w:rFonts w:ascii="Arial Narrow" w:hAnsi="Arial Narrow"/>
          <w:b/>
          <w:highlight w:val="yellow"/>
        </w:rPr>
        <w:t xml:space="preserve"> ser escolhido mais de um produto.</w:t>
      </w:r>
    </w:p>
    <w:p w:rsidR="00A43016" w:rsidRDefault="00A43016" w:rsidP="00F061D9">
      <w:pPr>
        <w:ind w:left="360"/>
        <w:rPr>
          <w:rFonts w:ascii="Arial Narrow" w:hAnsi="Arial Narrow"/>
          <w:b/>
        </w:rPr>
      </w:pPr>
    </w:p>
    <w:p w:rsidR="00ED20F7" w:rsidRDefault="00ED20F7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Resultados do grid de pesquisa:</w:t>
      </w:r>
    </w:p>
    <w:p w:rsidR="00ED20F7" w:rsidRDefault="002235CC" w:rsidP="00F061D9">
      <w:p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GRID: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Cota: retorna o número da cota</w:t>
      </w:r>
    </w:p>
    <w:p w:rsidR="00ED20F7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Nome: Nome do responsável pela cota</w:t>
      </w:r>
    </w:p>
    <w:p w:rsidR="007F4FC9" w:rsidRDefault="00ED20F7" w:rsidP="00F061D9">
      <w:pPr>
        <w:numPr>
          <w:ilvl w:val="0"/>
          <w:numId w:val="26"/>
        </w:numPr>
        <w:rPr>
          <w:rFonts w:ascii="Arial Narrow" w:hAnsi="Arial Narrow"/>
          <w:b/>
        </w:rPr>
      </w:pPr>
      <w:proofErr w:type="gramStart"/>
      <w:r>
        <w:rPr>
          <w:rFonts w:ascii="Arial Narrow" w:hAnsi="Arial Narrow"/>
          <w:b/>
        </w:rPr>
        <w:t>Total exemplares</w:t>
      </w:r>
      <w:proofErr w:type="gramEnd"/>
      <w:r>
        <w:rPr>
          <w:rFonts w:ascii="Arial Narrow" w:hAnsi="Arial Narrow"/>
          <w:b/>
        </w:rPr>
        <w:t xml:space="preserve">: </w:t>
      </w:r>
      <w:r w:rsidR="00525566">
        <w:rPr>
          <w:rFonts w:ascii="Arial Narrow" w:hAnsi="Arial Narrow"/>
          <w:b/>
        </w:rPr>
        <w:t>Total de exemplares que a cota receberá</w:t>
      </w:r>
    </w:p>
    <w:p w:rsidR="00ED20F7" w:rsidRDefault="007F4FC9" w:rsidP="00F061D9">
      <w:pPr>
        <w:numPr>
          <w:ilvl w:val="0"/>
          <w:numId w:val="26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Total R$: </w:t>
      </w:r>
      <w:proofErr w:type="gramStart"/>
      <w:r>
        <w:rPr>
          <w:rFonts w:ascii="Arial Narrow" w:hAnsi="Arial Narrow"/>
          <w:b/>
        </w:rPr>
        <w:t>total exemplares</w:t>
      </w:r>
      <w:proofErr w:type="gramEnd"/>
      <w:r>
        <w:rPr>
          <w:rFonts w:ascii="Arial Narrow" w:hAnsi="Arial Narrow"/>
          <w:b/>
        </w:rPr>
        <w:t xml:space="preserve"> x preço capa</w:t>
      </w:r>
      <w:r w:rsidR="007F0D36">
        <w:rPr>
          <w:rFonts w:ascii="Arial Narrow" w:hAnsi="Arial Narrow"/>
          <w:b/>
        </w:rPr>
        <w:t xml:space="preserve"> e Valor c/</w:t>
      </w:r>
      <w:proofErr w:type="spellStart"/>
      <w:r w:rsidR="007F0D36">
        <w:rPr>
          <w:rFonts w:ascii="Arial Narrow" w:hAnsi="Arial Narrow"/>
          <w:b/>
        </w:rPr>
        <w:t>Descont</w:t>
      </w:r>
      <w:proofErr w:type="spellEnd"/>
      <w:r w:rsidR="00B75BC8">
        <w:rPr>
          <w:rFonts w:ascii="Arial Narrow" w:hAnsi="Arial Narrow"/>
          <w:b/>
        </w:rPr>
        <w:t xml:space="preserve"> ou</w:t>
      </w:r>
    </w:p>
    <w:p w:rsidR="00B75BC8" w:rsidRDefault="00B75BC8" w:rsidP="00F061D9">
      <w:pPr>
        <w:numPr>
          <w:ilvl w:val="0"/>
          <w:numId w:val="26"/>
        </w:numPr>
        <w:rPr>
          <w:rFonts w:ascii="Arial Narrow" w:hAnsi="Arial Narrow"/>
          <w:b/>
          <w:strike/>
          <w:highlight w:val="yellow"/>
        </w:rPr>
      </w:pPr>
      <w:proofErr w:type="gramStart"/>
      <w:r w:rsidRPr="007F4FC9">
        <w:rPr>
          <w:rFonts w:ascii="Arial Narrow" w:hAnsi="Arial Narrow"/>
          <w:b/>
          <w:strike/>
          <w:highlight w:val="yellow"/>
        </w:rPr>
        <w:t>Total exemplares vendidos no período (para emissão de nota de venda)</w:t>
      </w:r>
      <w:r w:rsidR="007F0D36" w:rsidRPr="007F4FC9">
        <w:rPr>
          <w:rFonts w:ascii="Arial Narrow" w:hAnsi="Arial Narrow"/>
          <w:b/>
          <w:strike/>
          <w:highlight w:val="yellow"/>
        </w:rPr>
        <w:t xml:space="preserve"> e Valor</w:t>
      </w:r>
      <w:proofErr w:type="gramEnd"/>
      <w:r w:rsidR="007F0D36" w:rsidRPr="007F4FC9">
        <w:rPr>
          <w:rFonts w:ascii="Arial Narrow" w:hAnsi="Arial Narrow"/>
          <w:b/>
          <w:strike/>
          <w:highlight w:val="yellow"/>
        </w:rPr>
        <w:t xml:space="preserve"> com desconto</w:t>
      </w:r>
    </w:p>
    <w:p w:rsidR="007F4FC9" w:rsidRPr="007F4FC9" w:rsidRDefault="007F4FC9" w:rsidP="00F061D9">
      <w:pPr>
        <w:numPr>
          <w:ilvl w:val="0"/>
          <w:numId w:val="26"/>
        </w:numPr>
        <w:rPr>
          <w:rFonts w:ascii="Arial Narrow" w:hAnsi="Arial Narrow"/>
          <w:b/>
        </w:rPr>
      </w:pPr>
      <w:r w:rsidRPr="007F4FC9">
        <w:rPr>
          <w:rFonts w:ascii="Arial Narrow" w:hAnsi="Arial Narrow"/>
          <w:b/>
        </w:rPr>
        <w:t xml:space="preserve">Total </w:t>
      </w:r>
      <w:proofErr w:type="spellStart"/>
      <w:r w:rsidRPr="007F4FC9">
        <w:rPr>
          <w:rFonts w:ascii="Arial Narrow" w:hAnsi="Arial Narrow"/>
          <w:b/>
        </w:rPr>
        <w:t>Desc</w:t>
      </w:r>
      <w:proofErr w:type="spellEnd"/>
      <w:r w:rsidRPr="007F4FC9">
        <w:rPr>
          <w:rFonts w:ascii="Arial Narrow" w:hAnsi="Arial Narrow"/>
          <w:b/>
        </w:rPr>
        <w:t xml:space="preserve"> R$: </w:t>
      </w:r>
      <w:proofErr w:type="gramStart"/>
      <w:r>
        <w:rPr>
          <w:rFonts w:ascii="Arial Narrow" w:hAnsi="Arial Narrow"/>
          <w:b/>
        </w:rPr>
        <w:t>total exemplares</w:t>
      </w:r>
      <w:proofErr w:type="gramEnd"/>
      <w:r>
        <w:rPr>
          <w:rFonts w:ascii="Arial Narrow" w:hAnsi="Arial Narrow"/>
          <w:b/>
        </w:rPr>
        <w:t xml:space="preserve"> x preço com desconto.</w:t>
      </w:r>
    </w:p>
    <w:p w:rsidR="00525566" w:rsidRDefault="00525566" w:rsidP="00F061D9">
      <w:pPr>
        <w:rPr>
          <w:rFonts w:ascii="Arial Narrow" w:hAnsi="Arial Narrow"/>
          <w:b/>
        </w:rPr>
      </w:pPr>
    </w:p>
    <w:p w:rsidR="008F760A" w:rsidRPr="00E24C0F" w:rsidRDefault="008F760A" w:rsidP="00F061D9">
      <w:pPr>
        <w:rPr>
          <w:rFonts w:ascii="Arial Narrow" w:hAnsi="Arial Narrow"/>
          <w:b/>
          <w:highlight w:val="yellow"/>
        </w:rPr>
      </w:pPr>
      <w:r w:rsidRPr="00E24C0F">
        <w:rPr>
          <w:rFonts w:ascii="Arial Narrow" w:hAnsi="Arial Narrow"/>
          <w:b/>
          <w:highlight w:val="yellow"/>
        </w:rPr>
        <w:t>Tela Cotas Suspensas:</w:t>
      </w:r>
    </w:p>
    <w:p w:rsidR="008F760A" w:rsidRPr="00E24C0F" w:rsidRDefault="008F760A" w:rsidP="008F760A">
      <w:pPr>
        <w:numPr>
          <w:ilvl w:val="0"/>
          <w:numId w:val="26"/>
        </w:numPr>
        <w:rPr>
          <w:rFonts w:ascii="Arial Narrow" w:hAnsi="Arial Narrow"/>
          <w:b/>
          <w:highlight w:val="yellow"/>
        </w:rPr>
      </w:pPr>
      <w:r w:rsidRPr="00E24C0F">
        <w:rPr>
          <w:rFonts w:ascii="Arial Narrow" w:hAnsi="Arial Narrow"/>
          <w:b/>
          <w:highlight w:val="yellow"/>
        </w:rPr>
        <w:t>Cota: retorna o número da cota</w:t>
      </w:r>
    </w:p>
    <w:p w:rsidR="008F760A" w:rsidRPr="00E24C0F" w:rsidRDefault="008F760A" w:rsidP="008F760A">
      <w:pPr>
        <w:numPr>
          <w:ilvl w:val="0"/>
          <w:numId w:val="26"/>
        </w:numPr>
        <w:rPr>
          <w:rFonts w:ascii="Arial Narrow" w:hAnsi="Arial Narrow"/>
          <w:b/>
          <w:highlight w:val="yellow"/>
        </w:rPr>
      </w:pPr>
      <w:r w:rsidRPr="00E24C0F">
        <w:rPr>
          <w:rFonts w:ascii="Arial Narrow" w:hAnsi="Arial Narrow"/>
          <w:b/>
          <w:highlight w:val="yellow"/>
        </w:rPr>
        <w:t>Nome: Nome do responsável pela cota</w:t>
      </w:r>
    </w:p>
    <w:p w:rsidR="008F760A" w:rsidRPr="00E24C0F" w:rsidRDefault="008F760A" w:rsidP="008F760A">
      <w:pPr>
        <w:numPr>
          <w:ilvl w:val="0"/>
          <w:numId w:val="26"/>
        </w:numPr>
        <w:rPr>
          <w:rFonts w:ascii="Arial Narrow" w:hAnsi="Arial Narrow"/>
          <w:b/>
          <w:highlight w:val="yellow"/>
        </w:rPr>
      </w:pPr>
      <w:proofErr w:type="gramStart"/>
      <w:r w:rsidRPr="00E24C0F">
        <w:rPr>
          <w:rFonts w:ascii="Arial Narrow" w:hAnsi="Arial Narrow"/>
          <w:b/>
          <w:highlight w:val="yellow"/>
        </w:rPr>
        <w:t>Total exemplares</w:t>
      </w:r>
      <w:proofErr w:type="gramEnd"/>
      <w:r w:rsidRPr="00E24C0F">
        <w:rPr>
          <w:rFonts w:ascii="Arial Narrow" w:hAnsi="Arial Narrow"/>
          <w:b/>
          <w:highlight w:val="yellow"/>
        </w:rPr>
        <w:t>: Total de exemplares que a cota possui.</w:t>
      </w:r>
    </w:p>
    <w:p w:rsidR="008F760A" w:rsidRPr="00E24C0F" w:rsidRDefault="008F760A" w:rsidP="008F760A">
      <w:pPr>
        <w:numPr>
          <w:ilvl w:val="0"/>
          <w:numId w:val="26"/>
        </w:numPr>
        <w:rPr>
          <w:rFonts w:ascii="Arial Narrow" w:hAnsi="Arial Narrow"/>
          <w:b/>
          <w:highlight w:val="yellow"/>
        </w:rPr>
      </w:pPr>
      <w:proofErr w:type="spellStart"/>
      <w:r w:rsidRPr="00E24C0F">
        <w:rPr>
          <w:rFonts w:ascii="Arial Narrow" w:hAnsi="Arial Narrow"/>
          <w:b/>
          <w:highlight w:val="yellow"/>
        </w:rPr>
        <w:t>Checkbox</w:t>
      </w:r>
      <w:proofErr w:type="spellEnd"/>
      <w:r w:rsidRPr="00E24C0F">
        <w:rPr>
          <w:rFonts w:ascii="Arial Narrow" w:hAnsi="Arial Narrow"/>
          <w:b/>
          <w:highlight w:val="yellow"/>
        </w:rPr>
        <w:t xml:space="preserve"> para seleção </w:t>
      </w:r>
      <w:r w:rsidR="00E24C0F" w:rsidRPr="00E24C0F">
        <w:rPr>
          <w:rFonts w:ascii="Arial Narrow" w:hAnsi="Arial Narrow"/>
          <w:b/>
          <w:highlight w:val="yellow"/>
        </w:rPr>
        <w:t xml:space="preserve">de quais cotas não serão geradas </w:t>
      </w:r>
      <w:proofErr w:type="spellStart"/>
      <w:r w:rsidR="00E24C0F" w:rsidRPr="00E24C0F">
        <w:rPr>
          <w:rFonts w:ascii="Arial Narrow" w:hAnsi="Arial Narrow"/>
          <w:b/>
          <w:highlight w:val="yellow"/>
        </w:rPr>
        <w:t>nfe</w:t>
      </w:r>
      <w:proofErr w:type="spellEnd"/>
      <w:r w:rsidR="00E24C0F" w:rsidRPr="00E24C0F">
        <w:rPr>
          <w:rFonts w:ascii="Arial Narrow" w:hAnsi="Arial Narrow"/>
          <w:b/>
          <w:highlight w:val="yellow"/>
        </w:rPr>
        <w:t xml:space="preserve"> e nem enviadas </w:t>
      </w:r>
      <w:proofErr w:type="gramStart"/>
      <w:r w:rsidR="00E24C0F" w:rsidRPr="00E24C0F">
        <w:rPr>
          <w:rFonts w:ascii="Arial Narrow" w:hAnsi="Arial Narrow"/>
          <w:b/>
          <w:highlight w:val="yellow"/>
        </w:rPr>
        <w:t>as</w:t>
      </w:r>
      <w:proofErr w:type="gramEnd"/>
      <w:r w:rsidR="00E24C0F" w:rsidRPr="00E24C0F">
        <w:rPr>
          <w:rFonts w:ascii="Arial Narrow" w:hAnsi="Arial Narrow"/>
          <w:b/>
          <w:highlight w:val="yellow"/>
        </w:rPr>
        <w:t xml:space="preserve"> mesmas.</w:t>
      </w:r>
    </w:p>
    <w:p w:rsidR="00E24C0F" w:rsidRPr="00E24C0F" w:rsidRDefault="00E24C0F" w:rsidP="00E24C0F">
      <w:pPr>
        <w:ind w:left="1080"/>
        <w:rPr>
          <w:rFonts w:ascii="Arial Narrow" w:hAnsi="Arial Narrow"/>
          <w:b/>
          <w:highlight w:val="yellow"/>
        </w:rPr>
      </w:pPr>
      <w:r w:rsidRPr="00E24C0F">
        <w:rPr>
          <w:rFonts w:ascii="Arial Narrow" w:hAnsi="Arial Narrow"/>
          <w:b/>
          <w:highlight w:val="yellow"/>
        </w:rPr>
        <w:t xml:space="preserve">Caso seja </w:t>
      </w:r>
      <w:proofErr w:type="gramStart"/>
      <w:r w:rsidRPr="00E24C0F">
        <w:rPr>
          <w:rFonts w:ascii="Arial Narrow" w:hAnsi="Arial Narrow"/>
          <w:b/>
          <w:highlight w:val="yellow"/>
        </w:rPr>
        <w:t>cancelado</w:t>
      </w:r>
      <w:proofErr w:type="gramEnd"/>
      <w:r w:rsidRPr="00E24C0F">
        <w:rPr>
          <w:rFonts w:ascii="Arial Narrow" w:hAnsi="Arial Narrow"/>
          <w:b/>
          <w:highlight w:val="yellow"/>
        </w:rPr>
        <w:t xml:space="preserve"> a geração e envio para essas cotas, exibe tela para confirmação da transferência da cota para estoque suplementar, caso positivo não gera a nota e transfere o reparte da cota para o estoque suplementar</w:t>
      </w:r>
      <w:r>
        <w:rPr>
          <w:rFonts w:ascii="Arial Narrow" w:hAnsi="Arial Narrow"/>
          <w:b/>
          <w:highlight w:val="yellow"/>
        </w:rPr>
        <w:t>, caso negativo retorna para essa mesma tela</w:t>
      </w:r>
      <w:r w:rsidR="00A9777D">
        <w:rPr>
          <w:rFonts w:ascii="Arial Narrow" w:hAnsi="Arial Narrow"/>
          <w:b/>
          <w:highlight w:val="yellow"/>
        </w:rPr>
        <w:t xml:space="preserve"> (regra somente válida para notas geradas para envio de consignado a cota</w:t>
      </w:r>
      <w:bookmarkStart w:id="13" w:name="_GoBack"/>
      <w:bookmarkEnd w:id="13"/>
      <w:r w:rsidR="00A9777D">
        <w:rPr>
          <w:rFonts w:ascii="Arial Narrow" w:hAnsi="Arial Narrow"/>
          <w:b/>
          <w:highlight w:val="yellow"/>
        </w:rPr>
        <w:t>)</w:t>
      </w:r>
      <w:r>
        <w:rPr>
          <w:rFonts w:ascii="Arial Narrow" w:hAnsi="Arial Narrow"/>
          <w:b/>
          <w:highlight w:val="yellow"/>
        </w:rPr>
        <w:t>.</w:t>
      </w:r>
    </w:p>
    <w:p w:rsidR="008F760A" w:rsidRDefault="008F760A" w:rsidP="008F760A">
      <w:pPr>
        <w:rPr>
          <w:rFonts w:ascii="Arial Narrow" w:hAnsi="Arial Narrow"/>
          <w:b/>
        </w:rPr>
      </w:pPr>
      <w:r w:rsidRPr="00E24C0F">
        <w:rPr>
          <w:rFonts w:ascii="Arial Narrow" w:hAnsi="Arial Narrow"/>
          <w:b/>
          <w:highlight w:val="yellow"/>
        </w:rPr>
        <w:t xml:space="preserve">         Selecionar Todos</w:t>
      </w:r>
      <w:r w:rsidR="00E24C0F">
        <w:rPr>
          <w:rFonts w:ascii="Arial Narrow" w:hAnsi="Arial Narrow"/>
          <w:b/>
          <w:highlight w:val="yellow"/>
        </w:rPr>
        <w:t xml:space="preserve">: </w:t>
      </w:r>
      <w:proofErr w:type="spellStart"/>
      <w:r w:rsidR="00E24C0F" w:rsidRPr="00E24C0F">
        <w:rPr>
          <w:rFonts w:ascii="Arial Narrow" w:hAnsi="Arial Narrow"/>
          <w:b/>
          <w:highlight w:val="yellow"/>
        </w:rPr>
        <w:t>Checkbox</w:t>
      </w:r>
      <w:proofErr w:type="spellEnd"/>
      <w:r w:rsidRPr="00E24C0F">
        <w:rPr>
          <w:rFonts w:ascii="Arial Narrow" w:hAnsi="Arial Narrow"/>
          <w:b/>
          <w:highlight w:val="yellow"/>
        </w:rPr>
        <w:t xml:space="preserve"> para seleção de todas as cotas.</w:t>
      </w:r>
    </w:p>
    <w:p w:rsidR="008F760A" w:rsidRDefault="008F760A" w:rsidP="00F061D9">
      <w:pPr>
        <w:rPr>
          <w:rFonts w:ascii="Arial Narrow" w:hAnsi="Arial Narrow"/>
          <w:b/>
        </w:rPr>
      </w:pPr>
    </w:p>
    <w:p w:rsidR="00525566" w:rsidRDefault="00525566" w:rsidP="00525566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Botões:</w:t>
      </w:r>
    </w:p>
    <w:p w:rsidR="00525566" w:rsidRDefault="00525566" w:rsidP="00525566">
      <w:pPr>
        <w:ind w:left="426"/>
        <w:rPr>
          <w:rFonts w:ascii="Arial Narrow" w:hAnsi="Arial Narrow"/>
          <w:b/>
        </w:rPr>
      </w:pP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Gerar: Botão responsável pela geração das NF-</w:t>
      </w:r>
      <w:proofErr w:type="spellStart"/>
      <w:r>
        <w:rPr>
          <w:rFonts w:ascii="Arial Narrow" w:hAnsi="Arial Narrow"/>
          <w:b/>
        </w:rPr>
        <w:t>e´s</w:t>
      </w:r>
      <w:proofErr w:type="spellEnd"/>
      <w:r w:rsidR="00003C0C">
        <w:rPr>
          <w:rFonts w:ascii="Arial Narrow" w:hAnsi="Arial Narrow"/>
          <w:b/>
        </w:rPr>
        <w:t xml:space="preserve"> (caso tenha cotas suspensas será apresentada uma tela para confirmação de geração para essas cotas)</w:t>
      </w:r>
    </w:p>
    <w:p w:rsidR="00E24C0F" w:rsidRPr="00E24C0F" w:rsidRDefault="00E24C0F" w:rsidP="00F061D9">
      <w:pPr>
        <w:numPr>
          <w:ilvl w:val="0"/>
          <w:numId w:val="27"/>
        </w:numPr>
        <w:rPr>
          <w:rFonts w:ascii="Arial Narrow" w:hAnsi="Arial Narrow"/>
          <w:b/>
          <w:highlight w:val="yellow"/>
        </w:rPr>
      </w:pPr>
      <w:r w:rsidRPr="00E24C0F">
        <w:rPr>
          <w:rFonts w:ascii="Arial Narrow" w:hAnsi="Arial Narrow"/>
          <w:b/>
          <w:highlight w:val="yellow"/>
        </w:rPr>
        <w:t xml:space="preserve">Confirma Geração: confirma a geração das notas com as cotas marcadas para não gerar </w:t>
      </w:r>
      <w:proofErr w:type="spellStart"/>
      <w:proofErr w:type="gramStart"/>
      <w:r w:rsidRPr="00E24C0F">
        <w:rPr>
          <w:rFonts w:ascii="Arial Narrow" w:hAnsi="Arial Narrow"/>
          <w:b/>
          <w:highlight w:val="yellow"/>
        </w:rPr>
        <w:t>NFe</w:t>
      </w:r>
      <w:proofErr w:type="spellEnd"/>
      <w:proofErr w:type="gramEnd"/>
      <w:r w:rsidRPr="00E24C0F">
        <w:rPr>
          <w:rFonts w:ascii="Arial Narrow" w:hAnsi="Arial Narrow"/>
          <w:b/>
          <w:highlight w:val="yellow"/>
        </w:rPr>
        <w:t>.</w:t>
      </w:r>
    </w:p>
    <w:p w:rsidR="00E24C0F" w:rsidRPr="00E24C0F" w:rsidRDefault="00E24C0F" w:rsidP="00F061D9">
      <w:pPr>
        <w:numPr>
          <w:ilvl w:val="0"/>
          <w:numId w:val="27"/>
        </w:numPr>
        <w:rPr>
          <w:rFonts w:ascii="Arial Narrow" w:hAnsi="Arial Narrow"/>
          <w:b/>
          <w:highlight w:val="yellow"/>
        </w:rPr>
      </w:pPr>
      <w:r w:rsidRPr="00E24C0F">
        <w:rPr>
          <w:rFonts w:ascii="Arial Narrow" w:hAnsi="Arial Narrow"/>
          <w:b/>
          <w:highlight w:val="yellow"/>
        </w:rPr>
        <w:t xml:space="preserve">Cancelar </w:t>
      </w:r>
      <w:proofErr w:type="gramStart"/>
      <w:r w:rsidRPr="00E24C0F">
        <w:rPr>
          <w:rFonts w:ascii="Arial Narrow" w:hAnsi="Arial Narrow"/>
          <w:b/>
          <w:highlight w:val="yellow"/>
        </w:rPr>
        <w:t>Envio</w:t>
      </w:r>
      <w:proofErr w:type="gramEnd"/>
      <w:r w:rsidRPr="00E24C0F">
        <w:rPr>
          <w:rFonts w:ascii="Arial Narrow" w:hAnsi="Arial Narrow"/>
          <w:b/>
          <w:highlight w:val="yellow"/>
        </w:rPr>
        <w:t>: Exibe confirmação de transferência do reparte da cota para o estoque complementar.</w:t>
      </w:r>
    </w:p>
    <w:p w:rsidR="007F0D36" w:rsidRPr="007F4FC9" w:rsidRDefault="007F0D36" w:rsidP="007F0D36">
      <w:pPr>
        <w:numPr>
          <w:ilvl w:val="0"/>
          <w:numId w:val="27"/>
        </w:numPr>
        <w:rPr>
          <w:rFonts w:ascii="Arial Narrow" w:hAnsi="Arial Narrow"/>
          <w:b/>
          <w:strike/>
          <w:color w:val="FF0000"/>
          <w:highlight w:val="yellow"/>
        </w:rPr>
      </w:pPr>
      <w:r w:rsidRPr="007F4FC9">
        <w:rPr>
          <w:rFonts w:ascii="Arial Narrow" w:hAnsi="Arial Narrow"/>
          <w:b/>
          <w:strike/>
          <w:color w:val="FF0000"/>
          <w:highlight w:val="yellow"/>
        </w:rPr>
        <w:t>Imprimir Notas</w:t>
      </w:r>
      <w:r w:rsidR="00170BF1" w:rsidRPr="007F4FC9">
        <w:rPr>
          <w:rFonts w:ascii="Arial Narrow" w:hAnsi="Arial Narrow"/>
          <w:b/>
          <w:strike/>
          <w:color w:val="FF0000"/>
          <w:highlight w:val="yellow"/>
        </w:rPr>
        <w:t>: imprime n</w:t>
      </w:r>
      <w:r w:rsidRPr="007F4FC9">
        <w:rPr>
          <w:rFonts w:ascii="Arial Narrow" w:hAnsi="Arial Narrow"/>
          <w:b/>
          <w:strike/>
          <w:color w:val="FF0000"/>
          <w:highlight w:val="yellow"/>
        </w:rPr>
        <w:t>ota de envio com regime especial</w:t>
      </w:r>
    </w:p>
    <w:p w:rsidR="00170BF1" w:rsidRPr="007F4FC9" w:rsidRDefault="007F0D36" w:rsidP="00F061D9">
      <w:pPr>
        <w:numPr>
          <w:ilvl w:val="0"/>
          <w:numId w:val="27"/>
        </w:numPr>
        <w:rPr>
          <w:rFonts w:ascii="Arial Narrow" w:hAnsi="Arial Narrow"/>
          <w:b/>
          <w:strike/>
          <w:highlight w:val="yellow"/>
        </w:rPr>
      </w:pPr>
      <w:r w:rsidRPr="007F4FC9">
        <w:rPr>
          <w:rFonts w:ascii="Arial Narrow" w:hAnsi="Arial Narrow"/>
          <w:b/>
          <w:strike/>
          <w:highlight w:val="yellow"/>
        </w:rPr>
        <w:t xml:space="preserve">Visualiza </w:t>
      </w:r>
      <w:r w:rsidR="00170BF1" w:rsidRPr="007F4FC9">
        <w:rPr>
          <w:rFonts w:ascii="Arial Narrow" w:hAnsi="Arial Narrow"/>
          <w:b/>
          <w:strike/>
          <w:highlight w:val="yellow"/>
        </w:rPr>
        <w:t>NECA: monta na tela nota de envio com regime especial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Arquivo: Gera arquivo no formato Excel</w:t>
      </w:r>
      <w:r w:rsidR="00A43016">
        <w:rPr>
          <w:rFonts w:ascii="Arial Narrow" w:hAnsi="Arial Narrow"/>
          <w:b/>
        </w:rPr>
        <w:t xml:space="preserve"> do resultado da pesquisa</w:t>
      </w:r>
    </w:p>
    <w:p w:rsidR="00525566" w:rsidRDefault="00525566" w:rsidP="00F061D9">
      <w:pPr>
        <w:numPr>
          <w:ilvl w:val="0"/>
          <w:numId w:val="27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Imprimir: Impressão do </w:t>
      </w:r>
      <w:r w:rsidR="00A43016">
        <w:rPr>
          <w:rFonts w:ascii="Arial Narrow" w:hAnsi="Arial Narrow"/>
          <w:b/>
        </w:rPr>
        <w:t>resultado da pesquisa</w:t>
      </w:r>
    </w:p>
    <w:p w:rsidR="007056A1" w:rsidRDefault="007056A1" w:rsidP="0010198B">
      <w:pPr>
        <w:ind w:left="426"/>
        <w:rPr>
          <w:rFonts w:ascii="Arial Narrow" w:hAnsi="Arial Narrow"/>
          <w:b/>
        </w:rPr>
      </w:pPr>
    </w:p>
    <w:p w:rsidR="007056A1" w:rsidRDefault="007056A1" w:rsidP="0010198B">
      <w:pPr>
        <w:ind w:left="426"/>
        <w:rPr>
          <w:rFonts w:ascii="Arial Narrow" w:hAnsi="Arial Narrow"/>
        </w:rPr>
      </w:pPr>
    </w:p>
    <w:p w:rsidR="00860C90" w:rsidRDefault="004E231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5050" cy="3800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9A" w:rsidRDefault="004A5F9A" w:rsidP="0010198B">
      <w:pPr>
        <w:ind w:left="426"/>
        <w:rPr>
          <w:rFonts w:ascii="Arial Narrow" w:hAnsi="Arial Narrow"/>
        </w:rPr>
      </w:pPr>
    </w:p>
    <w:p w:rsidR="00860C90" w:rsidRDefault="00860C90" w:rsidP="0010198B">
      <w:pPr>
        <w:ind w:left="426"/>
        <w:rPr>
          <w:rFonts w:ascii="Arial Narrow" w:hAnsi="Arial Narrow"/>
        </w:rPr>
      </w:pPr>
    </w:p>
    <w:p w:rsidR="00003C0C" w:rsidRDefault="00003C0C" w:rsidP="0010198B">
      <w:pPr>
        <w:ind w:left="426"/>
        <w:rPr>
          <w:rFonts w:ascii="Arial Narrow" w:hAnsi="Arial Narrow"/>
        </w:rPr>
      </w:pPr>
    </w:p>
    <w:p w:rsidR="00003C0C" w:rsidRDefault="004E231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5050" cy="3771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C90" w:rsidRPr="00875148" w:rsidRDefault="00860C90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7"/>
      <w:footerReference w:type="default" r:id="rId18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83F" w:rsidRDefault="0031083F">
      <w:r>
        <w:separator/>
      </w:r>
    </w:p>
  </w:endnote>
  <w:endnote w:type="continuationSeparator" w:id="0">
    <w:p w:rsidR="0031083F" w:rsidRDefault="0031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41" w:rsidRDefault="00431A41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456EFC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456EFC">
      <w:rPr>
        <w:rStyle w:val="Nmerodepgina"/>
        <w:rFonts w:ascii="Arial" w:hAnsi="Arial"/>
        <w:snapToGrid w:val="0"/>
      </w:rPr>
      <w:fldChar w:fldCharType="separate"/>
    </w:r>
    <w:r w:rsidR="00A9777D">
      <w:rPr>
        <w:rStyle w:val="Nmerodepgina"/>
        <w:rFonts w:ascii="Arial" w:hAnsi="Arial"/>
        <w:noProof/>
        <w:snapToGrid w:val="0"/>
      </w:rPr>
      <w:t>8</w:t>
    </w:r>
    <w:r w:rsidR="00456EFC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456EFC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456EFC">
      <w:rPr>
        <w:rStyle w:val="Nmerodepgina"/>
        <w:rFonts w:ascii="Arial" w:hAnsi="Arial"/>
        <w:snapToGrid w:val="0"/>
      </w:rPr>
      <w:fldChar w:fldCharType="separate"/>
    </w:r>
    <w:r w:rsidR="00A9777D">
      <w:rPr>
        <w:rStyle w:val="Nmerodepgina"/>
        <w:rFonts w:ascii="Arial" w:hAnsi="Arial"/>
        <w:noProof/>
        <w:snapToGrid w:val="0"/>
      </w:rPr>
      <w:t>13</w:t>
    </w:r>
    <w:r w:rsidR="00456EFC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83F" w:rsidRDefault="0031083F">
      <w:r>
        <w:separator/>
      </w:r>
    </w:p>
  </w:footnote>
  <w:footnote w:type="continuationSeparator" w:id="0">
    <w:p w:rsidR="0031083F" w:rsidRDefault="0031083F">
      <w:r>
        <w:continuationSeparator/>
      </w:r>
    </w:p>
  </w:footnote>
  <w:footnote w:id="1">
    <w:p w:rsidR="00431A41" w:rsidRDefault="00431A4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431A41" w:rsidRDefault="00431A4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431A41" w:rsidRDefault="00431A41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431A41" w:rsidRDefault="00431A4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431A41" w:rsidRDefault="00431A4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431A41" w:rsidRDefault="00431A41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431A41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431A41" w:rsidRPr="001B27ED" w:rsidRDefault="003A47B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3270" cy="341630"/>
                <wp:effectExtent l="19050" t="0" r="0" b="0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431A41" w:rsidRPr="001B27ED" w:rsidRDefault="00431A41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431A41" w:rsidRPr="001B27ED" w:rsidRDefault="00431A41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431A41" w:rsidRPr="001B27ED" w:rsidRDefault="00431A41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431A41">
      <w:trPr>
        <w:cantSplit/>
        <w:trHeight w:val="337"/>
        <w:jc w:val="center"/>
      </w:trPr>
      <w:tc>
        <w:tcPr>
          <w:tcW w:w="2089" w:type="dxa"/>
          <w:vMerge/>
        </w:tcPr>
        <w:p w:rsidR="00431A41" w:rsidRPr="001B27ED" w:rsidRDefault="00431A41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431A41" w:rsidRPr="001B27ED" w:rsidRDefault="00431A41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431A41" w:rsidRPr="001B27ED" w:rsidRDefault="00431A41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431A41" w:rsidRPr="001B27ED" w:rsidRDefault="00431A41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431A4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31A41" w:rsidRPr="001B27ED" w:rsidRDefault="00431A41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431A41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431A41" w:rsidRPr="001B27ED" w:rsidRDefault="00431A41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431A41" w:rsidRDefault="00431A4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7C5B2C"/>
    <w:multiLevelType w:val="hybridMultilevel"/>
    <w:tmpl w:val="FB68674E"/>
    <w:lvl w:ilvl="0" w:tplc="0416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09D85464"/>
    <w:multiLevelType w:val="hybridMultilevel"/>
    <w:tmpl w:val="D0F82F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6722CB"/>
    <w:multiLevelType w:val="hybridMultilevel"/>
    <w:tmpl w:val="0674C8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28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5"/>
  </w:num>
  <w:num w:numId="12">
    <w:abstractNumId w:val="24"/>
  </w:num>
  <w:num w:numId="13">
    <w:abstractNumId w:val="6"/>
  </w:num>
  <w:num w:numId="14">
    <w:abstractNumId w:val="3"/>
  </w:num>
  <w:num w:numId="15">
    <w:abstractNumId w:val="29"/>
  </w:num>
  <w:num w:numId="16">
    <w:abstractNumId w:val="10"/>
  </w:num>
  <w:num w:numId="17">
    <w:abstractNumId w:val="19"/>
  </w:num>
  <w:num w:numId="18">
    <w:abstractNumId w:val="1"/>
  </w:num>
  <w:num w:numId="19">
    <w:abstractNumId w:val="8"/>
  </w:num>
  <w:num w:numId="20">
    <w:abstractNumId w:val="26"/>
  </w:num>
  <w:num w:numId="21">
    <w:abstractNumId w:val="27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0"/>
  </w:num>
  <w:num w:numId="27">
    <w:abstractNumId w:val="12"/>
  </w:num>
  <w:num w:numId="28">
    <w:abstractNumId w:val="18"/>
  </w:num>
  <w:num w:numId="29">
    <w:abstractNumId w:val="2"/>
  </w:num>
  <w:num w:numId="3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94B"/>
    <w:rsid w:val="0001744C"/>
    <w:rsid w:val="0002068B"/>
    <w:rsid w:val="0002080F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18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30E8"/>
    <w:rsid w:val="00085C58"/>
    <w:rsid w:val="00090E34"/>
    <w:rsid w:val="00092FF2"/>
    <w:rsid w:val="00095B92"/>
    <w:rsid w:val="00096E8F"/>
    <w:rsid w:val="000A2DBE"/>
    <w:rsid w:val="000A5878"/>
    <w:rsid w:val="000A60CC"/>
    <w:rsid w:val="000A6352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16E9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0BF1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165E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5B29"/>
    <w:rsid w:val="001E73CD"/>
    <w:rsid w:val="001F1D50"/>
    <w:rsid w:val="001F2A7A"/>
    <w:rsid w:val="001F34B9"/>
    <w:rsid w:val="001F36C6"/>
    <w:rsid w:val="001F4ADC"/>
    <w:rsid w:val="001F53B7"/>
    <w:rsid w:val="002117FD"/>
    <w:rsid w:val="002128F9"/>
    <w:rsid w:val="0021471A"/>
    <w:rsid w:val="00215804"/>
    <w:rsid w:val="00216BD7"/>
    <w:rsid w:val="002235CC"/>
    <w:rsid w:val="00225398"/>
    <w:rsid w:val="002253AC"/>
    <w:rsid w:val="00226F73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778B2"/>
    <w:rsid w:val="002821D9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83F"/>
    <w:rsid w:val="00310E23"/>
    <w:rsid w:val="00313C02"/>
    <w:rsid w:val="0031420D"/>
    <w:rsid w:val="00315652"/>
    <w:rsid w:val="00317A88"/>
    <w:rsid w:val="00321262"/>
    <w:rsid w:val="00321FF4"/>
    <w:rsid w:val="00322546"/>
    <w:rsid w:val="00324DF4"/>
    <w:rsid w:val="0032615C"/>
    <w:rsid w:val="003373E9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47B6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E55"/>
    <w:rsid w:val="003F3769"/>
    <w:rsid w:val="003F4CD3"/>
    <w:rsid w:val="003F51EA"/>
    <w:rsid w:val="004046FE"/>
    <w:rsid w:val="00406C5E"/>
    <w:rsid w:val="004073E4"/>
    <w:rsid w:val="0040743C"/>
    <w:rsid w:val="00407BCF"/>
    <w:rsid w:val="0041262B"/>
    <w:rsid w:val="004150D4"/>
    <w:rsid w:val="00415F64"/>
    <w:rsid w:val="00425CF6"/>
    <w:rsid w:val="00427D9E"/>
    <w:rsid w:val="00431A41"/>
    <w:rsid w:val="00432241"/>
    <w:rsid w:val="00433F80"/>
    <w:rsid w:val="004429EB"/>
    <w:rsid w:val="004454DC"/>
    <w:rsid w:val="004474E5"/>
    <w:rsid w:val="004506AF"/>
    <w:rsid w:val="00456EFC"/>
    <w:rsid w:val="004602E7"/>
    <w:rsid w:val="00460E14"/>
    <w:rsid w:val="00462052"/>
    <w:rsid w:val="00462254"/>
    <w:rsid w:val="0046284F"/>
    <w:rsid w:val="00462F1A"/>
    <w:rsid w:val="00463A96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B2235"/>
    <w:rsid w:val="004B4CB8"/>
    <w:rsid w:val="004B6EE3"/>
    <w:rsid w:val="004C20D4"/>
    <w:rsid w:val="004C23C5"/>
    <w:rsid w:val="004C5A88"/>
    <w:rsid w:val="004C5CED"/>
    <w:rsid w:val="004C6C49"/>
    <w:rsid w:val="004D06BD"/>
    <w:rsid w:val="004D08B8"/>
    <w:rsid w:val="004D1F01"/>
    <w:rsid w:val="004D3EF6"/>
    <w:rsid w:val="004D479A"/>
    <w:rsid w:val="004D681A"/>
    <w:rsid w:val="004D72B7"/>
    <w:rsid w:val="004E146B"/>
    <w:rsid w:val="004E231D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3434"/>
    <w:rsid w:val="00533709"/>
    <w:rsid w:val="005342FA"/>
    <w:rsid w:val="00536B8D"/>
    <w:rsid w:val="005440DC"/>
    <w:rsid w:val="0054470E"/>
    <w:rsid w:val="00550E13"/>
    <w:rsid w:val="00551A51"/>
    <w:rsid w:val="005529EC"/>
    <w:rsid w:val="00563CCF"/>
    <w:rsid w:val="00565A80"/>
    <w:rsid w:val="00566DA7"/>
    <w:rsid w:val="005728F6"/>
    <w:rsid w:val="00573D01"/>
    <w:rsid w:val="00576CAF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6FB3"/>
    <w:rsid w:val="005B7EC3"/>
    <w:rsid w:val="005C23C6"/>
    <w:rsid w:val="005C2ABC"/>
    <w:rsid w:val="005C42D9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CDF"/>
    <w:rsid w:val="00603F7B"/>
    <w:rsid w:val="00610B3D"/>
    <w:rsid w:val="00614377"/>
    <w:rsid w:val="00614B88"/>
    <w:rsid w:val="0062407B"/>
    <w:rsid w:val="00633DAD"/>
    <w:rsid w:val="00635F81"/>
    <w:rsid w:val="00645DE2"/>
    <w:rsid w:val="00652F0D"/>
    <w:rsid w:val="006538E2"/>
    <w:rsid w:val="0065593F"/>
    <w:rsid w:val="0065695B"/>
    <w:rsid w:val="0066526C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3C63"/>
    <w:rsid w:val="006C43F7"/>
    <w:rsid w:val="006C7F76"/>
    <w:rsid w:val="006D01EC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04DD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0594"/>
    <w:rsid w:val="007E4CA4"/>
    <w:rsid w:val="007E71B4"/>
    <w:rsid w:val="007F0D36"/>
    <w:rsid w:val="007F2588"/>
    <w:rsid w:val="007F4FC9"/>
    <w:rsid w:val="008017EC"/>
    <w:rsid w:val="0080382D"/>
    <w:rsid w:val="008110AC"/>
    <w:rsid w:val="008125D7"/>
    <w:rsid w:val="00813102"/>
    <w:rsid w:val="008140EF"/>
    <w:rsid w:val="0081528D"/>
    <w:rsid w:val="00823133"/>
    <w:rsid w:val="00824444"/>
    <w:rsid w:val="00832F35"/>
    <w:rsid w:val="00836EB4"/>
    <w:rsid w:val="00841321"/>
    <w:rsid w:val="00854EA4"/>
    <w:rsid w:val="008573CA"/>
    <w:rsid w:val="00860C90"/>
    <w:rsid w:val="008626C1"/>
    <w:rsid w:val="00862B7C"/>
    <w:rsid w:val="008631C6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B2F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8F760A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250"/>
    <w:rsid w:val="009F5AA5"/>
    <w:rsid w:val="00A00118"/>
    <w:rsid w:val="00A00C80"/>
    <w:rsid w:val="00A0107B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558C"/>
    <w:rsid w:val="00A3631C"/>
    <w:rsid w:val="00A36F80"/>
    <w:rsid w:val="00A4301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9699B"/>
    <w:rsid w:val="00A9777D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3AD1"/>
    <w:rsid w:val="00AD450E"/>
    <w:rsid w:val="00AD527E"/>
    <w:rsid w:val="00AD59B6"/>
    <w:rsid w:val="00AE290D"/>
    <w:rsid w:val="00AE45E8"/>
    <w:rsid w:val="00AF0520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B94"/>
    <w:rsid w:val="00B31E7E"/>
    <w:rsid w:val="00B342E9"/>
    <w:rsid w:val="00B34676"/>
    <w:rsid w:val="00B34FA0"/>
    <w:rsid w:val="00B36A35"/>
    <w:rsid w:val="00B420A7"/>
    <w:rsid w:val="00B46CF8"/>
    <w:rsid w:val="00B51A23"/>
    <w:rsid w:val="00B5372B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5BC8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6CC9"/>
    <w:rsid w:val="00BA6DDF"/>
    <w:rsid w:val="00BB189E"/>
    <w:rsid w:val="00BB2081"/>
    <w:rsid w:val="00BB4FC7"/>
    <w:rsid w:val="00BB6E35"/>
    <w:rsid w:val="00BB74D3"/>
    <w:rsid w:val="00BD06A1"/>
    <w:rsid w:val="00BD0D7E"/>
    <w:rsid w:val="00BD11A1"/>
    <w:rsid w:val="00BD16C4"/>
    <w:rsid w:val="00BD1DF1"/>
    <w:rsid w:val="00BD2767"/>
    <w:rsid w:val="00BD4414"/>
    <w:rsid w:val="00BE1773"/>
    <w:rsid w:val="00BE1A1C"/>
    <w:rsid w:val="00BE1CD2"/>
    <w:rsid w:val="00BF0AAB"/>
    <w:rsid w:val="00BF216B"/>
    <w:rsid w:val="00BF2196"/>
    <w:rsid w:val="00BF243E"/>
    <w:rsid w:val="00C00B8A"/>
    <w:rsid w:val="00C0154E"/>
    <w:rsid w:val="00C02839"/>
    <w:rsid w:val="00C06858"/>
    <w:rsid w:val="00C06BDE"/>
    <w:rsid w:val="00C074B5"/>
    <w:rsid w:val="00C15690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5E4E"/>
    <w:rsid w:val="00C6618A"/>
    <w:rsid w:val="00C73499"/>
    <w:rsid w:val="00C737BC"/>
    <w:rsid w:val="00C74B32"/>
    <w:rsid w:val="00C75E39"/>
    <w:rsid w:val="00C76F2C"/>
    <w:rsid w:val="00C809B6"/>
    <w:rsid w:val="00C8363C"/>
    <w:rsid w:val="00C83B93"/>
    <w:rsid w:val="00C86DCE"/>
    <w:rsid w:val="00C9056D"/>
    <w:rsid w:val="00C93B4D"/>
    <w:rsid w:val="00CA0E77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13E8"/>
    <w:rsid w:val="00D019BE"/>
    <w:rsid w:val="00D0269C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03B8"/>
    <w:rsid w:val="00D31268"/>
    <w:rsid w:val="00D336B2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02DB"/>
    <w:rsid w:val="00D729CF"/>
    <w:rsid w:val="00D72C3A"/>
    <w:rsid w:val="00D745E9"/>
    <w:rsid w:val="00D74DFC"/>
    <w:rsid w:val="00D7574A"/>
    <w:rsid w:val="00D82DF3"/>
    <w:rsid w:val="00D86DCA"/>
    <w:rsid w:val="00D8714A"/>
    <w:rsid w:val="00D90C24"/>
    <w:rsid w:val="00D94953"/>
    <w:rsid w:val="00D9721C"/>
    <w:rsid w:val="00DA0B75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D9A"/>
    <w:rsid w:val="00DF57AA"/>
    <w:rsid w:val="00DF615B"/>
    <w:rsid w:val="00E00549"/>
    <w:rsid w:val="00E0054C"/>
    <w:rsid w:val="00E006B2"/>
    <w:rsid w:val="00E0408D"/>
    <w:rsid w:val="00E0494C"/>
    <w:rsid w:val="00E060E1"/>
    <w:rsid w:val="00E174D1"/>
    <w:rsid w:val="00E1791F"/>
    <w:rsid w:val="00E24C0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03D"/>
    <w:rsid w:val="00E751F2"/>
    <w:rsid w:val="00E76C04"/>
    <w:rsid w:val="00E825E0"/>
    <w:rsid w:val="00E829D5"/>
    <w:rsid w:val="00E835A1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A6052"/>
    <w:rsid w:val="00EA7F2A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2F69"/>
    <w:rsid w:val="00F355CD"/>
    <w:rsid w:val="00F379EA"/>
    <w:rsid w:val="00F41E73"/>
    <w:rsid w:val="00F44663"/>
    <w:rsid w:val="00F529AB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5B3"/>
    <w:rsid w:val="00FA7B23"/>
    <w:rsid w:val="00FB28B8"/>
    <w:rsid w:val="00FB47D1"/>
    <w:rsid w:val="00FB6741"/>
    <w:rsid w:val="00FC09DF"/>
    <w:rsid w:val="00FC1596"/>
    <w:rsid w:val="00FC1CB5"/>
    <w:rsid w:val="00FC21FC"/>
    <w:rsid w:val="00FC2C72"/>
    <w:rsid w:val="00FC40C8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29A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  <w:style w:type="character" w:styleId="Hyperlink">
    <w:name w:val="Hyperlink"/>
    <w:uiPriority w:val="99"/>
    <w:unhideWhenUsed/>
    <w:locked/>
    <w:rsid w:val="000830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nfe.fazenda.gov.br/PORTAL/listaConteudo.aspx?tipoConteudo=33ol5hhSYZk=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fe.fazenda.gov.br/PORTAL/perguntasFrequentes.aspx?tipoConteudo=7zEQFBPObw0=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package" Target="embeddings/Planilha_do_Microsoft_Excel1.xls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9C06A2-7CB8-4A61-AC66-1218A106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570</TotalTime>
  <Pages>13</Pages>
  <Words>2770</Words>
  <Characters>14964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14</cp:revision>
  <cp:lastPrinted>2009-11-19T20:24:00Z</cp:lastPrinted>
  <dcterms:created xsi:type="dcterms:W3CDTF">2012-07-04T14:46:00Z</dcterms:created>
  <dcterms:modified xsi:type="dcterms:W3CDTF">2012-08-08T19:23:00Z</dcterms:modified>
</cp:coreProperties>
</file>