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before="200"/>
        <w:jc w:val="center"/>
        <w:rPr>
          <w:rFonts w:ascii="Calibri" w:cs="Calibri" w:eastAsia="Calibri" w:hAnsi="Calibri"/>
          <w:b/>
          <w:bCs/>
          <w:color w:val="0D9488"/>
          <w:sz w:val="36"/>
          <w:szCs w:val="36"/>
        </w:rPr>
      </w:pPr>
      <w:r>
        <w:t xml:space="preserve">SIGNA-CI V2</w:t>
      </w:r>
    </w:p>
    <w:p>
      <w:pPr>
        <w:spacing w:after="200" w:before="0"/>
        <w:jc w:val="center"/>
        <w:rPr>
          <w:rFonts w:ascii="Calibri" w:cs="Calibri" w:eastAsia="Calibri" w:hAnsi="Calibri"/>
          <w:b/>
          <w:bCs/>
          <w:color w:val="1E293B"/>
          <w:sz w:val="24"/>
          <w:szCs w:val="24"/>
        </w:rPr>
      </w:pPr>
      <w:r>
        <w:t xml:space="preserve">BLUEPRINT PRODUIT • UX • ARCHITECTURE • SÉCURITÉ</w:t>
      </w:r>
    </w:p>
    <w:p>
      <w:pPr>
        <w:spacing w:after="400" w:before="0"/>
        <w:jc w:val="center"/>
        <w:rPr>
          <w:rFonts w:ascii="Calibri" w:cs="Calibri" w:eastAsia="Calibri" w:hAnsi="Calibri"/>
          <w:i/>
          <w:iCs/>
          <w:color w:val="64748B"/>
          <w:sz w:val="20"/>
          <w:szCs w:val="20"/>
        </w:rPr>
      </w:pPr>
      <w:r>
        <w:t xml:space="preserve">Document maître pour la refonte Web + Mobile React / Capacitor</w:t>
      </w:r>
    </w:p>
    <w:p>
      <w:pPr>
        <w:pStyle w:val="Heading2"/>
        <w:spacing w:after="120" w:before="360"/>
        <w:rPr>
          <w:rFonts w:ascii="Calibri" w:cs="Calibri" w:eastAsia="Calibri" w:hAnsi="Calibri"/>
          <w:b/>
          <w:bCs/>
          <w:color w:val="0D9488"/>
          <w:sz w:val="26"/>
          <w:szCs w:val="26"/>
        </w:rPr>
      </w:pPr>
      <w:r>
        <w:t xml:space="preserve">1. Vision produit</w:t>
      </w:r>
    </w:p>
    <w:p>
      <w:pPr>
        <w:spacing w:after="100" w:before="60" w:line="280"/>
      </w:pPr>
      <w:r>
        <w:rPr>
          <w:rFonts w:ascii="Calibri" w:cs="Calibri" w:eastAsia="Calibri" w:hAnsi="Calibri"/>
          <w:color w:val="334155"/>
          <w:sz w:val="22"/>
          <w:szCs w:val="22"/>
        </w:rPr>
        <w:t xml:space="preserve">SIGNA-CI est une infrastructure civique qui permet aux citoyens de signaler, suivre et corroborer des problèmes affectant les services publics et les infrastructures, tout en donnant aux collectivités, opérateurs et régulateurs des outils adaptés à leur rôle.</w:t>
      </w:r>
    </w:p>
    <w:p>
      <w:pPr>
        <w:spacing w:after="100" w:before="60" w:line="280"/>
      </w:pPr>
      <w:r>
        <w:rPr>
          <w:rFonts w:ascii="Calibri" w:cs="Calibri" w:eastAsia="Calibri" w:hAnsi="Calibri"/>
          <w:b/>
          <w:bCs/>
          <w:color w:val="0F172A"/>
          <w:sz w:val="22"/>
          <w:szCs w:val="22"/>
        </w:rPr>
        <w:t xml:space="preserve">Principe directeur : </w:t>
      </w:r>
      <w:r>
        <w:rPr>
          <w:rFonts w:ascii="Calibri" w:cs="Calibri" w:eastAsia="Calibri" w:hAnsi="Calibri"/>
          <w:color w:val="334155"/>
          <w:sz w:val="22"/>
          <w:szCs w:val="22"/>
        </w:rPr>
        <w:t xml:space="preserve">une même vérité opérationnelle — l’Incident — alimentée par des Signalements citoyens, des confirmations, des preuves et des mises à jour institutionnelles.</w:t>
      </w:r>
    </w:p>
    <w:p>
      <w:pPr>
        <w:pStyle w:val="Heading2"/>
        <w:spacing w:after="120" w:before="360"/>
        <w:rPr>
          <w:rFonts w:ascii="Calibri" w:cs="Calibri" w:eastAsia="Calibri" w:hAnsi="Calibri"/>
          <w:b/>
          <w:bCs/>
          <w:color w:val="0D9488"/>
          <w:sz w:val="26"/>
          <w:szCs w:val="26"/>
        </w:rPr>
      </w:pPr>
      <w:r>
        <w:t xml:space="preserve">2. Décisions structurantes</w:t>
      </w:r>
    </w:p>
    <w:p>
      <w:pPr>
        <w:pStyle w:val="ListParagraph"/>
        <w:numPr>
          <w:ilvl w:val="0"/>
          <w:numId w:val="1"/>
        </w:numPr>
        <w:spacing w:after="60" w:before="40"/>
      </w:pPr>
      <w:r>
        <w:rPr>
          <w:rFonts w:ascii="Calibri" w:cs="Calibri" w:eastAsia="Calibri" w:hAnsi="Calibri"/>
          <w:b/>
          <w:bCs/>
          <w:color w:val="0F172A"/>
          <w:sz w:val="22"/>
          <w:szCs w:val="22"/>
        </w:rPr>
        <w:t xml:space="preserve">Cible mobile : </w:t>
      </w:r>
      <w:r>
        <w:rPr>
          <w:rFonts w:ascii="Calibri" w:cs="Calibri" w:eastAsia="Calibri" w:hAnsi="Calibri"/>
          <w:color w:val="334155"/>
          <w:sz w:val="22"/>
          <w:szCs w:val="22"/>
        </w:rPr>
        <w:t xml:space="preserve">React + Capacitor. Flutter devient legacy et ne doit plus recevoir de nouvelles fonctionnalités.</w:t>
      </w:r>
    </w:p>
    <w:p>
      <w:pPr>
        <w:pStyle w:val="ListParagraph"/>
        <w:numPr>
          <w:ilvl w:val="0"/>
          <w:numId w:val="1"/>
        </w:numPr>
        <w:spacing w:after="60" w:before="40"/>
      </w:pPr>
      <w:r>
        <w:rPr>
          <w:rFonts w:ascii="Calibri" w:cs="Calibri" w:eastAsia="Calibri" w:hAnsi="Calibri"/>
          <w:b/>
          <w:bCs/>
          <w:color w:val="0F172A"/>
          <w:sz w:val="22"/>
          <w:szCs w:val="22"/>
        </w:rPr>
        <w:t xml:space="preserve">Design system unique : </w:t>
      </w:r>
      <w:r>
        <w:rPr>
          <w:rFonts w:ascii="Calibri" w:cs="Calibri" w:eastAsia="Calibri" w:hAnsi="Calibri"/>
          <w:color w:val="334155"/>
          <w:sz w:val="22"/>
          <w:szCs w:val="22"/>
        </w:rPr>
        <w:t xml:space="preserve">Un seul design system pour Web et Mobile ; layouts différents selon le contexte.</w:t>
      </w:r>
    </w:p>
    <w:p>
      <w:pPr>
        <w:pStyle w:val="ListParagraph"/>
        <w:numPr>
          <w:ilvl w:val="0"/>
          <w:numId w:val="1"/>
        </w:numPr>
        <w:spacing w:after="60" w:before="40"/>
      </w:pPr>
      <w:r>
        <w:rPr>
          <w:rFonts w:ascii="Calibri" w:cs="Calibri" w:eastAsia="Calibri" w:hAnsi="Calibri"/>
          <w:b/>
          <w:bCs/>
          <w:color w:val="0F172A"/>
          <w:sz w:val="22"/>
          <w:szCs w:val="22"/>
        </w:rPr>
        <w:t xml:space="preserve">Expérience citoyenne simple : </w:t>
      </w:r>
      <w:r>
        <w:rPr>
          <w:rFonts w:ascii="Calibri" w:cs="Calibri" w:eastAsia="Calibri" w:hAnsi="Calibri"/>
          <w:color w:val="334155"/>
          <w:sz w:val="22"/>
          <w:szCs w:val="22"/>
        </w:rPr>
        <w:t xml:space="preserve">Accueil, Fil, Signaler, Carte, Moi.</w:t>
      </w:r>
    </w:p>
    <w:p>
      <w:pPr>
        <w:pStyle w:val="ListParagraph"/>
        <w:numPr>
          <w:ilvl w:val="0"/>
          <w:numId w:val="1"/>
        </w:numPr>
        <w:spacing w:after="60" w:before="40"/>
      </w:pPr>
      <w:r>
        <w:rPr>
          <w:rFonts w:ascii="Calibri" w:cs="Calibri" w:eastAsia="Calibri" w:hAnsi="Calibri"/>
          <w:b/>
          <w:bCs/>
          <w:color w:val="0F172A"/>
          <w:sz w:val="22"/>
          <w:szCs w:val="22"/>
        </w:rPr>
        <w:t xml:space="preserve">Espaces professionnels dédiés : </w:t>
      </w:r>
      <w:r>
        <w:rPr>
          <w:rFonts w:ascii="Calibri" w:cs="Calibri" w:eastAsia="Calibri" w:hAnsi="Calibri"/>
          <w:color w:val="334155"/>
          <w:sz w:val="22"/>
          <w:szCs w:val="22"/>
        </w:rPr>
        <w:t xml:space="preserve">Espace Web séparé par rôle : Mairie, Opérateur, Régulateur.</w:t>
      </w:r>
    </w:p>
    <w:p>
      <w:pPr>
        <w:pStyle w:val="ListParagraph"/>
        <w:numPr>
          <w:ilvl w:val="0"/>
          <w:numId w:val="1"/>
        </w:numPr>
        <w:spacing w:after="60" w:before="40"/>
      </w:pPr>
      <w:r>
        <w:rPr>
          <w:rFonts w:ascii="Calibri" w:cs="Calibri" w:eastAsia="Calibri" w:hAnsi="Calibri"/>
          <w:b/>
          <w:bCs/>
          <w:color w:val="0F172A"/>
          <w:sz w:val="22"/>
          <w:szCs w:val="22"/>
        </w:rPr>
        <w:t xml:space="preserve">Agrégation Incident : </w:t>
      </w:r>
      <w:r>
        <w:rPr>
          <w:rFonts w:ascii="Calibri" w:cs="Calibri" w:eastAsia="Calibri" w:hAnsi="Calibri"/>
          <w:color w:val="334155"/>
          <w:sz w:val="22"/>
          <w:szCs w:val="22"/>
        </w:rPr>
        <w:t xml:space="preserve">Un Incident peut regrouper plusieurs Signalements citoyens.</w:t>
      </w:r>
    </w:p>
    <w:p>
      <w:pPr>
        <w:pStyle w:val="ListParagraph"/>
        <w:numPr>
          <w:ilvl w:val="0"/>
          <w:numId w:val="1"/>
        </w:numPr>
        <w:spacing w:after="60" w:before="40"/>
      </w:pPr>
      <w:r>
        <w:rPr>
          <w:rFonts w:ascii="Calibri" w:cs="Calibri" w:eastAsia="Calibri" w:hAnsi="Calibri"/>
          <w:b/>
          <w:bCs/>
          <w:color w:val="0F172A"/>
          <w:sz w:val="22"/>
          <w:szCs w:val="22"/>
        </w:rPr>
        <w:t xml:space="preserve">Sécurité côté serveur : </w:t>
      </w:r>
      <w:r>
        <w:rPr>
          <w:rFonts w:ascii="Calibri" w:cs="Calibri" w:eastAsia="Calibri" w:hAnsi="Calibri"/>
          <w:color w:val="334155"/>
          <w:sz w:val="22"/>
          <w:szCs w:val="22"/>
        </w:rPr>
        <w:t xml:space="preserve">La localisation publique est une décision de sécurité côté serveur, jamais uniquement côté UI.</w:t>
      </w:r>
    </w:p>
    <w:p>
      <w:pPr>
        <w:pStyle w:val="ListParagraph"/>
        <w:numPr>
          <w:ilvl w:val="0"/>
          <w:numId w:val="1"/>
        </w:numPr>
        <w:spacing w:after="60" w:before="40"/>
      </w:pPr>
      <w:r>
        <w:rPr>
          <w:rFonts w:ascii="Calibri" w:cs="Calibri" w:eastAsia="Calibri" w:hAnsi="Calibri"/>
          <w:b/>
          <w:bCs/>
          <w:color w:val="0F172A"/>
          <w:sz w:val="22"/>
          <w:szCs w:val="22"/>
        </w:rPr>
        <w:t xml:space="preserve">Protection des médias : </w:t>
      </w:r>
      <w:r>
        <w:rPr>
          <w:rFonts w:ascii="Calibri" w:cs="Calibri" w:eastAsia="Calibri" w:hAnsi="Calibri"/>
          <w:color w:val="334155"/>
          <w:sz w:val="22"/>
          <w:szCs w:val="22"/>
        </w:rPr>
        <w:t xml:space="preserve">Les photos originales et EXIF sensibles restent protégés ; les médias publics sont nettoyés.</w:t>
      </w:r>
    </w:p>
    <w:p>
      <w:pPr>
        <w:pStyle w:val="ListParagraph"/>
        <w:numPr>
          <w:ilvl w:val="0"/>
          <w:numId w:val="1"/>
        </w:numPr>
        <w:spacing w:after="60" w:before="40"/>
      </w:pPr>
      <w:r>
        <w:rPr>
          <w:rFonts w:ascii="Calibri" w:cs="Calibri" w:eastAsia="Calibri" w:hAnsi="Calibri"/>
          <w:b/>
          <w:bCs/>
          <w:color w:val="0F172A"/>
          <w:sz w:val="22"/>
          <w:szCs w:val="22"/>
        </w:rPr>
        <w:t xml:space="preserve">Capacité Offline : </w:t>
      </w:r>
      <w:r>
        <w:rPr>
          <w:rFonts w:ascii="Calibri" w:cs="Calibri" w:eastAsia="Calibri" w:hAnsi="Calibri"/>
          <w:color w:val="334155"/>
          <w:sz w:val="22"/>
          <w:szCs w:val="22"/>
        </w:rPr>
        <w:t xml:space="preserve">Le mode hors ligne est une capacité produit, pas seulement une optimisation technique.</w:t>
      </w:r>
    </w:p>
    <w:p>
      <w:pPr>
        <w:pStyle w:val="Heading2"/>
        <w:spacing w:after="120" w:before="360"/>
        <w:rPr>
          <w:rFonts w:ascii="Calibri" w:cs="Calibri" w:eastAsia="Calibri" w:hAnsi="Calibri"/>
          <w:b/>
          <w:bCs/>
          <w:color w:val="0D9488"/>
          <w:sz w:val="26"/>
          <w:szCs w:val="26"/>
        </w:rPr>
      </w:pPr>
      <w:r>
        <w:t xml:space="preserve">3. Cartographie cible — Mobile citoyen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Onglet</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Contenu principal</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Action primaire</w:t>
            </w:r>
          </w:p>
        </w:tc>
      </w:tr>
      <w:tr>
        <w:tc>
          <w:tcPr>
            <w:tcMar>
              <w:top w:type="dxa" w:w="100"/>
              <w:left w:type="dxa" w:w="160"/>
              <w:bottom w:type="dxa" w:w="100"/>
              <w:right w:type="dxa" w:w="160"/>
            </w:tcMar>
          </w:tcPr>
          <w:p>
            <w:r>
              <w:rPr>
                <w:rFonts w:ascii="Calibri" w:cs="Calibri" w:eastAsia="Calibri" w:hAnsi="Calibri"/>
                <w:color w:val="334155"/>
                <w:sz w:val="20"/>
                <w:szCs w:val="20"/>
              </w:rPr>
              <w:t xml:space="preserve">Accueil</w:t>
            </w:r>
          </w:p>
        </w:tc>
        <w:tc>
          <w:tcPr>
            <w:tcMar>
              <w:top w:type="dxa" w:w="100"/>
              <w:left w:type="dxa" w:w="160"/>
              <w:bottom w:type="dxa" w:w="100"/>
              <w:right w:type="dxa" w:w="160"/>
            </w:tcMar>
          </w:tcPr>
          <w:p>
            <w:r>
              <w:rPr>
                <w:rFonts w:ascii="Calibri" w:cs="Calibri" w:eastAsia="Calibri" w:hAnsi="Calibri"/>
                <w:color w:val="334155"/>
                <w:sz w:val="20"/>
                <w:szCs w:val="20"/>
              </w:rPr>
              <w:t xml:space="preserve">État autour de moi, 3–5 catégories, incidents proches</w:t>
            </w:r>
          </w:p>
        </w:tc>
        <w:tc>
          <w:tcPr>
            <w:tcMar>
              <w:top w:type="dxa" w:w="100"/>
              <w:left w:type="dxa" w:w="160"/>
              <w:bottom w:type="dxa" w:w="100"/>
              <w:right w:type="dxa" w:w="160"/>
            </w:tcMar>
          </w:tcPr>
          <w:p>
            <w:r>
              <w:rPr>
                <w:rFonts w:ascii="Calibri" w:cs="Calibri" w:eastAsia="Calibri" w:hAnsi="Calibri"/>
                <w:color w:val="334155"/>
                <w:sz w:val="20"/>
                <w:szCs w:val="20"/>
              </w:rPr>
              <w:t xml:space="preserve">Signaler</w:t>
            </w:r>
          </w:p>
        </w:tc>
      </w:tr>
      <w:tr>
        <w:tc>
          <w:tcPr>
            <w:tcMar>
              <w:top w:type="dxa" w:w="100"/>
              <w:left w:type="dxa" w:w="160"/>
              <w:bottom w:type="dxa" w:w="100"/>
              <w:right w:type="dxa" w:w="160"/>
            </w:tcMar>
          </w:tcPr>
          <w:p>
            <w:r>
              <w:rPr>
                <w:rFonts w:ascii="Calibri" w:cs="Calibri" w:eastAsia="Calibri" w:hAnsi="Calibri"/>
                <w:color w:val="334155"/>
                <w:sz w:val="20"/>
                <w:szCs w:val="20"/>
              </w:rPr>
              <w:t xml:space="preserve">Fil</w:t>
            </w:r>
          </w:p>
        </w:tc>
        <w:tc>
          <w:tcPr>
            <w:tcMar>
              <w:top w:type="dxa" w:w="100"/>
              <w:left w:type="dxa" w:w="160"/>
              <w:bottom w:type="dxa" w:w="100"/>
              <w:right w:type="dxa" w:w="160"/>
            </w:tcMar>
          </w:tcPr>
          <w:p>
            <w:r>
              <w:rPr>
                <w:rFonts w:ascii="Calibri" w:cs="Calibri" w:eastAsia="Calibri" w:hAnsi="Calibri"/>
                <w:color w:val="334155"/>
                <w:sz w:val="20"/>
                <w:szCs w:val="20"/>
              </w:rPr>
              <w:t xml:space="preserve">Incidents publics, mises à jour, confirmations</w:t>
            </w:r>
          </w:p>
        </w:tc>
        <w:tc>
          <w:tcPr>
            <w:tcMar>
              <w:top w:type="dxa" w:w="100"/>
              <w:left w:type="dxa" w:w="160"/>
              <w:bottom w:type="dxa" w:w="100"/>
              <w:right w:type="dxa" w:w="160"/>
            </w:tcMar>
          </w:tcPr>
          <w:p>
            <w:r>
              <w:rPr>
                <w:rFonts w:ascii="Calibri" w:cs="Calibri" w:eastAsia="Calibri" w:hAnsi="Calibri"/>
                <w:color w:val="334155"/>
                <w:sz w:val="20"/>
                <w:szCs w:val="20"/>
              </w:rPr>
              <w:t xml:space="preserve">Ouvrir une fiche</w:t>
            </w:r>
          </w:p>
        </w:tc>
      </w:tr>
      <w:tr>
        <w:tc>
          <w:tcPr>
            <w:tcMar>
              <w:top w:type="dxa" w:w="100"/>
              <w:left w:type="dxa" w:w="160"/>
              <w:bottom w:type="dxa" w:w="100"/>
              <w:right w:type="dxa" w:w="160"/>
            </w:tcMar>
          </w:tcPr>
          <w:p>
            <w:r>
              <w:rPr>
                <w:rFonts w:ascii="Calibri" w:cs="Calibri" w:eastAsia="Calibri" w:hAnsi="Calibri"/>
                <w:color w:val="334155"/>
                <w:sz w:val="20"/>
                <w:szCs w:val="20"/>
              </w:rPr>
              <w:t xml:space="preserve">Signaler (+)</w:t>
            </w:r>
          </w:p>
        </w:tc>
        <w:tc>
          <w:tcPr>
            <w:tcMar>
              <w:top w:type="dxa" w:w="100"/>
              <w:left w:type="dxa" w:w="160"/>
              <w:bottom w:type="dxa" w:w="100"/>
              <w:right w:type="dxa" w:w="160"/>
            </w:tcMar>
          </w:tcPr>
          <w:p>
            <w:r>
              <w:rPr>
                <w:rFonts w:ascii="Calibri" w:cs="Calibri" w:eastAsia="Calibri" w:hAnsi="Calibri"/>
                <w:color w:val="334155"/>
                <w:sz w:val="20"/>
                <w:szCs w:val="20"/>
              </w:rPr>
              <w:t xml:space="preserve">Parcours guidé de création d’un signalement</w:t>
            </w:r>
          </w:p>
        </w:tc>
        <w:tc>
          <w:tcPr>
            <w:tcMar>
              <w:top w:type="dxa" w:w="100"/>
              <w:left w:type="dxa" w:w="160"/>
              <w:bottom w:type="dxa" w:w="100"/>
              <w:right w:type="dxa" w:w="160"/>
            </w:tcMar>
          </w:tcPr>
          <w:p>
            <w:r>
              <w:rPr>
                <w:rFonts w:ascii="Calibri" w:cs="Calibri" w:eastAsia="Calibri" w:hAnsi="Calibri"/>
                <w:color w:val="334155"/>
                <w:sz w:val="20"/>
                <w:szCs w:val="20"/>
              </w:rPr>
              <w:t xml:space="preserve">Envoyer</w:t>
            </w:r>
          </w:p>
        </w:tc>
      </w:tr>
      <w:tr>
        <w:tc>
          <w:tcPr>
            <w:tcMar>
              <w:top w:type="dxa" w:w="100"/>
              <w:left w:type="dxa" w:w="160"/>
              <w:bottom w:type="dxa" w:w="100"/>
              <w:right w:type="dxa" w:w="160"/>
            </w:tcMar>
          </w:tcPr>
          <w:p>
            <w:r>
              <w:rPr>
                <w:rFonts w:ascii="Calibri" w:cs="Calibri" w:eastAsia="Calibri" w:hAnsi="Calibri"/>
                <w:color w:val="334155"/>
                <w:sz w:val="20"/>
                <w:szCs w:val="20"/>
              </w:rPr>
              <w:t xml:space="preserve">Carte</w:t>
            </w:r>
          </w:p>
        </w:tc>
        <w:tc>
          <w:tcPr>
            <w:tcMar>
              <w:top w:type="dxa" w:w="100"/>
              <w:left w:type="dxa" w:w="160"/>
              <w:bottom w:type="dxa" w:w="100"/>
              <w:right w:type="dxa" w:w="160"/>
            </w:tcMar>
          </w:tcPr>
          <w:p>
            <w:r>
              <w:rPr>
                <w:rFonts w:ascii="Calibri" w:cs="Calibri" w:eastAsia="Calibri" w:hAnsi="Calibri"/>
                <w:color w:val="334155"/>
                <w:sz w:val="20"/>
                <w:szCs w:val="20"/>
              </w:rPr>
              <w:t xml:space="preserve">Incidents publics + filtres + vue liste</w:t>
            </w:r>
          </w:p>
        </w:tc>
        <w:tc>
          <w:tcPr>
            <w:tcMar>
              <w:top w:type="dxa" w:w="100"/>
              <w:left w:type="dxa" w:w="160"/>
              <w:bottom w:type="dxa" w:w="100"/>
              <w:right w:type="dxa" w:w="160"/>
            </w:tcMar>
          </w:tcPr>
          <w:p>
            <w:r>
              <w:rPr>
                <w:rFonts w:ascii="Calibri" w:cs="Calibri" w:eastAsia="Calibri" w:hAnsi="Calibri"/>
                <w:color w:val="334155"/>
                <w:sz w:val="20"/>
                <w:szCs w:val="20"/>
              </w:rPr>
              <w:t xml:space="preserve">Filtrer / ouvrir</w:t>
            </w:r>
          </w:p>
        </w:tc>
      </w:tr>
      <w:tr>
        <w:tc>
          <w:tcPr>
            <w:tcMar>
              <w:top w:type="dxa" w:w="100"/>
              <w:left w:type="dxa" w:w="160"/>
              <w:bottom w:type="dxa" w:w="100"/>
              <w:right w:type="dxa" w:w="160"/>
            </w:tcMar>
          </w:tcPr>
          <w:p>
            <w:r>
              <w:rPr>
                <w:rFonts w:ascii="Calibri" w:cs="Calibri" w:eastAsia="Calibri" w:hAnsi="Calibri"/>
                <w:color w:val="334155"/>
                <w:sz w:val="20"/>
                <w:szCs w:val="20"/>
              </w:rPr>
              <w:t xml:space="preserve">Moi</w:t>
            </w:r>
          </w:p>
        </w:tc>
        <w:tc>
          <w:tcPr>
            <w:tcMar>
              <w:top w:type="dxa" w:w="100"/>
              <w:left w:type="dxa" w:w="160"/>
              <w:bottom w:type="dxa" w:w="100"/>
              <w:right w:type="dxa" w:w="160"/>
            </w:tcMar>
          </w:tcPr>
          <w:p>
            <w:r>
              <w:rPr>
                <w:rFonts w:ascii="Calibri" w:cs="Calibri" w:eastAsia="Calibri" w:hAnsi="Calibri"/>
                <w:color w:val="334155"/>
                <w:sz w:val="20"/>
                <w:szCs w:val="20"/>
              </w:rPr>
              <w:t xml:space="preserve">Mon activité, notifications, profil, paramètres</w:t>
            </w:r>
          </w:p>
        </w:tc>
        <w:tc>
          <w:tcPr>
            <w:tcMar>
              <w:top w:type="dxa" w:w="100"/>
              <w:left w:type="dxa" w:w="160"/>
              <w:bottom w:type="dxa" w:w="100"/>
              <w:right w:type="dxa" w:w="160"/>
            </w:tcMar>
          </w:tcPr>
          <w:p>
            <w:r>
              <w:rPr>
                <w:rFonts w:ascii="Calibri" w:cs="Calibri" w:eastAsia="Calibri" w:hAnsi="Calibri"/>
                <w:color w:val="334155"/>
                <w:sz w:val="20"/>
                <w:szCs w:val="20"/>
              </w:rPr>
              <w:t xml:space="preserve">Gérer mon activité</w:t>
            </w:r>
          </w:p>
        </w:tc>
      </w:tr>
    </w:tbl>
    <w:p>
      <w:pPr>
        <w:spacing w:after="100" w:before="60" w:line="280"/>
      </w:pPr>
      <w:r>
        <w:rPr>
          <w:rFonts w:ascii="Calibri" w:cs="Calibri" w:eastAsia="Calibri" w:hAnsi="Calibri"/>
          <w:b/>
          <w:bCs/>
          <w:color w:val="0F172A"/>
          <w:sz w:val="22"/>
          <w:szCs w:val="22"/>
        </w:rPr>
        <w:t xml:space="preserve">Navigation basse recommandée : </w:t>
      </w:r>
      <w:r>
        <w:rPr>
          <w:rFonts w:ascii="Calibri" w:cs="Calibri" w:eastAsia="Calibri" w:hAnsi="Calibri"/>
          <w:color w:val="334155"/>
          <w:sz w:val="22"/>
          <w:szCs w:val="22"/>
        </w:rPr>
        <w:t xml:space="preserve">Accueil · Fil · + · Carte · Moi. Le bouton + est l’action centrale.</w:t>
      </w:r>
    </w:p>
    <w:p>
      <w:pPr>
        <w:pStyle w:val="Heading2"/>
        <w:spacing w:after="120" w:before="360"/>
        <w:rPr>
          <w:rFonts w:ascii="Calibri" w:cs="Calibri" w:eastAsia="Calibri" w:hAnsi="Calibri"/>
          <w:b/>
          <w:bCs/>
          <w:color w:val="0D9488"/>
          <w:sz w:val="26"/>
          <w:szCs w:val="26"/>
        </w:rPr>
      </w:pPr>
      <w:r>
        <w:t xml:space="preserve">4. Cartographie cible — Web public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Rubrique</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Objectif</w:t>
            </w:r>
          </w:p>
        </w:tc>
      </w:tr>
      <w:tr>
        <w:tc>
          <w:tcPr>
            <w:tcMar>
              <w:top w:type="dxa" w:w="100"/>
              <w:left w:type="dxa" w:w="160"/>
              <w:bottom w:type="dxa" w:w="100"/>
              <w:right w:type="dxa" w:w="160"/>
            </w:tcMar>
          </w:tcPr>
          <w:p>
            <w:r>
              <w:rPr>
                <w:rFonts w:ascii="Calibri" w:cs="Calibri" w:eastAsia="Calibri" w:hAnsi="Calibri"/>
                <w:color w:val="334155"/>
                <w:sz w:val="20"/>
                <w:szCs w:val="20"/>
              </w:rPr>
              <w:t xml:space="preserve">Accueil</w:t>
            </w:r>
          </w:p>
        </w:tc>
        <w:tc>
          <w:tcPr>
            <w:tcMar>
              <w:top w:type="dxa" w:w="100"/>
              <w:left w:type="dxa" w:w="160"/>
              <w:bottom w:type="dxa" w:w="100"/>
              <w:right w:type="dxa" w:w="160"/>
            </w:tcMar>
          </w:tcPr>
          <w:p>
            <w:r>
              <w:rPr>
                <w:rFonts w:ascii="Calibri" w:cs="Calibri" w:eastAsia="Calibri" w:hAnsi="Calibri"/>
                <w:color w:val="334155"/>
                <w:sz w:val="20"/>
                <w:szCs w:val="20"/>
              </w:rPr>
              <w:t xml:space="preserve">Comprendre SIGNA-CI et accéder rapidement aux actions</w:t>
            </w:r>
          </w:p>
        </w:tc>
      </w:tr>
      <w:tr>
        <w:tc>
          <w:tcPr>
            <w:tcMar>
              <w:top w:type="dxa" w:w="100"/>
              <w:left w:type="dxa" w:w="160"/>
              <w:bottom w:type="dxa" w:w="100"/>
              <w:right w:type="dxa" w:w="160"/>
            </w:tcMar>
          </w:tcPr>
          <w:p>
            <w:r>
              <w:rPr>
                <w:rFonts w:ascii="Calibri" w:cs="Calibri" w:eastAsia="Calibri" w:hAnsi="Calibri"/>
                <w:color w:val="334155"/>
                <w:sz w:val="20"/>
                <w:szCs w:val="20"/>
              </w:rPr>
              <w:t xml:space="preserve">Signalements</w:t>
            </w:r>
          </w:p>
        </w:tc>
        <w:tc>
          <w:tcPr>
            <w:tcMar>
              <w:top w:type="dxa" w:w="100"/>
              <w:left w:type="dxa" w:w="160"/>
              <w:bottom w:type="dxa" w:w="100"/>
              <w:right w:type="dxa" w:w="160"/>
            </w:tcMar>
          </w:tcPr>
          <w:p>
            <w:r>
              <w:rPr>
                <w:rFonts w:ascii="Calibri" w:cs="Calibri" w:eastAsia="Calibri" w:hAnsi="Calibri"/>
                <w:color w:val="334155"/>
                <w:sz w:val="20"/>
                <w:szCs w:val="20"/>
              </w:rPr>
              <w:t xml:space="preserve">Explorer les problèmes publics sans exposer les données personnelles</w:t>
            </w:r>
          </w:p>
        </w:tc>
      </w:tr>
      <w:tr>
        <w:tc>
          <w:tcPr>
            <w:tcMar>
              <w:top w:type="dxa" w:w="100"/>
              <w:left w:type="dxa" w:w="160"/>
              <w:bottom w:type="dxa" w:w="100"/>
              <w:right w:type="dxa" w:w="160"/>
            </w:tcMar>
          </w:tcPr>
          <w:p>
            <w:r>
              <w:rPr>
                <w:rFonts w:ascii="Calibri" w:cs="Calibri" w:eastAsia="Calibri" w:hAnsi="Calibri"/>
                <w:color w:val="334155"/>
                <w:sz w:val="20"/>
                <w:szCs w:val="20"/>
              </w:rPr>
              <w:t xml:space="preserve">Carte</w:t>
            </w:r>
          </w:p>
        </w:tc>
        <w:tc>
          <w:tcPr>
            <w:tcMar>
              <w:top w:type="dxa" w:w="100"/>
              <w:left w:type="dxa" w:w="160"/>
              <w:bottom w:type="dxa" w:w="100"/>
              <w:right w:type="dxa" w:w="160"/>
            </w:tcMar>
          </w:tcPr>
          <w:p>
            <w:r>
              <w:rPr>
                <w:rFonts w:ascii="Calibri" w:cs="Calibri" w:eastAsia="Calibri" w:hAnsi="Calibri"/>
                <w:color w:val="334155"/>
                <w:sz w:val="20"/>
                <w:szCs w:val="20"/>
              </w:rPr>
              <w:t xml:space="preserve">Consulter les incidents publics avec filtres</w:t>
            </w:r>
          </w:p>
        </w:tc>
      </w:tr>
      <w:tr>
        <w:tc>
          <w:tcPr>
            <w:tcMar>
              <w:top w:type="dxa" w:w="100"/>
              <w:left w:type="dxa" w:w="160"/>
              <w:bottom w:type="dxa" w:w="100"/>
              <w:right w:type="dxa" w:w="160"/>
            </w:tcMar>
          </w:tcPr>
          <w:p>
            <w:r>
              <w:rPr>
                <w:rFonts w:ascii="Calibri" w:cs="Calibri" w:eastAsia="Calibri" w:hAnsi="Calibri"/>
                <w:color w:val="334155"/>
                <w:sz w:val="20"/>
                <w:szCs w:val="20"/>
              </w:rPr>
              <w:t xml:space="preserve">Transparence</w:t>
            </w:r>
          </w:p>
        </w:tc>
        <w:tc>
          <w:tcPr>
            <w:tcMar>
              <w:top w:type="dxa" w:w="100"/>
              <w:left w:type="dxa" w:w="160"/>
              <w:bottom w:type="dxa" w:w="100"/>
              <w:right w:type="dxa" w:w="160"/>
            </w:tcMar>
          </w:tcPr>
          <w:p>
            <w:r>
              <w:rPr>
                <w:rFonts w:ascii="Calibri" w:cs="Calibri" w:eastAsia="Calibri" w:hAnsi="Calibri"/>
                <w:color w:val="334155"/>
                <w:sz w:val="20"/>
                <w:szCs w:val="20"/>
              </w:rPr>
              <w:t xml:space="preserve">Statistiques, délais, résolution, données ouvertes, méthodologie</w:t>
            </w:r>
          </w:p>
        </w:tc>
      </w:tr>
      <w:tr>
        <w:tc>
          <w:tcPr>
            <w:tcMar>
              <w:top w:type="dxa" w:w="100"/>
              <w:left w:type="dxa" w:w="160"/>
              <w:bottom w:type="dxa" w:w="100"/>
              <w:right w:type="dxa" w:w="160"/>
            </w:tcMar>
          </w:tcPr>
          <w:p>
            <w:r>
              <w:rPr>
                <w:rFonts w:ascii="Calibri" w:cs="Calibri" w:eastAsia="Calibri" w:hAnsi="Calibri"/>
                <w:color w:val="334155"/>
                <w:sz w:val="20"/>
                <w:szCs w:val="20"/>
              </w:rPr>
              <w:t xml:space="preserve">Partenaires</w:t>
            </w:r>
          </w:p>
        </w:tc>
        <w:tc>
          <w:tcPr>
            <w:tcMar>
              <w:top w:type="dxa" w:w="100"/>
              <w:left w:type="dxa" w:w="160"/>
              <w:bottom w:type="dxa" w:w="100"/>
              <w:right w:type="dxa" w:w="160"/>
            </w:tcMar>
          </w:tcPr>
          <w:p>
            <w:r>
              <w:rPr>
                <w:rFonts w:ascii="Calibri" w:cs="Calibri" w:eastAsia="Calibri" w:hAnsi="Calibri"/>
                <w:color w:val="334155"/>
                <w:sz w:val="20"/>
                <w:szCs w:val="20"/>
              </w:rPr>
              <w:t xml:space="preserve">Expliquer la collaboration et les conditions de partenariat</w:t>
            </w:r>
          </w:p>
        </w:tc>
      </w:tr>
      <w:tr>
        <w:tc>
          <w:tcPr>
            <w:tcMar>
              <w:top w:type="dxa" w:w="100"/>
              <w:left w:type="dxa" w:w="160"/>
              <w:bottom w:type="dxa" w:w="100"/>
              <w:right w:type="dxa" w:w="160"/>
            </w:tcMar>
          </w:tcPr>
          <w:p>
            <w:r>
              <w:rPr>
                <w:rFonts w:ascii="Calibri" w:cs="Calibri" w:eastAsia="Calibri" w:hAnsi="Calibri"/>
                <w:color w:val="334155"/>
                <w:sz w:val="20"/>
                <w:szCs w:val="20"/>
              </w:rPr>
              <w:t xml:space="preserve">À propos</w:t>
            </w:r>
          </w:p>
        </w:tc>
        <w:tc>
          <w:tcPr>
            <w:tcMar>
              <w:top w:type="dxa" w:w="100"/>
              <w:left w:type="dxa" w:w="160"/>
              <w:bottom w:type="dxa" w:w="100"/>
              <w:right w:type="dxa" w:w="160"/>
            </w:tcMar>
          </w:tcPr>
          <w:p>
            <w:r>
              <w:rPr>
                <w:rFonts w:ascii="Calibri" w:cs="Calibri" w:eastAsia="Calibri" w:hAnsi="Calibri"/>
                <w:color w:val="334155"/>
                <w:sz w:val="20"/>
                <w:szCs w:val="20"/>
              </w:rPr>
              <w:t xml:space="preserve">Mission, gouvernance, fonctionnement, confidentialité, contact</w:t>
            </w:r>
          </w:p>
        </w:tc>
      </w:tr>
    </w:tbl>
    <w:p>
      <w:pPr>
        <w:pStyle w:val="Heading2"/>
        <w:spacing w:after="120" w:before="360"/>
        <w:rPr>
          <w:rFonts w:ascii="Calibri" w:cs="Calibri" w:eastAsia="Calibri" w:hAnsi="Calibri"/>
          <w:b/>
          <w:bCs/>
          <w:color w:val="0D9488"/>
          <w:sz w:val="26"/>
          <w:szCs w:val="26"/>
        </w:rPr>
      </w:pPr>
      <w:r>
        <w:t xml:space="preserve">5. Espaces professionnels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Rôle</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Navigation cible</w:t>
            </w:r>
          </w:p>
        </w:tc>
      </w:tr>
      <w:tr>
        <w:tc>
          <w:tcPr>
            <w:tcMar>
              <w:top w:type="dxa" w:w="100"/>
              <w:left w:type="dxa" w:w="160"/>
              <w:bottom w:type="dxa" w:w="100"/>
              <w:right w:type="dxa" w:w="160"/>
            </w:tcMar>
          </w:tcPr>
          <w:p>
            <w:r>
              <w:rPr>
                <w:rFonts w:ascii="Calibri" w:cs="Calibri" w:eastAsia="Calibri" w:hAnsi="Calibri"/>
                <w:color w:val="334155"/>
                <w:sz w:val="20"/>
                <w:szCs w:val="20"/>
              </w:rPr>
              <w:t xml:space="preserve">Mairie</w:t>
            </w:r>
          </w:p>
        </w:tc>
        <w:tc>
          <w:tcPr>
            <w:tcMar>
              <w:top w:type="dxa" w:w="100"/>
              <w:left w:type="dxa" w:w="160"/>
              <w:bottom w:type="dxa" w:w="100"/>
              <w:right w:type="dxa" w:w="160"/>
            </w:tcMar>
          </w:tcPr>
          <w:p>
            <w:r>
              <w:rPr>
                <w:rFonts w:ascii="Calibri" w:cs="Calibri" w:eastAsia="Calibri" w:hAnsi="Calibri"/>
                <w:color w:val="334155"/>
                <w:sz w:val="20"/>
                <w:szCs w:val="20"/>
              </w:rPr>
              <w:t xml:space="preserve">Dashboard · Incidents · Carte opérationnelle · Interventions · Équipes · Performance</w:t>
            </w:r>
          </w:p>
        </w:tc>
      </w:tr>
      <w:tr>
        <w:tc>
          <w:tcPr>
            <w:tcMar>
              <w:top w:type="dxa" w:w="100"/>
              <w:left w:type="dxa" w:w="160"/>
              <w:bottom w:type="dxa" w:w="100"/>
              <w:right w:type="dxa" w:w="160"/>
            </w:tcMar>
          </w:tcPr>
          <w:p>
            <w:r>
              <w:rPr>
                <w:rFonts w:ascii="Calibri" w:cs="Calibri" w:eastAsia="Calibri" w:hAnsi="Calibri"/>
                <w:color w:val="334155"/>
                <w:sz w:val="20"/>
                <w:szCs w:val="20"/>
              </w:rPr>
              <w:t xml:space="preserve">Opérateur (CIE/SODECI/etc.)</w:t>
            </w:r>
          </w:p>
        </w:tc>
        <w:tc>
          <w:tcPr>
            <w:tcMar>
              <w:top w:type="dxa" w:w="100"/>
              <w:left w:type="dxa" w:w="160"/>
              <w:bottom w:type="dxa" w:w="100"/>
              <w:right w:type="dxa" w:w="160"/>
            </w:tcMar>
          </w:tcPr>
          <w:p>
            <w:r>
              <w:rPr>
                <w:rFonts w:ascii="Calibri" w:cs="Calibri" w:eastAsia="Calibri" w:hAnsi="Calibri"/>
                <w:color w:val="334155"/>
                <w:sz w:val="20"/>
                <w:szCs w:val="20"/>
              </w:rPr>
              <w:t xml:space="preserve">Dashboard · Incidents · Carte opérationnelle · Interventions · Performance · Équipes</w:t>
            </w:r>
          </w:p>
        </w:tc>
      </w:tr>
      <w:tr>
        <w:tc>
          <w:tcPr>
            <w:tcMar>
              <w:top w:type="dxa" w:w="100"/>
              <w:left w:type="dxa" w:w="160"/>
              <w:bottom w:type="dxa" w:w="100"/>
              <w:right w:type="dxa" w:w="160"/>
            </w:tcMar>
          </w:tcPr>
          <w:p>
            <w:r>
              <w:rPr>
                <w:rFonts w:ascii="Calibri" w:cs="Calibri" w:eastAsia="Calibri" w:hAnsi="Calibri"/>
                <w:color w:val="334155"/>
                <w:sz w:val="20"/>
                <w:szCs w:val="20"/>
              </w:rPr>
              <w:t xml:space="preserve">Régulateur</w:t>
            </w:r>
          </w:p>
        </w:tc>
        <w:tc>
          <w:tcPr>
            <w:tcMar>
              <w:top w:type="dxa" w:w="100"/>
              <w:left w:type="dxa" w:w="160"/>
              <w:bottom w:type="dxa" w:w="100"/>
              <w:right w:type="dxa" w:w="160"/>
            </w:tcMar>
          </w:tcPr>
          <w:p>
            <w:r>
              <w:rPr>
                <w:rFonts w:ascii="Calibri" w:cs="Calibri" w:eastAsia="Calibri" w:hAnsi="Calibri"/>
                <w:color w:val="334155"/>
                <w:sz w:val="20"/>
                <w:szCs w:val="20"/>
              </w:rPr>
              <w:t xml:space="preserve">Observatoire · Opérateurs · Territoires · Délais · Incidents chroniques · Données</w:t>
            </w:r>
          </w:p>
        </w:tc>
      </w:tr>
    </w:tbl>
    <w:p>
      <w:pPr>
        <w:spacing w:after="100" w:before="60" w:line="280"/>
      </w:pPr>
      <w:r>
        <w:rPr>
          <w:rFonts w:ascii="Calibri" w:cs="Calibri" w:eastAsia="Calibri" w:hAnsi="Calibri"/>
          <w:color w:val="334155"/>
          <w:sz w:val="22"/>
          <w:szCs w:val="22"/>
        </w:rPr>
        <w:t xml:space="preserve">Le portail technique des mairies et outils similaires ne doivent pas apparaître dans la navigation citoyenne.</w:t>
      </w:r>
    </w:p>
    <w:p>
      <w:pPr>
        <w:pStyle w:val="Heading2"/>
        <w:spacing w:after="120" w:before="360"/>
        <w:rPr>
          <w:rFonts w:ascii="Calibri" w:cs="Calibri" w:eastAsia="Calibri" w:hAnsi="Calibri"/>
          <w:b/>
          <w:bCs/>
          <w:color w:val="0D9488"/>
          <w:sz w:val="26"/>
          <w:szCs w:val="26"/>
        </w:rPr>
      </w:pPr>
      <w:r>
        <w:t xml:space="preserve">6. Modèle de domaine : Incident / Signalement</w:t>
      </w:r>
    </w:p>
    <w:p>
      <w:pPr>
        <w:spacing w:after="100" w:before="60" w:line="280"/>
      </w:pPr>
      <w:r>
        <w:rPr>
          <w:rFonts w:ascii="Calibri" w:cs="Calibri" w:eastAsia="Calibri" w:hAnsi="Calibri"/>
          <w:color w:val="334155"/>
          <w:sz w:val="22"/>
          <w:szCs w:val="22"/>
        </w:rPr>
        <w:t xml:space="preserve">Le modèle recommandé sépare ce que le citoyen envoie de l’événement public traité.</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Objet</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Rôle</w:t>
            </w:r>
          </w:p>
        </w:tc>
      </w:tr>
      <w:tr>
        <w:tc>
          <w:tcPr>
            <w:tcMar>
              <w:top w:type="dxa" w:w="100"/>
              <w:left w:type="dxa" w:w="160"/>
              <w:bottom w:type="dxa" w:w="100"/>
              <w:right w:type="dxa" w:w="160"/>
            </w:tcMar>
          </w:tcPr>
          <w:p>
            <w:r>
              <w:rPr>
                <w:rFonts w:ascii="Calibri" w:cs="Calibri" w:eastAsia="Calibri" w:hAnsi="Calibri"/>
                <w:color w:val="334155"/>
                <w:sz w:val="20"/>
                <w:szCs w:val="20"/>
              </w:rPr>
              <w:t xml:space="preserve">Incident</w:t>
            </w:r>
          </w:p>
        </w:tc>
        <w:tc>
          <w:tcPr>
            <w:tcMar>
              <w:top w:type="dxa" w:w="100"/>
              <w:left w:type="dxa" w:w="160"/>
              <w:bottom w:type="dxa" w:w="100"/>
              <w:right w:type="dxa" w:w="160"/>
            </w:tcMar>
          </w:tcPr>
          <w:p>
            <w:r>
              <w:rPr>
                <w:rFonts w:ascii="Calibri" w:cs="Calibri" w:eastAsia="Calibri" w:hAnsi="Calibri"/>
                <w:color w:val="334155"/>
                <w:sz w:val="20"/>
                <w:szCs w:val="20"/>
              </w:rPr>
              <w:t xml:space="preserve">Problème public unique pouvant regrouper plusieurs contributions</w:t>
            </w:r>
          </w:p>
        </w:tc>
      </w:tr>
      <w:tr>
        <w:tc>
          <w:tcPr>
            <w:tcMar>
              <w:top w:type="dxa" w:w="100"/>
              <w:left w:type="dxa" w:w="160"/>
              <w:bottom w:type="dxa" w:w="100"/>
              <w:right w:type="dxa" w:w="160"/>
            </w:tcMar>
          </w:tcPr>
          <w:p>
            <w:r>
              <w:rPr>
                <w:rFonts w:ascii="Calibri" w:cs="Calibri" w:eastAsia="Calibri" w:hAnsi="Calibri"/>
                <w:color w:val="334155"/>
                <w:sz w:val="20"/>
                <w:szCs w:val="20"/>
              </w:rPr>
              <w:t xml:space="preserve">Signalement</w:t>
            </w:r>
          </w:p>
        </w:tc>
        <w:tc>
          <w:tcPr>
            <w:tcMar>
              <w:top w:type="dxa" w:w="100"/>
              <w:left w:type="dxa" w:w="160"/>
              <w:bottom w:type="dxa" w:w="100"/>
              <w:right w:type="dxa" w:w="160"/>
            </w:tcMar>
          </w:tcPr>
          <w:p>
            <w:r>
              <w:rPr>
                <w:rFonts w:ascii="Calibri" w:cs="Calibri" w:eastAsia="Calibri" w:hAnsi="Calibri"/>
                <w:color w:val="334155"/>
                <w:sz w:val="20"/>
                <w:szCs w:val="20"/>
              </w:rPr>
              <w:t xml:space="preserve">Contribution initiale d’un citoyen</w:t>
            </w:r>
          </w:p>
        </w:tc>
      </w:tr>
      <w:tr>
        <w:tc>
          <w:tcPr>
            <w:tcMar>
              <w:top w:type="dxa" w:w="100"/>
              <w:left w:type="dxa" w:w="160"/>
              <w:bottom w:type="dxa" w:w="100"/>
              <w:right w:type="dxa" w:w="160"/>
            </w:tcMar>
          </w:tcPr>
          <w:p>
            <w:r>
              <w:rPr>
                <w:rFonts w:ascii="Calibri" w:cs="Calibri" w:eastAsia="Calibri" w:hAnsi="Calibri"/>
                <w:color w:val="334155"/>
                <w:sz w:val="20"/>
                <w:szCs w:val="20"/>
              </w:rPr>
              <w:t xml:space="preserve">Confirmation</w:t>
            </w:r>
          </w:p>
        </w:tc>
        <w:tc>
          <w:tcPr>
            <w:tcMar>
              <w:top w:type="dxa" w:w="100"/>
              <w:left w:type="dxa" w:w="160"/>
              <w:bottom w:type="dxa" w:w="100"/>
              <w:right w:type="dxa" w:w="160"/>
            </w:tcMar>
          </w:tcPr>
          <w:p>
            <w:r>
              <w:rPr>
                <w:rFonts w:ascii="Calibri" w:cs="Calibri" w:eastAsia="Calibri" w:hAnsi="Calibri"/>
                <w:color w:val="334155"/>
                <w:sz w:val="20"/>
                <w:szCs w:val="20"/>
              </w:rPr>
              <w:t xml:space="preserve">Indique qu’un autre citoyen est également concerné</w:t>
            </w:r>
          </w:p>
        </w:tc>
      </w:tr>
      <w:tr>
        <w:tc>
          <w:tcPr>
            <w:tcMar>
              <w:top w:type="dxa" w:w="100"/>
              <w:left w:type="dxa" w:w="160"/>
              <w:bottom w:type="dxa" w:w="100"/>
              <w:right w:type="dxa" w:w="160"/>
            </w:tcMar>
          </w:tcPr>
          <w:p>
            <w:r>
              <w:rPr>
                <w:rFonts w:ascii="Calibri" w:cs="Calibri" w:eastAsia="Calibri" w:hAnsi="Calibri"/>
                <w:color w:val="334155"/>
                <w:sz w:val="20"/>
                <w:szCs w:val="20"/>
              </w:rPr>
              <w:t xml:space="preserve">Preuve</w:t>
            </w:r>
          </w:p>
        </w:tc>
        <w:tc>
          <w:tcPr>
            <w:tcMar>
              <w:top w:type="dxa" w:w="100"/>
              <w:left w:type="dxa" w:w="160"/>
              <w:bottom w:type="dxa" w:w="100"/>
              <w:right w:type="dxa" w:w="160"/>
            </w:tcMar>
          </w:tcPr>
          <w:p>
            <w:r>
              <w:rPr>
                <w:rFonts w:ascii="Calibri" w:cs="Calibri" w:eastAsia="Calibri" w:hAnsi="Calibri"/>
                <w:color w:val="334155"/>
                <w:sz w:val="20"/>
                <w:szCs w:val="20"/>
              </w:rPr>
              <w:t xml:space="preserve">Photo ou information ajoutée à l’incident</w:t>
            </w:r>
          </w:p>
        </w:tc>
      </w:tr>
      <w:tr>
        <w:tc>
          <w:tcPr>
            <w:tcMar>
              <w:top w:type="dxa" w:w="100"/>
              <w:left w:type="dxa" w:w="160"/>
              <w:bottom w:type="dxa" w:w="100"/>
              <w:right w:type="dxa" w:w="160"/>
            </w:tcMar>
          </w:tcPr>
          <w:p>
            <w:r>
              <w:rPr>
                <w:rFonts w:ascii="Calibri" w:cs="Calibri" w:eastAsia="Calibri" w:hAnsi="Calibri"/>
                <w:color w:val="334155"/>
                <w:sz w:val="20"/>
                <w:szCs w:val="20"/>
              </w:rPr>
              <w:t xml:space="preserve">Mise à jour</w:t>
            </w:r>
          </w:p>
        </w:tc>
        <w:tc>
          <w:tcPr>
            <w:tcMar>
              <w:top w:type="dxa" w:w="100"/>
              <w:left w:type="dxa" w:w="160"/>
              <w:bottom w:type="dxa" w:w="100"/>
              <w:right w:type="dxa" w:w="160"/>
            </w:tcMar>
          </w:tcPr>
          <w:p>
            <w:r>
              <w:rPr>
                <w:rFonts w:ascii="Calibri" w:cs="Calibri" w:eastAsia="Calibri" w:hAnsi="Calibri"/>
                <w:color w:val="334155"/>
                <w:sz w:val="20"/>
                <w:szCs w:val="20"/>
              </w:rPr>
              <w:t xml:space="preserve">Évolution publiée par un acteur autorisé</w:t>
            </w:r>
          </w:p>
        </w:tc>
      </w:tr>
      <w:tr>
        <w:tc>
          <w:tcPr>
            <w:tcMar>
              <w:top w:type="dxa" w:w="100"/>
              <w:left w:type="dxa" w:w="160"/>
              <w:bottom w:type="dxa" w:w="100"/>
              <w:right w:type="dxa" w:w="160"/>
            </w:tcMar>
          </w:tcPr>
          <w:p>
            <w:r>
              <w:rPr>
                <w:rFonts w:ascii="Calibri" w:cs="Calibri" w:eastAsia="Calibri" w:hAnsi="Calibri"/>
                <w:color w:val="334155"/>
                <w:sz w:val="20"/>
                <w:szCs w:val="20"/>
              </w:rPr>
              <w:t xml:space="preserve">Intervention</w:t>
            </w:r>
          </w:p>
        </w:tc>
        <w:tc>
          <w:tcPr>
            <w:tcMar>
              <w:top w:type="dxa" w:w="100"/>
              <w:left w:type="dxa" w:w="160"/>
              <w:bottom w:type="dxa" w:w="100"/>
              <w:right w:type="dxa" w:w="160"/>
            </w:tcMar>
          </w:tcPr>
          <w:p>
            <w:r>
              <w:rPr>
                <w:rFonts w:ascii="Calibri" w:cs="Calibri" w:eastAsia="Calibri" w:hAnsi="Calibri"/>
                <w:color w:val="334155"/>
                <w:sz w:val="20"/>
                <w:szCs w:val="20"/>
              </w:rPr>
              <w:t xml:space="preserve">Action opérationnelle affectée à une équipe</w:t>
            </w:r>
          </w:p>
        </w:tc>
      </w:tr>
      <w:tr>
        <w:tc>
          <w:tcPr>
            <w:tcMar>
              <w:top w:type="dxa" w:w="100"/>
              <w:left w:type="dxa" w:w="160"/>
              <w:bottom w:type="dxa" w:w="100"/>
              <w:right w:type="dxa" w:w="160"/>
            </w:tcMar>
          </w:tcPr>
          <w:p>
            <w:r>
              <w:rPr>
                <w:rFonts w:ascii="Calibri" w:cs="Calibri" w:eastAsia="Calibri" w:hAnsi="Calibri"/>
                <w:color w:val="334155"/>
                <w:sz w:val="20"/>
                <w:szCs w:val="20"/>
              </w:rPr>
              <w:t xml:space="preserve">Résolution</w:t>
            </w:r>
          </w:p>
        </w:tc>
        <w:tc>
          <w:tcPr>
            <w:tcMar>
              <w:top w:type="dxa" w:w="100"/>
              <w:left w:type="dxa" w:w="160"/>
              <w:bottom w:type="dxa" w:w="100"/>
              <w:right w:type="dxa" w:w="160"/>
            </w:tcMar>
          </w:tcPr>
          <w:p>
            <w:r>
              <w:rPr>
                <w:rFonts w:ascii="Calibri" w:cs="Calibri" w:eastAsia="Calibri" w:hAnsi="Calibri"/>
                <w:color w:val="334155"/>
                <w:sz w:val="20"/>
                <w:szCs w:val="20"/>
              </w:rPr>
              <w:t xml:space="preserve">Clôture documentée de l’incident</w:t>
            </w:r>
          </w:p>
        </w:tc>
      </w:tr>
    </w:tbl>
    <w:p>
      <w:pPr>
        <w:spacing w:after="100" w:before="60" w:line="280"/>
      </w:pPr>
      <w:r>
        <w:rPr>
          <w:rFonts w:ascii="Calibri" w:cs="Calibri" w:eastAsia="Calibri" w:hAnsi="Calibri"/>
          <w:b/>
          <w:bCs/>
          <w:color w:val="0F172A"/>
          <w:sz w:val="22"/>
          <w:szCs w:val="22"/>
        </w:rPr>
        <w:t xml:space="preserve">Types initiaux : </w:t>
      </w:r>
      <w:r>
        <w:rPr>
          <w:rFonts w:ascii="Calibri" w:cs="Calibri" w:eastAsia="Calibri" w:hAnsi="Calibri"/>
          <w:color w:val="334155"/>
          <w:sz w:val="22"/>
          <w:szCs w:val="22"/>
        </w:rPr>
        <w:t xml:space="preserve">OUTAGE_ELECTRICITY, OUTAGE_WATER, PUBLIC_INFRASTRUCTURE, ROAD. Les catégories et organisations doivent rester configurables pour l’expansion africaine.</w:t>
      </w:r>
    </w:p>
    <w:p>
      <w:pPr>
        <w:pStyle w:val="Heading2"/>
        <w:spacing w:after="120" w:before="360"/>
        <w:rPr>
          <w:rFonts w:ascii="Calibri" w:cs="Calibri" w:eastAsia="Calibri" w:hAnsi="Calibri"/>
          <w:b/>
          <w:bCs/>
          <w:color w:val="0D9488"/>
          <w:sz w:val="26"/>
          <w:szCs w:val="26"/>
        </w:rPr>
      </w:pPr>
      <w:r>
        <w:t xml:space="preserve">7. Cycle de vie d’un incident</w:t>
      </w:r>
    </w:p>
    <w:p>
      <w:pPr>
        <w:spacing w:after="100" w:before="60" w:line="280"/>
      </w:pPr>
      <w:r>
        <w:rPr>
          <w:rFonts w:ascii="Calibri" w:cs="Calibri" w:eastAsia="Calibri" w:hAnsi="Calibri"/>
          <w:color w:val="334155"/>
          <w:sz w:val="22"/>
          <w:szCs w:val="22"/>
        </w:rPr>
        <w:t xml:space="preserve">Signalé → Qualifié → Confirmé → Transmis → Pris en charge → Intervention → Résolu → Vérifié/Clôturé.</w:t>
      </w:r>
    </w:p>
    <w:p>
      <w:pPr>
        <w:spacing w:after="100" w:before="60" w:line="280"/>
      </w:pPr>
      <w:r>
        <w:rPr>
          <w:rFonts w:ascii="Calibri" w:cs="Calibri" w:eastAsia="Calibri" w:hAnsi="Calibri"/>
          <w:color w:val="334155"/>
          <w:sz w:val="22"/>
          <w:szCs w:val="22"/>
        </w:rPr>
        <w:t xml:space="preserve">Les statuts visibles au citoyen doivent rester compréhensibles. Les statuts techniques internes peuvent être plus détaillés.</w:t>
      </w:r>
    </w:p>
    <w:p>
      <w:pPr>
        <w:pStyle w:val="Heading2"/>
        <w:spacing w:after="120" w:before="360"/>
        <w:rPr>
          <w:rFonts w:ascii="Calibri" w:cs="Calibri" w:eastAsia="Calibri" w:hAnsi="Calibri"/>
          <w:b/>
          <w:bCs/>
          <w:color w:val="0D9488"/>
          <w:sz w:val="26"/>
          <w:szCs w:val="26"/>
        </w:rPr>
      </w:pPr>
      <w:r>
        <w:t xml:space="preserve">8. Parcours de signalement</w:t>
      </w:r>
    </w:p>
    <w:p>
      <w:pPr>
        <w:spacing w:after="60" w:before="60"/>
      </w:pPr>
      <w:r>
        <w:rPr>
          <w:rFonts w:ascii="Calibri" w:cs="Calibri" w:eastAsia="Calibri" w:hAnsi="Calibri"/>
          <w:b/>
          <w:bCs/>
          <w:color w:val="0D9488"/>
          <w:sz w:val="22"/>
          <w:szCs w:val="22"/>
        </w:rPr>
        <w:t xml:space="preserve">1. </w:t>
      </w:r>
      <w:r>
        <w:rPr>
          <w:rFonts w:ascii="Calibri" w:cs="Calibri" w:eastAsia="Calibri" w:hAnsi="Calibri"/>
          <w:b/>
          <w:bCs/>
          <w:color w:val="0F172A"/>
          <w:sz w:val="22"/>
          <w:szCs w:val="22"/>
        </w:rPr>
        <w:t xml:space="preserve">Choisir le problème : </w:t>
      </w:r>
      <w:r>
        <w:rPr>
          <w:rFonts w:ascii="Calibri" w:cs="Calibri" w:eastAsia="Calibri" w:hAnsi="Calibri"/>
          <w:color w:val="334155"/>
          <w:sz w:val="22"/>
          <w:szCs w:val="22"/>
        </w:rPr>
        <w:t xml:space="preserve">électricité, eau, voirie/infrastructure, autre catégorie disponible.</w:t>
      </w:r>
    </w:p>
    <w:p>
      <w:pPr>
        <w:spacing w:after="60" w:before="60"/>
      </w:pPr>
      <w:r>
        <w:rPr>
          <w:rFonts w:ascii="Calibri" w:cs="Calibri" w:eastAsia="Calibri" w:hAnsi="Calibri"/>
          <w:b/>
          <w:bCs/>
          <w:color w:val="0D9488"/>
          <w:sz w:val="22"/>
          <w:szCs w:val="22"/>
        </w:rPr>
        <w:t xml:space="preserve">2. </w:t>
      </w:r>
      <w:r>
        <w:rPr>
          <w:rFonts w:ascii="Calibri" w:cs="Calibri" w:eastAsia="Calibri" w:hAnsi="Calibri"/>
          <w:b/>
          <w:bCs/>
          <w:color w:val="0F172A"/>
          <w:sz w:val="22"/>
          <w:szCs w:val="22"/>
        </w:rPr>
        <w:t xml:space="preserve">Décrire en quelques mots : </w:t>
      </w:r>
      <w:r>
        <w:rPr>
          <w:rFonts w:ascii="Calibri" w:cs="Calibri" w:eastAsia="Calibri" w:hAnsi="Calibri"/>
          <w:color w:val="334155"/>
          <w:sz w:val="22"/>
          <w:szCs w:val="22"/>
        </w:rPr>
        <w:t xml:space="preserve">la description doit rester modifiable avant et après envoi selon les règles métier.</w:t>
      </w:r>
    </w:p>
    <w:p>
      <w:pPr>
        <w:spacing w:after="60" w:before="60"/>
      </w:pPr>
      <w:r>
        <w:rPr>
          <w:rFonts w:ascii="Calibri" w:cs="Calibri" w:eastAsia="Calibri" w:hAnsi="Calibri"/>
          <w:b/>
          <w:bCs/>
          <w:color w:val="0D9488"/>
          <w:sz w:val="22"/>
          <w:szCs w:val="22"/>
        </w:rPr>
        <w:t xml:space="preserve">3. </w:t>
      </w:r>
      <w:r>
        <w:rPr>
          <w:rFonts w:ascii="Calibri" w:cs="Calibri" w:eastAsia="Calibri" w:hAnsi="Calibri"/>
          <w:b/>
          <w:bCs/>
          <w:color w:val="0F172A"/>
          <w:sz w:val="22"/>
          <w:szCs w:val="22"/>
        </w:rPr>
        <w:t xml:space="preserve">Localiser : </w:t>
      </w:r>
      <w:r>
        <w:rPr>
          <w:rFonts w:ascii="Calibri" w:cs="Calibri" w:eastAsia="Calibri" w:hAnsi="Calibri"/>
          <w:color w:val="334155"/>
          <w:sz w:val="22"/>
          <w:szCs w:val="22"/>
        </w:rPr>
        <w:t xml:space="preserve">GPS actuel, carte ou position issue d’une photo si disponible ; l’utilisateur peut signaler depuis la galerie après avoir quitté le lieu.</w:t>
      </w:r>
    </w:p>
    <w:p>
      <w:pPr>
        <w:spacing w:after="60" w:before="60"/>
      </w:pPr>
      <w:r>
        <w:rPr>
          <w:rFonts w:ascii="Calibri" w:cs="Calibri" w:eastAsia="Calibri" w:hAnsi="Calibri"/>
          <w:b/>
          <w:bCs/>
          <w:color w:val="0D9488"/>
          <w:sz w:val="22"/>
          <w:szCs w:val="22"/>
        </w:rPr>
        <w:t xml:space="preserve">4. </w:t>
      </w:r>
      <w:r>
        <w:rPr>
          <w:rFonts w:ascii="Calibri" w:cs="Calibri" w:eastAsia="Calibri" w:hAnsi="Calibri"/>
          <w:b/>
          <w:bCs/>
          <w:color w:val="0F172A"/>
          <w:sz w:val="22"/>
          <w:szCs w:val="22"/>
        </w:rPr>
        <w:t xml:space="preserve">Ajouter des preuves : </w:t>
      </w:r>
      <w:r>
        <w:rPr>
          <w:rFonts w:ascii="Calibri" w:cs="Calibri" w:eastAsia="Calibri" w:hAnsi="Calibri"/>
          <w:color w:val="334155"/>
          <w:sz w:val="22"/>
          <w:szCs w:val="22"/>
        </w:rPr>
        <w:t xml:space="preserve">jusqu’à 3 photos pour l’infrastructure si la règle métier le confirme ; prise directe possible après autorisation caméra.</w:t>
      </w:r>
    </w:p>
    <w:p>
      <w:pPr>
        <w:spacing w:after="60" w:before="60"/>
      </w:pPr>
      <w:r>
        <w:rPr>
          <w:rFonts w:ascii="Calibri" w:cs="Calibri" w:eastAsia="Calibri" w:hAnsi="Calibri"/>
          <w:b/>
          <w:bCs/>
          <w:color w:val="0D9488"/>
          <w:sz w:val="22"/>
          <w:szCs w:val="22"/>
        </w:rPr>
        <w:t xml:space="preserve">5. </w:t>
      </w:r>
      <w:r>
        <w:rPr>
          <w:rFonts w:ascii="Calibri" w:cs="Calibri" w:eastAsia="Calibri" w:hAnsi="Calibri"/>
          <w:b/>
          <w:bCs/>
          <w:color w:val="0F172A"/>
          <w:sz w:val="22"/>
          <w:szCs w:val="22"/>
        </w:rPr>
        <w:t xml:space="preserve">Vérifier les informations : </w:t>
      </w:r>
      <w:r>
        <w:rPr>
          <w:rFonts w:ascii="Calibri" w:cs="Calibri" w:eastAsia="Calibri" w:hAnsi="Calibri"/>
          <w:color w:val="334155"/>
          <w:sz w:val="22"/>
          <w:szCs w:val="22"/>
        </w:rPr>
        <w:t xml:space="preserve">contrôle de la visibilité publique et des données personnelles.</w:t>
      </w:r>
    </w:p>
    <w:p>
      <w:pPr>
        <w:spacing w:after="60" w:before="60"/>
      </w:pPr>
      <w:r>
        <w:rPr>
          <w:rFonts w:ascii="Calibri" w:cs="Calibri" w:eastAsia="Calibri" w:hAnsi="Calibri"/>
          <w:b/>
          <w:bCs/>
          <w:color w:val="0D9488"/>
          <w:sz w:val="22"/>
          <w:szCs w:val="22"/>
        </w:rPr>
        <w:t xml:space="preserve">6. </w:t>
      </w:r>
      <w:r>
        <w:rPr>
          <w:rFonts w:ascii="Calibri" w:cs="Calibri" w:eastAsia="Calibri" w:hAnsi="Calibri"/>
          <w:b/>
          <w:bCs/>
          <w:color w:val="0F172A"/>
          <w:sz w:val="22"/>
          <w:szCs w:val="22"/>
        </w:rPr>
        <w:t xml:space="preserve">Envoyer ou file d'attente : </w:t>
      </w:r>
      <w:r>
        <w:rPr>
          <w:rFonts w:ascii="Calibri" w:cs="Calibri" w:eastAsia="Calibri" w:hAnsi="Calibri"/>
          <w:color w:val="334155"/>
          <w:sz w:val="22"/>
          <w:szCs w:val="22"/>
        </w:rPr>
        <w:t xml:space="preserve">transmission immédiate ou mise en file d’attente hors ligne.</w:t>
      </w:r>
    </w:p>
    <w:p>
      <w:pPr>
        <w:spacing w:after="60" w:before="60"/>
      </w:pPr>
      <w:r>
        <w:rPr>
          <w:rFonts w:ascii="Calibri" w:cs="Calibri" w:eastAsia="Calibri" w:hAnsi="Calibri"/>
          <w:b/>
          <w:bCs/>
          <w:color w:val="0D9488"/>
          <w:sz w:val="22"/>
          <w:szCs w:val="22"/>
        </w:rPr>
        <w:t xml:space="preserve">7. </w:t>
      </w:r>
      <w:r>
        <w:rPr>
          <w:rFonts w:ascii="Calibri" w:cs="Calibri" w:eastAsia="Calibri" w:hAnsi="Calibri"/>
          <w:b/>
          <w:bCs/>
          <w:color w:val="0F172A"/>
          <w:sz w:val="22"/>
          <w:szCs w:val="22"/>
        </w:rPr>
        <w:t xml:space="preserve">Suivi immédiat : </w:t>
      </w:r>
      <w:r>
        <w:rPr>
          <w:rFonts w:ascii="Calibri" w:cs="Calibri" w:eastAsia="Calibri" w:hAnsi="Calibri"/>
          <w:color w:val="334155"/>
          <w:sz w:val="22"/>
          <w:szCs w:val="22"/>
        </w:rPr>
        <w:t xml:space="preserve">affichage immédiat du statut et du numéro/référence de suivi.</w:t>
      </w:r>
    </w:p>
    <w:p>
      <w:pPr>
        <w:spacing w:after="100" w:before="60" w:line="280"/>
      </w:pPr>
      <w:r>
        <w:rPr>
          <w:rFonts w:ascii="Calibri" w:cs="Calibri" w:eastAsia="Calibri" w:hAnsi="Calibri"/>
          <w:b/>
          <w:bCs/>
          <w:color w:val="0F172A"/>
          <w:sz w:val="22"/>
          <w:szCs w:val="22"/>
        </w:rPr>
        <w:t xml:space="preserve">Important : </w:t>
      </w:r>
      <w:r>
        <w:rPr>
          <w:rFonts w:ascii="Calibri" w:cs="Calibri" w:eastAsia="Calibri" w:hAnsi="Calibri"/>
          <w:color w:val="334155"/>
          <w:sz w:val="22"/>
          <w:szCs w:val="22"/>
        </w:rPr>
        <w:t xml:space="preserve">Ne pas demander le nombre de personnes impactées pour les incidents d’infrastructure si cette donnée n’est pas pertinente. Pour les coupures, elle peut rester une donnée métier si elle est justifiée.</w:t>
      </w:r>
    </w:p>
    <w:p>
      <w:pPr>
        <w:pStyle w:val="Heading2"/>
        <w:spacing w:after="120" w:before="360"/>
        <w:rPr>
          <w:rFonts w:ascii="Calibri" w:cs="Calibri" w:eastAsia="Calibri" w:hAnsi="Calibri"/>
          <w:b/>
          <w:bCs/>
          <w:color w:val="0D9488"/>
          <w:sz w:val="26"/>
          <w:szCs w:val="26"/>
        </w:rPr>
      </w:pPr>
      <w:r>
        <w:t xml:space="preserve">9. Fiche Incident citoyenne</w:t>
      </w:r>
    </w:p>
    <w:p>
      <w:pPr>
        <w:spacing w:after="100" w:before="60" w:line="280"/>
      </w:pPr>
      <w:r>
        <w:rPr>
          <w:rFonts w:ascii="Calibri" w:cs="Calibri" w:eastAsia="Calibri" w:hAnsi="Calibri"/>
          <w:color w:val="334155"/>
          <w:sz w:val="22"/>
          <w:szCs w:val="22"/>
        </w:rPr>
        <w:t xml:space="preserve">Une fiche unique doit servir de point d’entrée au suivi, à la corroboration et au partage :</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Catégorie + titre clair</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Commune / zone publique adaptée</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Statut et chronologie</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Nombre de contributions/confirmations lorsque pertinent</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Photos publiques nettoyées</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Mises à jour de l’organisation responsable</w:t>
      </w:r>
    </w:p>
    <w:p>
      <w:pPr>
        <w:pStyle w:val="ListParagraph"/>
        <w:numPr>
          <w:ilvl w:val="0"/>
          <w:numId w:val="1"/>
        </w:numPr>
        <w:spacing w:after="60" w:before="40"/>
      </w:pPr>
      <w:r>
        <w:rPr>
          <w:rFonts w:ascii="Calibri" w:cs="Calibri" w:eastAsia="Calibri" w:hAnsi="Calibri"/>
          <w:b/>
          <w:bCs/>
          <w:color w:val="0F172A"/>
          <w:sz w:val="22"/>
          <w:szCs w:val="22"/>
        </w:rPr>
        <w:t xml:space="preserve">Actions citoyennes : </w:t>
      </w:r>
      <w:r>
        <w:rPr>
          <w:rFonts w:ascii="Calibri" w:cs="Calibri" w:eastAsia="Calibri" w:hAnsi="Calibri"/>
          <w:color w:val="334155"/>
          <w:sz w:val="22"/>
          <w:szCs w:val="22"/>
        </w:rPr>
        <w:t xml:space="preserve">Je suis également concerné · Ajouter une information/photo · Partager</w:t>
      </w:r>
    </w:p>
    <w:p>
      <w:pPr>
        <w:pStyle w:val="ListParagraph"/>
        <w:numPr>
          <w:ilvl w:val="0"/>
          <w:numId w:val="1"/>
        </w:numPr>
        <w:spacing w:after="60" w:before="40"/>
      </w:pPr>
      <w:r>
        <w:rPr>
          <w:rFonts w:ascii="Calibri" w:cs="Calibri" w:eastAsia="Calibri" w:hAnsi="Calibri"/>
          <w:b/>
          <w:bCs/>
          <w:color w:val="0F172A"/>
          <w:sz w:val="22"/>
          <w:szCs w:val="22"/>
        </w:rPr>
        <w:t xml:space="preserve">Protection des données : </w:t>
      </w:r>
      <w:r>
        <w:rPr>
          <w:rFonts w:ascii="Calibri" w:cs="Calibri" w:eastAsia="Calibri" w:hAnsi="Calibri"/>
          <w:color w:val="334155"/>
          <w:sz w:val="22"/>
          <w:szCs w:val="22"/>
        </w:rPr>
        <w:t xml:space="preserve">Protection systématique de l’adresse personnelle et des coordonnées exactes du signaleur</w:t>
      </w:r>
    </w:p>
    <w:p>
      <w:pPr>
        <w:pStyle w:val="Heading2"/>
        <w:spacing w:after="120" w:before="360"/>
        <w:rPr>
          <w:rFonts w:ascii="Calibri" w:cs="Calibri" w:eastAsia="Calibri" w:hAnsi="Calibri"/>
          <w:b/>
          <w:bCs/>
          <w:color w:val="0D9488"/>
          <w:sz w:val="26"/>
          <w:szCs w:val="26"/>
        </w:rPr>
      </w:pPr>
      <w:r>
        <w:t xml:space="preserve">10. Fil des signalements</w:t>
      </w:r>
    </w:p>
    <w:p>
      <w:pPr>
        <w:spacing w:after="100" w:before="60" w:line="280"/>
      </w:pPr>
      <w:r>
        <w:rPr>
          <w:rFonts w:ascii="Calibri" w:cs="Calibri" w:eastAsia="Calibri" w:hAnsi="Calibri"/>
          <w:color w:val="334155"/>
          <w:sz w:val="22"/>
          <w:szCs w:val="22"/>
        </w:rPr>
        <w:t xml:space="preserve">Le Fil est un flux civique, pas un réseau social. Il montre les infrastructures publiques et incidents pertinents, avec des mises à jour institutionnelles. Pas de likes, followers ou mécanique de popularité.</w:t>
      </w:r>
    </w:p>
    <w:p>
      <w:pPr>
        <w:spacing w:after="100" w:before="60" w:line="280"/>
      </w:pPr>
      <w:r>
        <w:rPr>
          <w:rFonts w:ascii="Calibri" w:cs="Calibri" w:eastAsia="Calibri" w:hAnsi="Calibri"/>
          <w:b/>
          <w:bCs/>
          <w:color w:val="0F172A"/>
          <w:sz w:val="22"/>
          <w:szCs w:val="22"/>
        </w:rPr>
        <w:t xml:space="preserve">Actions recommandées : </w:t>
      </w:r>
      <w:r>
        <w:rPr>
          <w:rFonts w:ascii="Calibri" w:cs="Calibri" w:eastAsia="Calibri" w:hAnsi="Calibri"/>
          <w:color w:val="334155"/>
          <w:sz w:val="22"/>
          <w:szCs w:val="22"/>
        </w:rPr>
        <w:t xml:space="preserve">Confirmer · Ajouter une information · Partager.</w:t>
      </w:r>
    </w:p>
    <w:p>
      <w:pPr>
        <w:pStyle w:val="Heading2"/>
        <w:spacing w:after="120" w:before="360"/>
        <w:rPr>
          <w:rFonts w:ascii="Calibri" w:cs="Calibri" w:eastAsia="Calibri" w:hAnsi="Calibri"/>
          <w:b/>
          <w:bCs/>
          <w:color w:val="0D9488"/>
          <w:sz w:val="26"/>
          <w:szCs w:val="26"/>
        </w:rPr>
      </w:pPr>
      <w:r>
        <w:t xml:space="preserve">11. Cartes et confidentialité géographique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Niveau</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Exemple d’usage</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Public</w:t>
            </w:r>
          </w:p>
        </w:tc>
      </w:tr>
      <w:tr>
        <w:tc>
          <w:tcPr>
            <w:tcMar>
              <w:top w:type="dxa" w:w="100"/>
              <w:left w:type="dxa" w:w="160"/>
              <w:bottom w:type="dxa" w:w="100"/>
              <w:right w:type="dxa" w:w="160"/>
            </w:tcMar>
          </w:tcPr>
          <w:p>
            <w:r>
              <w:rPr>
                <w:rFonts w:ascii="Calibri" w:cs="Calibri" w:eastAsia="Calibri" w:hAnsi="Calibri"/>
                <w:color w:val="334155"/>
                <w:sz w:val="20"/>
                <w:szCs w:val="20"/>
              </w:rPr>
              <w:t xml:space="preserve">PUBLIC_EXACT</w:t>
            </w:r>
          </w:p>
        </w:tc>
        <w:tc>
          <w:tcPr>
            <w:tcMar>
              <w:top w:type="dxa" w:w="100"/>
              <w:left w:type="dxa" w:w="160"/>
              <w:bottom w:type="dxa" w:w="100"/>
              <w:right w:type="dxa" w:w="160"/>
            </w:tcMar>
          </w:tcPr>
          <w:p>
            <w:r>
              <w:rPr>
                <w:rFonts w:ascii="Calibri" w:cs="Calibri" w:eastAsia="Calibri" w:hAnsi="Calibri"/>
                <w:color w:val="334155"/>
                <w:sz w:val="20"/>
                <w:szCs w:val="20"/>
              </w:rPr>
              <w:t xml:space="preserve">Infrastructure publique précisément localisable</w:t>
            </w:r>
          </w:p>
        </w:tc>
        <w:tc>
          <w:tcPr>
            <w:tcMar>
              <w:top w:type="dxa" w:w="100"/>
              <w:left w:type="dxa" w:w="160"/>
              <w:bottom w:type="dxa" w:w="100"/>
              <w:right w:type="dxa" w:w="160"/>
            </w:tcMar>
          </w:tcPr>
          <w:p>
            <w:r>
              <w:rPr>
                <w:rFonts w:ascii="Calibri" w:cs="Calibri" w:eastAsia="Calibri" w:hAnsi="Calibri"/>
                <w:color w:val="334155"/>
                <w:sz w:val="20"/>
                <w:szCs w:val="20"/>
              </w:rPr>
              <w:t xml:space="preserve">Selon règle métier</w:t>
            </w:r>
          </w:p>
        </w:tc>
      </w:tr>
      <w:tr>
        <w:tc>
          <w:tcPr>
            <w:tcMar>
              <w:top w:type="dxa" w:w="100"/>
              <w:left w:type="dxa" w:w="160"/>
              <w:bottom w:type="dxa" w:w="100"/>
              <w:right w:type="dxa" w:w="160"/>
            </w:tcMar>
          </w:tcPr>
          <w:p>
            <w:r>
              <w:rPr>
                <w:rFonts w:ascii="Calibri" w:cs="Calibri" w:eastAsia="Calibri" w:hAnsi="Calibri"/>
                <w:color w:val="334155"/>
                <w:sz w:val="20"/>
                <w:szCs w:val="20"/>
              </w:rPr>
              <w:t xml:space="preserve">PUBLIC_APPROXIMATE</w:t>
            </w:r>
          </w:p>
        </w:tc>
        <w:tc>
          <w:tcPr>
            <w:tcMar>
              <w:top w:type="dxa" w:w="100"/>
              <w:left w:type="dxa" w:w="160"/>
              <w:bottom w:type="dxa" w:w="100"/>
              <w:right w:type="dxa" w:w="160"/>
            </w:tcMar>
          </w:tcPr>
          <w:p>
            <w:r>
              <w:rPr>
                <w:rFonts w:ascii="Calibri" w:cs="Calibri" w:eastAsia="Calibri" w:hAnsi="Calibri"/>
                <w:color w:val="334155"/>
                <w:sz w:val="20"/>
                <w:szCs w:val="20"/>
              </w:rPr>
              <w:t xml:space="preserve">Zone d’un incident</w:t>
            </w:r>
          </w:p>
        </w:tc>
        <w:tc>
          <w:tcPr>
            <w:tcMar>
              <w:top w:type="dxa" w:w="100"/>
              <w:left w:type="dxa" w:w="160"/>
              <w:bottom w:type="dxa" w:w="100"/>
              <w:right w:type="dxa" w:w="160"/>
            </w:tcMar>
          </w:tcPr>
          <w:p>
            <w:r>
              <w:rPr>
                <w:rFonts w:ascii="Calibri" w:cs="Calibri" w:eastAsia="Calibri" w:hAnsi="Calibri"/>
                <w:color w:val="334155"/>
                <w:sz w:val="20"/>
                <w:szCs w:val="20"/>
              </w:rPr>
              <w:t xml:space="preserve">Oui</w:t>
            </w:r>
          </w:p>
        </w:tc>
      </w:tr>
      <w:tr>
        <w:tc>
          <w:tcPr>
            <w:tcMar>
              <w:top w:type="dxa" w:w="100"/>
              <w:left w:type="dxa" w:w="160"/>
              <w:bottom w:type="dxa" w:w="100"/>
              <w:right w:type="dxa" w:w="160"/>
            </w:tcMar>
          </w:tcPr>
          <w:p>
            <w:r>
              <w:rPr>
                <w:rFonts w:ascii="Calibri" w:cs="Calibri" w:eastAsia="Calibri" w:hAnsi="Calibri"/>
                <w:color w:val="334155"/>
                <w:sz w:val="20"/>
                <w:szCs w:val="20"/>
              </w:rPr>
              <w:t xml:space="preserve">PUBLIC_AREA</w:t>
            </w:r>
          </w:p>
        </w:tc>
        <w:tc>
          <w:tcPr>
            <w:tcMar>
              <w:top w:type="dxa" w:w="100"/>
              <w:left w:type="dxa" w:w="160"/>
              <w:bottom w:type="dxa" w:w="100"/>
              <w:right w:type="dxa" w:w="160"/>
            </w:tcMar>
          </w:tcPr>
          <w:p>
            <w:r>
              <w:rPr>
                <w:rFonts w:ascii="Calibri" w:cs="Calibri" w:eastAsia="Calibri" w:hAnsi="Calibri"/>
                <w:color w:val="334155"/>
                <w:sz w:val="20"/>
                <w:szCs w:val="20"/>
              </w:rPr>
              <w:t xml:space="preserve">Coupure / zone affectée</w:t>
            </w:r>
          </w:p>
        </w:tc>
        <w:tc>
          <w:tcPr>
            <w:tcMar>
              <w:top w:type="dxa" w:w="100"/>
              <w:left w:type="dxa" w:w="160"/>
              <w:bottom w:type="dxa" w:w="100"/>
              <w:right w:type="dxa" w:w="160"/>
            </w:tcMar>
          </w:tcPr>
          <w:p>
            <w:r>
              <w:rPr>
                <w:rFonts w:ascii="Calibri" w:cs="Calibri" w:eastAsia="Calibri" w:hAnsi="Calibri"/>
                <w:color w:val="334155"/>
                <w:sz w:val="20"/>
                <w:szCs w:val="20"/>
              </w:rPr>
              <w:t xml:space="preserve">Oui</w:t>
            </w:r>
          </w:p>
        </w:tc>
      </w:tr>
      <w:tr>
        <w:tc>
          <w:tcPr>
            <w:tcMar>
              <w:top w:type="dxa" w:w="100"/>
              <w:left w:type="dxa" w:w="160"/>
              <w:bottom w:type="dxa" w:w="100"/>
              <w:right w:type="dxa" w:w="160"/>
            </w:tcMar>
          </w:tcPr>
          <w:p>
            <w:r>
              <w:rPr>
                <w:rFonts w:ascii="Calibri" w:cs="Calibri" w:eastAsia="Calibri" w:hAnsi="Calibri"/>
                <w:color w:val="334155"/>
                <w:sz w:val="20"/>
                <w:szCs w:val="20"/>
              </w:rPr>
              <w:t xml:space="preserve">PRIVATE_TECHNICAL</w:t>
            </w:r>
          </w:p>
        </w:tc>
        <w:tc>
          <w:tcPr>
            <w:tcMar>
              <w:top w:type="dxa" w:w="100"/>
              <w:left w:type="dxa" w:w="160"/>
              <w:bottom w:type="dxa" w:w="100"/>
              <w:right w:type="dxa" w:w="160"/>
            </w:tcMar>
          </w:tcPr>
          <w:p>
            <w:r>
              <w:rPr>
                <w:rFonts w:ascii="Calibri" w:cs="Calibri" w:eastAsia="Calibri" w:hAnsi="Calibri"/>
                <w:color w:val="334155"/>
                <w:sz w:val="20"/>
                <w:szCs w:val="20"/>
              </w:rPr>
              <w:t xml:space="preserve">Coordonnée exacte utile aux équipes</w:t>
            </w:r>
          </w:p>
        </w:tc>
        <w:tc>
          <w:tcPr>
            <w:tcMar>
              <w:top w:type="dxa" w:w="100"/>
              <w:left w:type="dxa" w:w="160"/>
              <w:bottom w:type="dxa" w:w="100"/>
              <w:right w:type="dxa" w:w="160"/>
            </w:tcMar>
          </w:tcPr>
          <w:p>
            <w:r>
              <w:rPr>
                <w:rFonts w:ascii="Calibri" w:cs="Calibri" w:eastAsia="Calibri" w:hAnsi="Calibri"/>
                <w:color w:val="334155"/>
                <w:sz w:val="20"/>
                <w:szCs w:val="20"/>
              </w:rPr>
              <w:t xml:space="preserve">Non</w:t>
            </w:r>
          </w:p>
        </w:tc>
      </w:tr>
      <w:tr>
        <w:tc>
          <w:tcPr>
            <w:tcMar>
              <w:top w:type="dxa" w:w="100"/>
              <w:left w:type="dxa" w:w="160"/>
              <w:bottom w:type="dxa" w:w="100"/>
              <w:right w:type="dxa" w:w="160"/>
            </w:tcMar>
          </w:tcPr>
          <w:p>
            <w:r>
              <w:rPr>
                <w:rFonts w:ascii="Calibri" w:cs="Calibri" w:eastAsia="Calibri" w:hAnsi="Calibri"/>
                <w:color w:val="334155"/>
                <w:sz w:val="20"/>
                <w:szCs w:val="20"/>
              </w:rPr>
              <w:t xml:space="preserve">PRIVATE</w:t>
            </w:r>
          </w:p>
        </w:tc>
        <w:tc>
          <w:tcPr>
            <w:tcMar>
              <w:top w:type="dxa" w:w="100"/>
              <w:left w:type="dxa" w:w="160"/>
              <w:bottom w:type="dxa" w:w="100"/>
              <w:right w:type="dxa" w:w="160"/>
            </w:tcMar>
          </w:tcPr>
          <w:p>
            <w:r>
              <w:rPr>
                <w:rFonts w:ascii="Calibri" w:cs="Calibri" w:eastAsia="Calibri" w:hAnsi="Calibri"/>
                <w:color w:val="334155"/>
                <w:sz w:val="20"/>
                <w:szCs w:val="20"/>
              </w:rPr>
              <w:t xml:space="preserve">Donnée personnelle</w:t>
            </w:r>
          </w:p>
        </w:tc>
        <w:tc>
          <w:tcPr>
            <w:tcMar>
              <w:top w:type="dxa" w:w="100"/>
              <w:left w:type="dxa" w:w="160"/>
              <w:bottom w:type="dxa" w:w="100"/>
              <w:right w:type="dxa" w:w="160"/>
            </w:tcMar>
          </w:tcPr>
          <w:p>
            <w:r>
              <w:rPr>
                <w:rFonts w:ascii="Calibri" w:cs="Calibri" w:eastAsia="Calibri" w:hAnsi="Calibri"/>
                <w:color w:val="334155"/>
                <w:sz w:val="20"/>
                <w:szCs w:val="20"/>
              </w:rPr>
              <w:t xml:space="preserve">Non</w:t>
            </w:r>
          </w:p>
        </w:tc>
      </w:tr>
    </w:tbl>
    <w:p>
      <w:pPr>
        <w:spacing w:after="100" w:before="60" w:line="280"/>
      </w:pPr>
      <w:r>
        <w:rPr>
          <w:rFonts w:ascii="Calibri" w:cs="Calibri" w:eastAsia="Calibri" w:hAnsi="Calibri"/>
          <w:color w:val="334155"/>
          <w:sz w:val="22"/>
          <w:szCs w:val="22"/>
        </w:rPr>
        <w:t xml:space="preserve">La précision publiée doit être déterminée par le backend/RLS/API. Le floutage frontend seul est insuffisant.</w:t>
      </w:r>
    </w:p>
    <w:p>
      <w:pPr>
        <w:pStyle w:val="Heading2"/>
        <w:spacing w:after="120" w:before="360"/>
        <w:rPr>
          <w:rFonts w:ascii="Calibri" w:cs="Calibri" w:eastAsia="Calibri" w:hAnsi="Calibri"/>
          <w:b/>
          <w:bCs/>
          <w:color w:val="0D9488"/>
          <w:sz w:val="26"/>
          <w:szCs w:val="26"/>
        </w:rPr>
      </w:pPr>
      <w:r>
        <w:t xml:space="preserve">12. Médias et EXIF</w:t>
      </w:r>
    </w:p>
    <w:p>
      <w:pPr>
        <w:spacing w:after="100" w:before="60" w:line="280"/>
      </w:pPr>
      <w:r>
        <w:rPr>
          <w:rFonts w:ascii="Calibri" w:cs="Calibri" w:eastAsia="Calibri" w:hAnsi="Calibri"/>
          <w:color w:val="334155"/>
          <w:sz w:val="22"/>
          <w:szCs w:val="22"/>
        </w:rPr>
        <w:t xml:space="preserve">Les photos originales peuvent contenir GPS, date, appareil et autres métadonnées. Architecture cible : original protégé → traitement → version publique nettoyée. Les originaux ne doivent être accessibles qu’aux rôles autorisés.</w:t>
      </w:r>
    </w:p>
    <w:p>
      <w:pPr>
        <w:pStyle w:val="Heading2"/>
        <w:spacing w:after="120" w:before="360"/>
        <w:rPr>
          <w:rFonts w:ascii="Calibri" w:cs="Calibri" w:eastAsia="Calibri" w:hAnsi="Calibri"/>
          <w:b/>
          <w:bCs/>
          <w:color w:val="0D9488"/>
          <w:sz w:val="26"/>
          <w:szCs w:val="26"/>
        </w:rPr>
      </w:pPr>
      <w:r>
        <w:t xml:space="preserve">13. Offline-first</w:t>
      </w:r>
    </w:p>
    <w:p>
      <w:pPr>
        <w:spacing w:after="100" w:before="60" w:line="280"/>
      </w:pPr>
      <w:r>
        <w:rPr>
          <w:rFonts w:ascii="Calibri" w:cs="Calibri" w:eastAsia="Calibri" w:hAnsi="Calibri"/>
          <w:color w:val="334155"/>
          <w:sz w:val="22"/>
          <w:szCs w:val="22"/>
        </w:rPr>
        <w:t xml:space="preserve">Le citoyen doit pouvoir commencer et enregistrer un signalement sans réseau. Une file locale indique : En attente d’envoi → Upload → Envoyé → Échec à réessayer. Après reconnexion, la synchronisation est automatique. Les doublons peuvent être rapprochés côté serveur par proximité géographique, temps et catégorie.</w:t>
      </w:r>
    </w:p>
    <w:p>
      <w:pPr>
        <w:pStyle w:val="Heading2"/>
        <w:spacing w:after="120" w:before="360"/>
        <w:rPr>
          <w:rFonts w:ascii="Calibri" w:cs="Calibri" w:eastAsia="Calibri" w:hAnsi="Calibri"/>
          <w:b/>
          <w:bCs/>
          <w:color w:val="0D9488"/>
          <w:sz w:val="26"/>
          <w:szCs w:val="26"/>
        </w:rPr>
      </w:pPr>
      <w:r>
        <w:t xml:space="preserve">14. Partage</w:t>
      </w:r>
    </w:p>
    <w:p>
      <w:pPr>
        <w:spacing w:after="100" w:before="60" w:line="280"/>
      </w:pPr>
      <w:r>
        <w:rPr>
          <w:rFonts w:ascii="Calibri" w:cs="Calibri" w:eastAsia="Calibri" w:hAnsi="Calibri"/>
          <w:color w:val="334155"/>
          <w:sz w:val="22"/>
          <w:szCs w:val="22"/>
        </w:rPr>
        <w:t xml:space="preserve">Remplacer « Générateur d’affiche » par « Partager ».</w:t>
      </w:r>
    </w:p>
    <w:p>
      <w:pPr>
        <w:spacing w:after="100" w:before="60" w:line="280"/>
      </w:pPr>
      <w:r>
        <w:rPr>
          <w:rFonts w:ascii="Calibri" w:cs="Calibri" w:eastAsia="Calibri" w:hAnsi="Calibri"/>
          <w:b/>
          <w:bCs/>
          <w:color w:val="0F172A"/>
          <w:sz w:val="22"/>
          <w:szCs w:val="22"/>
        </w:rPr>
        <w:t xml:space="preserve">Sous-actions : </w:t>
      </w:r>
      <w:r>
        <w:rPr>
          <w:rFonts w:ascii="Calibri" w:cs="Calibri" w:eastAsia="Calibri" w:hAnsi="Calibri"/>
          <w:color w:val="334155"/>
          <w:sz w:val="22"/>
          <w:szCs w:val="22"/>
        </w:rPr>
        <w:t xml:space="preserve">WhatsApp · Copier le lien · Visuel/affiche · autres. Un partage doit pointer vers la fiche publique et ne jamais exposer l’adresse personnelle.</w:t>
      </w:r>
    </w:p>
    <w:p>
      <w:pPr>
        <w:pStyle w:val="Heading2"/>
        <w:spacing w:after="120" w:before="360"/>
        <w:rPr>
          <w:rFonts w:ascii="Calibri" w:cs="Calibri" w:eastAsia="Calibri" w:hAnsi="Calibri"/>
          <w:b/>
          <w:bCs/>
          <w:color w:val="0D9488"/>
          <w:sz w:val="26"/>
          <w:szCs w:val="26"/>
        </w:rPr>
      </w:pPr>
      <w:r>
        <w:t xml:space="preserve">15. Mon activité / Profil / Paramètres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Espace</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Contenu</w:t>
            </w:r>
          </w:p>
        </w:tc>
      </w:tr>
      <w:tr>
        <w:tc>
          <w:tcPr>
            <w:tcMar>
              <w:top w:type="dxa" w:w="100"/>
              <w:left w:type="dxa" w:w="160"/>
              <w:bottom w:type="dxa" w:w="100"/>
              <w:right w:type="dxa" w:w="160"/>
            </w:tcMar>
          </w:tcPr>
          <w:p>
            <w:r>
              <w:rPr>
                <w:rFonts w:ascii="Calibri" w:cs="Calibri" w:eastAsia="Calibri" w:hAnsi="Calibri"/>
                <w:color w:val="334155"/>
                <w:sz w:val="20"/>
                <w:szCs w:val="20"/>
              </w:rPr>
              <w:t xml:space="preserve">Mon activité</w:t>
            </w:r>
          </w:p>
        </w:tc>
        <w:tc>
          <w:tcPr>
            <w:tcMar>
              <w:top w:type="dxa" w:w="100"/>
              <w:left w:type="dxa" w:w="160"/>
              <w:bottom w:type="dxa" w:w="100"/>
              <w:right w:type="dxa" w:w="160"/>
            </w:tcMar>
          </w:tcPr>
          <w:p>
            <w:r>
              <w:rPr>
                <w:rFonts w:ascii="Calibri" w:cs="Calibri" w:eastAsia="Calibri" w:hAnsi="Calibri"/>
                <w:color w:val="334155"/>
                <w:sz w:val="20"/>
                <w:szCs w:val="20"/>
              </w:rPr>
              <w:t xml:space="preserve">Mes signalements · En attente d’envoi · À confirmer · Historique</w:t>
            </w:r>
          </w:p>
        </w:tc>
      </w:tr>
      <w:tr>
        <w:tc>
          <w:tcPr>
            <w:tcMar>
              <w:top w:type="dxa" w:w="100"/>
              <w:left w:type="dxa" w:w="160"/>
              <w:bottom w:type="dxa" w:w="100"/>
              <w:right w:type="dxa" w:w="160"/>
            </w:tcMar>
          </w:tcPr>
          <w:p>
            <w:r>
              <w:rPr>
                <w:rFonts w:ascii="Calibri" w:cs="Calibri" w:eastAsia="Calibri" w:hAnsi="Calibri"/>
                <w:color w:val="334155"/>
                <w:sz w:val="20"/>
                <w:szCs w:val="20"/>
              </w:rPr>
              <w:t xml:space="preserve">Notifications</w:t>
            </w:r>
          </w:p>
        </w:tc>
        <w:tc>
          <w:tcPr>
            <w:tcMar>
              <w:top w:type="dxa" w:w="100"/>
              <w:left w:type="dxa" w:w="160"/>
              <w:bottom w:type="dxa" w:w="100"/>
              <w:right w:type="dxa" w:w="160"/>
            </w:tcMar>
          </w:tcPr>
          <w:p>
            <w:r>
              <w:rPr>
                <w:rFonts w:ascii="Calibri" w:cs="Calibri" w:eastAsia="Calibri" w:hAnsi="Calibri"/>
                <w:color w:val="334155"/>
                <w:sz w:val="20"/>
                <w:szCs w:val="20"/>
              </w:rPr>
              <w:t xml:space="preserve">Mises à jour utiles, invitations à confirmer, résolution, incidents proches</w:t>
            </w:r>
          </w:p>
        </w:tc>
      </w:tr>
      <w:tr>
        <w:tc>
          <w:tcPr>
            <w:tcMar>
              <w:top w:type="dxa" w:w="100"/>
              <w:left w:type="dxa" w:w="160"/>
              <w:bottom w:type="dxa" w:w="100"/>
              <w:right w:type="dxa" w:w="160"/>
            </w:tcMar>
          </w:tcPr>
          <w:p>
            <w:r>
              <w:rPr>
                <w:rFonts w:ascii="Calibri" w:cs="Calibri" w:eastAsia="Calibri" w:hAnsi="Calibri"/>
                <w:color w:val="334155"/>
                <w:sz w:val="20"/>
                <w:szCs w:val="20"/>
              </w:rPr>
              <w:t xml:space="preserve">Profil</w:t>
            </w:r>
          </w:p>
        </w:tc>
        <w:tc>
          <w:tcPr>
            <w:tcMar>
              <w:top w:type="dxa" w:w="100"/>
              <w:left w:type="dxa" w:w="160"/>
              <w:bottom w:type="dxa" w:w="100"/>
              <w:right w:type="dxa" w:w="160"/>
            </w:tcMar>
          </w:tcPr>
          <w:p>
            <w:r>
              <w:rPr>
                <w:rFonts w:ascii="Calibri" w:cs="Calibri" w:eastAsia="Calibri" w:hAnsi="Calibri"/>
                <w:color w:val="334155"/>
                <w:sz w:val="20"/>
                <w:szCs w:val="20"/>
              </w:rPr>
              <w:t xml:space="preserve">Identité minimale, commune si nécessaire, préférences</w:t>
            </w:r>
          </w:p>
        </w:tc>
      </w:tr>
      <w:tr>
        <w:tc>
          <w:tcPr>
            <w:tcMar>
              <w:top w:type="dxa" w:w="100"/>
              <w:left w:type="dxa" w:w="160"/>
              <w:bottom w:type="dxa" w:w="100"/>
              <w:right w:type="dxa" w:w="160"/>
            </w:tcMar>
          </w:tcPr>
          <w:p>
            <w:r>
              <w:rPr>
                <w:rFonts w:ascii="Calibri" w:cs="Calibri" w:eastAsia="Calibri" w:hAnsi="Calibri"/>
                <w:color w:val="334155"/>
                <w:sz w:val="20"/>
                <w:szCs w:val="20"/>
              </w:rPr>
              <w:t xml:space="preserve">Paramètres</w:t>
            </w:r>
          </w:p>
        </w:tc>
        <w:tc>
          <w:tcPr>
            <w:tcMar>
              <w:top w:type="dxa" w:w="100"/>
              <w:left w:type="dxa" w:w="160"/>
              <w:bottom w:type="dxa" w:w="100"/>
              <w:right w:type="dxa" w:w="160"/>
            </w:tcMar>
          </w:tcPr>
          <w:p>
            <w:r>
              <w:rPr>
                <w:rFonts w:ascii="Calibri" w:cs="Calibri" w:eastAsia="Calibri" w:hAnsi="Calibri"/>
                <w:color w:val="334155"/>
                <w:sz w:val="20"/>
                <w:szCs w:val="20"/>
              </w:rPr>
              <w:t xml:space="preserve">Compte · Notifications · Confidentialité · Localisation · Apparence · Langue · Données · Aide</w:t>
            </w:r>
          </w:p>
        </w:tc>
      </w:tr>
    </w:tbl>
    <w:p>
      <w:pPr>
        <w:spacing w:after="100" w:before="60" w:line="280"/>
      </w:pPr>
      <w:r>
        <w:rPr>
          <w:rFonts w:ascii="Calibri" w:cs="Calibri" w:eastAsia="Calibri" w:hAnsi="Calibri"/>
          <w:color w:val="334155"/>
          <w:sz w:val="22"/>
          <w:szCs w:val="22"/>
        </w:rPr>
        <w:t xml:space="preserve">Les outils de test, sandbox, injection ou bypass doivent être exclus de la production et protégés par build/feature flags.</w:t>
      </w:r>
    </w:p>
    <w:p>
      <w:pPr>
        <w:pStyle w:val="Heading2"/>
        <w:spacing w:after="120" w:before="360"/>
        <w:rPr>
          <w:rFonts w:ascii="Calibri" w:cs="Calibri" w:eastAsia="Calibri" w:hAnsi="Calibri"/>
          <w:b/>
          <w:bCs/>
          <w:color w:val="0D9488"/>
          <w:sz w:val="26"/>
          <w:szCs w:val="26"/>
        </w:rPr>
      </w:pPr>
      <w:r>
        <w:t xml:space="preserve">16. Dashboard professionnel</w:t>
      </w:r>
    </w:p>
    <w:p>
      <w:pPr>
        <w:spacing w:after="100" w:before="60" w:line="280"/>
      </w:pPr>
      <w:r>
        <w:rPr>
          <w:rFonts w:ascii="Calibri" w:cs="Calibri" w:eastAsia="Calibri" w:hAnsi="Calibri"/>
          <w:color w:val="334155"/>
          <w:sz w:val="22"/>
          <w:szCs w:val="22"/>
        </w:rPr>
        <w:t xml:space="preserve">Les tableaux de bord doivent compter les Incidents, pas seulement les Signalements. (Exemple : 8 incidents actifs / 134 contributions associées).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Rôle</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KPI prioritaires</w:t>
            </w:r>
          </w:p>
        </w:tc>
      </w:tr>
      <w:tr>
        <w:tc>
          <w:tcPr>
            <w:tcMar>
              <w:top w:type="dxa" w:w="100"/>
              <w:left w:type="dxa" w:w="160"/>
              <w:bottom w:type="dxa" w:w="100"/>
              <w:right w:type="dxa" w:w="160"/>
            </w:tcMar>
          </w:tcPr>
          <w:p>
            <w:r>
              <w:rPr>
                <w:rFonts w:ascii="Calibri" w:cs="Calibri" w:eastAsia="Calibri" w:hAnsi="Calibri"/>
                <w:color w:val="334155"/>
                <w:sz w:val="20"/>
                <w:szCs w:val="20"/>
              </w:rPr>
              <w:t xml:space="preserve">Mairie</w:t>
            </w:r>
          </w:p>
        </w:tc>
        <w:tc>
          <w:tcPr>
            <w:tcMar>
              <w:top w:type="dxa" w:w="100"/>
              <w:left w:type="dxa" w:w="160"/>
              <w:bottom w:type="dxa" w:w="100"/>
              <w:right w:type="dxa" w:w="160"/>
            </w:tcMar>
          </w:tcPr>
          <w:p>
            <w:r>
              <w:rPr>
                <w:rFonts w:ascii="Calibri" w:cs="Calibri" w:eastAsia="Calibri" w:hAnsi="Calibri"/>
                <w:color w:val="334155"/>
                <w:sz w:val="20"/>
                <w:szCs w:val="20"/>
              </w:rPr>
              <w:t xml:space="preserve">Incidents ouverts · pris en charge · résolus · délai médian · récurrence</w:t>
            </w:r>
          </w:p>
        </w:tc>
      </w:tr>
      <w:tr>
        <w:tc>
          <w:tcPr>
            <w:tcMar>
              <w:top w:type="dxa" w:w="100"/>
              <w:left w:type="dxa" w:w="160"/>
              <w:bottom w:type="dxa" w:w="100"/>
              <w:right w:type="dxa" w:w="160"/>
            </w:tcMar>
          </w:tcPr>
          <w:p>
            <w:r>
              <w:rPr>
                <w:rFonts w:ascii="Calibri" w:cs="Calibri" w:eastAsia="Calibri" w:hAnsi="Calibri"/>
                <w:color w:val="334155"/>
                <w:sz w:val="20"/>
                <w:szCs w:val="20"/>
              </w:rPr>
              <w:t xml:space="preserve">Opérateur</w:t>
            </w:r>
          </w:p>
        </w:tc>
        <w:tc>
          <w:tcPr>
            <w:tcMar>
              <w:top w:type="dxa" w:w="100"/>
              <w:left w:type="dxa" w:w="160"/>
              <w:bottom w:type="dxa" w:w="100"/>
              <w:right w:type="dxa" w:w="160"/>
            </w:tcMar>
          </w:tcPr>
          <w:p>
            <w:r>
              <w:rPr>
                <w:rFonts w:ascii="Calibri" w:cs="Calibri" w:eastAsia="Calibri" w:hAnsi="Calibri"/>
                <w:color w:val="334155"/>
                <w:sz w:val="20"/>
                <w:szCs w:val="20"/>
              </w:rPr>
              <w:t xml:space="preserve">Incidents actifs · volume de contributions · prise en charge · résolution · zones affectées</w:t>
            </w:r>
          </w:p>
        </w:tc>
      </w:tr>
      <w:tr>
        <w:tc>
          <w:tcPr>
            <w:tcMar>
              <w:top w:type="dxa" w:w="100"/>
              <w:left w:type="dxa" w:w="160"/>
              <w:bottom w:type="dxa" w:w="100"/>
              <w:right w:type="dxa" w:w="160"/>
            </w:tcMar>
          </w:tcPr>
          <w:p>
            <w:r>
              <w:rPr>
                <w:rFonts w:ascii="Calibri" w:cs="Calibri" w:eastAsia="Calibri" w:hAnsi="Calibri"/>
                <w:color w:val="334155"/>
                <w:sz w:val="20"/>
                <w:szCs w:val="20"/>
              </w:rPr>
              <w:t xml:space="preserve">Régulateur</w:t>
            </w:r>
          </w:p>
        </w:tc>
        <w:tc>
          <w:tcPr>
            <w:tcMar>
              <w:top w:type="dxa" w:w="100"/>
              <w:left w:type="dxa" w:w="160"/>
              <w:bottom w:type="dxa" w:w="100"/>
              <w:right w:type="dxa" w:w="160"/>
            </w:tcMar>
          </w:tcPr>
          <w:p>
            <w:r>
              <w:rPr>
                <w:rFonts w:ascii="Calibri" w:cs="Calibri" w:eastAsia="Calibri" w:hAnsi="Calibri"/>
                <w:color w:val="334155"/>
                <w:sz w:val="20"/>
                <w:szCs w:val="20"/>
              </w:rPr>
              <w:t xml:space="preserve">Volume · taux de résolution · délais · incidents chroniques · comparaison opérateurs/territoires</w:t>
            </w:r>
          </w:p>
        </w:tc>
      </w:tr>
    </w:tbl>
    <w:p>
      <w:pPr>
        <w:pStyle w:val="Heading2"/>
        <w:spacing w:after="120" w:before="360"/>
        <w:rPr>
          <w:rFonts w:ascii="Calibri" w:cs="Calibri" w:eastAsia="Calibri" w:hAnsi="Calibri"/>
          <w:b/>
          <w:bCs/>
          <w:color w:val="0D9488"/>
          <w:sz w:val="26"/>
          <w:szCs w:val="26"/>
        </w:rPr>
      </w:pPr>
      <w:r>
        <w:t xml:space="preserve">17. Transparence</w:t>
      </w:r>
    </w:p>
    <w:p>
      <w:pPr>
        <w:spacing w:after="100" w:before="60" w:line="280"/>
      </w:pPr>
      <w:r>
        <w:rPr>
          <w:rFonts w:ascii="Calibri" w:cs="Calibri" w:eastAsia="Calibri" w:hAnsi="Calibri"/>
          <w:color w:val="334155"/>
          <w:sz w:val="22"/>
          <w:szCs w:val="22"/>
        </w:rPr>
        <w:t xml:space="preserve">La page publique doit privilégier les données agrégées : volumes, statuts, délais, résolution, tendances, méthodologie et données ouvertes. Les coordonnées exactes et informations opérationnelles sensibles restent réservées.</w:t>
      </w:r>
    </w:p>
    <w:p>
      <w:pPr>
        <w:pStyle w:val="Heading2"/>
        <w:spacing w:after="120" w:before="360"/>
        <w:rPr>
          <w:rFonts w:ascii="Calibri" w:cs="Calibri" w:eastAsia="Calibri" w:hAnsi="Calibri"/>
          <w:b/>
          <w:bCs/>
          <w:color w:val="0D9488"/>
          <w:sz w:val="26"/>
          <w:szCs w:val="26"/>
        </w:rPr>
      </w:pPr>
      <w:r>
        <w:t xml:space="preserve">18. Design system cible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Élément</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Règle</w:t>
            </w:r>
          </w:p>
        </w:tc>
      </w:tr>
      <w:tr>
        <w:tc>
          <w:tcPr>
            <w:tcMar>
              <w:top w:type="dxa" w:w="100"/>
              <w:left w:type="dxa" w:w="160"/>
              <w:bottom w:type="dxa" w:w="100"/>
              <w:right w:type="dxa" w:w="160"/>
            </w:tcMar>
          </w:tcPr>
          <w:p>
            <w:r>
              <w:rPr>
                <w:rFonts w:ascii="Calibri" w:cs="Calibri" w:eastAsia="Calibri" w:hAnsi="Calibri"/>
                <w:color w:val="334155"/>
                <w:sz w:val="20"/>
                <w:szCs w:val="20"/>
              </w:rPr>
              <w:t xml:space="preserve">Typographie</w:t>
            </w:r>
          </w:p>
        </w:tc>
        <w:tc>
          <w:tcPr>
            <w:tcMar>
              <w:top w:type="dxa" w:w="100"/>
              <w:left w:type="dxa" w:w="160"/>
              <w:bottom w:type="dxa" w:w="100"/>
              <w:right w:type="dxa" w:w="160"/>
            </w:tcMar>
          </w:tcPr>
          <w:p>
            <w:r>
              <w:rPr>
                <w:rFonts w:ascii="Calibri" w:cs="Calibri" w:eastAsia="Calibri" w:hAnsi="Calibri"/>
                <w:color w:val="334155"/>
                <w:sz w:val="20"/>
                <w:szCs w:val="20"/>
              </w:rPr>
              <w:t xml:space="preserve">Une famille sans-serif lisible ; hiérarchie courte et stable</w:t>
            </w:r>
          </w:p>
        </w:tc>
      </w:tr>
      <w:tr>
        <w:tc>
          <w:tcPr>
            <w:tcMar>
              <w:top w:type="dxa" w:w="100"/>
              <w:left w:type="dxa" w:w="160"/>
              <w:bottom w:type="dxa" w:w="100"/>
              <w:right w:type="dxa" w:w="160"/>
            </w:tcMar>
          </w:tcPr>
          <w:p>
            <w:r>
              <w:rPr>
                <w:rFonts w:ascii="Calibri" w:cs="Calibri" w:eastAsia="Calibri" w:hAnsi="Calibri"/>
                <w:color w:val="334155"/>
                <w:sz w:val="20"/>
                <w:szCs w:val="20"/>
              </w:rPr>
              <w:t xml:space="preserve">Espacement</w:t>
            </w:r>
          </w:p>
        </w:tc>
        <w:tc>
          <w:tcPr>
            <w:tcMar>
              <w:top w:type="dxa" w:w="100"/>
              <w:left w:type="dxa" w:w="160"/>
              <w:bottom w:type="dxa" w:w="100"/>
              <w:right w:type="dxa" w:w="160"/>
            </w:tcMar>
          </w:tcPr>
          <w:p>
            <w:r>
              <w:rPr>
                <w:rFonts w:ascii="Calibri" w:cs="Calibri" w:eastAsia="Calibri" w:hAnsi="Calibri"/>
                <w:color w:val="334155"/>
                <w:sz w:val="20"/>
                <w:szCs w:val="20"/>
              </w:rPr>
              <w:t xml:space="preserve">Échelle 4 / 8 / 12 / 16 / 24 / 32 / 48 / 64</w:t>
            </w:r>
          </w:p>
        </w:tc>
      </w:tr>
      <w:tr>
        <w:tc>
          <w:tcPr>
            <w:tcMar>
              <w:top w:type="dxa" w:w="100"/>
              <w:left w:type="dxa" w:w="160"/>
              <w:bottom w:type="dxa" w:w="100"/>
              <w:right w:type="dxa" w:w="160"/>
            </w:tcMar>
          </w:tcPr>
          <w:p>
            <w:r>
              <w:rPr>
                <w:rFonts w:ascii="Calibri" w:cs="Calibri" w:eastAsia="Calibri" w:hAnsi="Calibri"/>
                <w:color w:val="334155"/>
                <w:sz w:val="20"/>
                <w:szCs w:val="20"/>
              </w:rPr>
              <w:t xml:space="preserve">Rayons</w:t>
            </w:r>
          </w:p>
        </w:tc>
        <w:tc>
          <w:tcPr>
            <w:tcMar>
              <w:top w:type="dxa" w:w="100"/>
              <w:left w:type="dxa" w:w="160"/>
              <w:bottom w:type="dxa" w:w="100"/>
              <w:right w:type="dxa" w:w="160"/>
            </w:tcMar>
          </w:tcPr>
          <w:p>
            <w:r>
              <w:rPr>
                <w:rFonts w:ascii="Calibri" w:cs="Calibri" w:eastAsia="Calibri" w:hAnsi="Calibri"/>
                <w:color w:val="334155"/>
                <w:sz w:val="20"/>
                <w:szCs w:val="20"/>
              </w:rPr>
              <w:t xml:space="preserve">8 / 12 / 16 / 24 selon composant</w:t>
            </w:r>
          </w:p>
        </w:tc>
      </w:tr>
      <w:tr>
        <w:tc>
          <w:tcPr>
            <w:tcMar>
              <w:top w:type="dxa" w:w="100"/>
              <w:left w:type="dxa" w:w="160"/>
              <w:bottom w:type="dxa" w:w="100"/>
              <w:right w:type="dxa" w:w="160"/>
            </w:tcMar>
          </w:tcPr>
          <w:p>
            <w:r>
              <w:rPr>
                <w:rFonts w:ascii="Calibri" w:cs="Calibri" w:eastAsia="Calibri" w:hAnsi="Calibri"/>
                <w:color w:val="334155"/>
                <w:sz w:val="20"/>
                <w:szCs w:val="20"/>
              </w:rPr>
              <w:t xml:space="preserve">Boutons</w:t>
            </w:r>
          </w:p>
        </w:tc>
        <w:tc>
          <w:tcPr>
            <w:tcMar>
              <w:top w:type="dxa" w:w="100"/>
              <w:left w:type="dxa" w:w="160"/>
              <w:bottom w:type="dxa" w:w="100"/>
              <w:right w:type="dxa" w:w="160"/>
            </w:tcMar>
          </w:tcPr>
          <w:p>
            <w:r>
              <w:rPr>
                <w:rFonts w:ascii="Calibri" w:cs="Calibri" w:eastAsia="Calibri" w:hAnsi="Calibri"/>
                <w:color w:val="334155"/>
                <w:sz w:val="20"/>
                <w:szCs w:val="20"/>
              </w:rPr>
              <w:t xml:space="preserve">Primary · Secondary · Tertiary</w:t>
            </w:r>
          </w:p>
        </w:tc>
      </w:tr>
      <w:tr>
        <w:tc>
          <w:tcPr>
            <w:tcMar>
              <w:top w:type="dxa" w:w="100"/>
              <w:left w:type="dxa" w:w="160"/>
              <w:bottom w:type="dxa" w:w="100"/>
              <w:right w:type="dxa" w:w="160"/>
            </w:tcMar>
          </w:tcPr>
          <w:p>
            <w:r>
              <w:rPr>
                <w:rFonts w:ascii="Calibri" w:cs="Calibri" w:eastAsia="Calibri" w:hAnsi="Calibri"/>
                <w:color w:val="334155"/>
                <w:sz w:val="20"/>
                <w:szCs w:val="20"/>
              </w:rPr>
              <w:t xml:space="preserve">Couleurs</w:t>
            </w:r>
          </w:p>
        </w:tc>
        <w:tc>
          <w:tcPr>
            <w:tcMar>
              <w:top w:type="dxa" w:w="100"/>
              <w:left w:type="dxa" w:w="160"/>
              <w:bottom w:type="dxa" w:w="100"/>
              <w:right w:type="dxa" w:w="160"/>
            </w:tcMar>
          </w:tcPr>
          <w:p>
            <w:r>
              <w:rPr>
                <w:rFonts w:ascii="Calibri" w:cs="Calibri" w:eastAsia="Calibri" w:hAnsi="Calibri"/>
                <w:color w:val="334155"/>
                <w:sz w:val="20"/>
                <w:szCs w:val="20"/>
              </w:rPr>
              <w:t xml:space="preserve">Tokens : background, surface, text, border, brand, success, warning, danger, info</w:t>
            </w:r>
          </w:p>
        </w:tc>
      </w:tr>
      <w:tr>
        <w:tc>
          <w:tcPr>
            <w:tcMar>
              <w:top w:type="dxa" w:w="100"/>
              <w:left w:type="dxa" w:w="160"/>
              <w:bottom w:type="dxa" w:w="100"/>
              <w:right w:type="dxa" w:w="160"/>
            </w:tcMar>
          </w:tcPr>
          <w:p>
            <w:r>
              <w:rPr>
                <w:rFonts w:ascii="Calibri" w:cs="Calibri" w:eastAsia="Calibri" w:hAnsi="Calibri"/>
                <w:color w:val="334155"/>
                <w:sz w:val="20"/>
                <w:szCs w:val="20"/>
              </w:rPr>
              <w:t xml:space="preserve">Icônes</w:t>
            </w:r>
          </w:p>
        </w:tc>
        <w:tc>
          <w:tcPr>
            <w:tcMar>
              <w:top w:type="dxa" w:w="100"/>
              <w:left w:type="dxa" w:w="160"/>
              <w:bottom w:type="dxa" w:w="100"/>
              <w:right w:type="dxa" w:w="160"/>
            </w:tcMar>
          </w:tcPr>
          <w:p>
            <w:r>
              <w:rPr>
                <w:rFonts w:ascii="Calibri" w:cs="Calibri" w:eastAsia="Calibri" w:hAnsi="Calibri"/>
                <w:color w:val="334155"/>
                <w:sz w:val="20"/>
                <w:szCs w:val="20"/>
              </w:rPr>
              <w:t xml:space="preserve">Même famille visuelle partout ; catégories limitées sur l’accueil</w:t>
            </w:r>
          </w:p>
        </w:tc>
      </w:tr>
      <w:tr>
        <w:tc>
          <w:tcPr>
            <w:tcMar>
              <w:top w:type="dxa" w:w="100"/>
              <w:left w:type="dxa" w:w="160"/>
              <w:bottom w:type="dxa" w:w="100"/>
              <w:right w:type="dxa" w:w="160"/>
            </w:tcMar>
          </w:tcPr>
          <w:p>
            <w:r>
              <w:rPr>
                <w:rFonts w:ascii="Calibri" w:cs="Calibri" w:eastAsia="Calibri" w:hAnsi="Calibri"/>
                <w:color w:val="334155"/>
                <w:sz w:val="20"/>
                <w:szCs w:val="20"/>
              </w:rPr>
              <w:t xml:space="preserve">Dark mode</w:t>
            </w:r>
          </w:p>
        </w:tc>
        <w:tc>
          <w:tcPr>
            <w:tcMar>
              <w:top w:type="dxa" w:w="100"/>
              <w:left w:type="dxa" w:w="160"/>
              <w:bottom w:type="dxa" w:w="100"/>
              <w:right w:type="dxa" w:w="160"/>
            </w:tcMar>
          </w:tcPr>
          <w:p>
            <w:r>
              <w:rPr>
                <w:rFonts w:ascii="Calibri" w:cs="Calibri" w:eastAsia="Calibri" w:hAnsi="Calibri"/>
                <w:color w:val="334155"/>
                <w:sz w:val="20"/>
                <w:szCs w:val="20"/>
              </w:rPr>
              <w:t xml:space="preserve">Tokens dédiés, jamais simple inversion de couleurs</w:t>
            </w:r>
          </w:p>
        </w:tc>
      </w:tr>
    </w:tbl>
    <w:p>
      <w:pPr>
        <w:spacing w:after="100" w:before="60" w:line="280"/>
      </w:pPr>
      <w:r>
        <w:rPr>
          <w:rFonts w:ascii="Calibri" w:cs="Calibri" w:eastAsia="Calibri" w:hAnsi="Calibri"/>
          <w:color w:val="334155"/>
          <w:sz w:val="22"/>
          <w:szCs w:val="22"/>
        </w:rPr>
        <w:t xml:space="preserve">Les couleurs des opérateurs ne doivent pas devenir l’identité SIGNA-CI. Elles servent à identifier une catégorie ou une organisation.</w:t>
      </w:r>
    </w:p>
    <w:p>
      <w:pPr>
        <w:pStyle w:val="Heading2"/>
        <w:spacing w:after="120" w:before="360"/>
        <w:rPr>
          <w:rFonts w:ascii="Calibri" w:cs="Calibri" w:eastAsia="Calibri" w:hAnsi="Calibri"/>
          <w:b/>
          <w:bCs/>
          <w:color w:val="0D9488"/>
          <w:sz w:val="26"/>
          <w:szCs w:val="26"/>
        </w:rPr>
      </w:pPr>
      <w:r>
        <w:t xml:space="preserve">19. Architecture React / Capacitor cible</w:t>
      </w:r>
    </w:p>
    <w:p>
      <w:pPr>
        <w:spacing w:after="100" w:before="60" w:line="280"/>
      </w:pPr>
      <w:r>
        <w:rPr>
          <w:rFonts w:ascii="Calibri" w:cs="Calibri" w:eastAsia="Calibri" w:hAnsi="Calibri"/>
          <w:b/>
          <w:bCs/>
          <w:color w:val="0F172A"/>
          <w:sz w:val="22"/>
          <w:szCs w:val="22"/>
        </w:rPr>
        <w:t xml:space="preserve">Organisation recommandée : </w:t>
      </w:r>
      <w:r>
        <w:rPr>
          <w:rFonts w:ascii="Calibri" w:cs="Calibri" w:eastAsia="Calibri" w:hAnsi="Calibri"/>
          <w:color w:val="334155"/>
          <w:sz w:val="22"/>
          <w:szCs w:val="22"/>
        </w:rPr>
        <w:t xml:space="preserve">app/ · features/auth · features/incidents · features/infrastructure · features/outages · features/map · features/feed · features/notifications · features/transparency · features/profile · features/pro/municipality · features/pro/operator · features/pro/regulator · components/ui · components/report · components/map · components/navigation · services · domain · lib.</w:t>
      </w:r>
    </w:p>
    <w:p>
      <w:pPr>
        <w:spacing w:after="100" w:before="60" w:line="280"/>
      </w:pPr>
      <w:r>
        <w:rPr>
          <w:rFonts w:ascii="Calibri" w:cs="Calibri" w:eastAsia="Calibri" w:hAnsi="Calibri"/>
          <w:b/>
          <w:bCs/>
          <w:color w:val="0F172A"/>
          <w:sz w:val="22"/>
          <w:szCs w:val="22"/>
        </w:rPr>
        <w:t xml:space="preserve">Flux : </w:t>
      </w:r>
      <w:r>
        <w:rPr>
          <w:rFonts w:ascii="Calibri" w:cs="Calibri" w:eastAsia="Calibri" w:hAnsi="Calibri"/>
          <w:color w:val="334155"/>
          <w:sz w:val="22"/>
          <w:szCs w:val="22"/>
        </w:rPr>
        <w:t xml:space="preserve">UI → Use Case → Service → Supabase/API. Éviter la logique métier et les requêtes directes dispersées dans les pages.</w:t>
      </w:r>
    </w:p>
    <w:p>
      <w:pPr>
        <w:pStyle w:val="Heading2"/>
        <w:spacing w:after="120" w:before="360"/>
        <w:rPr>
          <w:rFonts w:ascii="Calibri" w:cs="Calibri" w:eastAsia="Calibri" w:hAnsi="Calibri"/>
          <w:b/>
          <w:bCs/>
          <w:color w:val="0D9488"/>
          <w:sz w:val="26"/>
          <w:szCs w:val="26"/>
        </w:rPr>
      </w:pPr>
      <w:r>
        <w:t xml:space="preserve">20. Sécurité P0</w:t>
      </w:r>
    </w:p>
    <w:p>
      <w:pPr>
        <w:pStyle w:val="ListParagraph"/>
        <w:numPr>
          <w:ilvl w:val="0"/>
          <w:numId w:val="1"/>
        </w:numPr>
        <w:spacing w:after="60" w:before="40"/>
      </w:pPr>
      <w:r>
        <w:rPr>
          <w:rFonts w:ascii="Calibri" w:cs="Calibri" w:eastAsia="Calibri" w:hAnsi="Calibri"/>
          <w:b/>
          <w:bCs/>
          <w:color w:val="0F172A"/>
          <w:sz w:val="22"/>
          <w:szCs w:val="22"/>
        </w:rPr>
        <w:t xml:space="preserve">RLS explicite : </w:t>
      </w:r>
      <w:r>
        <w:rPr>
          <w:rFonts w:ascii="Calibri" w:cs="Calibri" w:eastAsia="Calibri" w:hAnsi="Calibri"/>
          <w:color w:val="334155"/>
          <w:sz w:val="22"/>
          <w:szCs w:val="22"/>
        </w:rPr>
        <w:t xml:space="preserve">RLS explicite par utilisateur, organisation et périmètre.</w:t>
      </w:r>
    </w:p>
    <w:p>
      <w:pPr>
        <w:pStyle w:val="ListParagraph"/>
        <w:numPr>
          <w:ilvl w:val="0"/>
          <w:numId w:val="1"/>
        </w:numPr>
        <w:spacing w:after="60" w:before="40"/>
      </w:pPr>
      <w:r>
        <w:rPr>
          <w:rFonts w:ascii="Calibri" w:cs="Calibri" w:eastAsia="Calibri" w:hAnsi="Calibri"/>
          <w:b/>
          <w:bCs/>
          <w:color w:val="0F172A"/>
          <w:sz w:val="22"/>
          <w:szCs w:val="22"/>
        </w:rPr>
        <w:t xml:space="preserve">Autorité serveur : </w:t>
      </w:r>
      <w:r>
        <w:rPr>
          <w:rFonts w:ascii="Calibri" w:cs="Calibri" w:eastAsia="Calibri" w:hAnsi="Calibri"/>
          <w:color w:val="334155"/>
          <w:sz w:val="22"/>
          <w:szCs w:val="22"/>
        </w:rPr>
        <w:t xml:space="preserve">Le frontend ne peut pas décider seul du rôle, organization_id, statut ou niveau de visibilité.</w:t>
      </w:r>
    </w:p>
    <w:p>
      <w:pPr>
        <w:pStyle w:val="ListParagraph"/>
        <w:numPr>
          <w:ilvl w:val="0"/>
          <w:numId w:val="1"/>
        </w:numPr>
        <w:spacing w:after="60" w:before="40"/>
      </w:pPr>
      <w:r>
        <w:rPr>
          <w:rFonts w:ascii="Calibri" w:cs="Calibri" w:eastAsia="Calibri" w:hAnsi="Calibri"/>
          <w:b/>
          <w:bCs/>
          <w:color w:val="0F172A"/>
          <w:sz w:val="22"/>
          <w:szCs w:val="22"/>
        </w:rPr>
        <w:t xml:space="preserve">Protection EXIF &amp; GPS : </w:t>
      </w:r>
      <w:r>
        <w:rPr>
          <w:rFonts w:ascii="Calibri" w:cs="Calibri" w:eastAsia="Calibri" w:hAnsi="Calibri"/>
          <w:color w:val="334155"/>
          <w:sz w:val="22"/>
          <w:szCs w:val="22"/>
        </w:rPr>
        <w:t xml:space="preserve">Coordonnées exactes et EXIF protégés côté serveur.</w:t>
      </w:r>
    </w:p>
    <w:p>
      <w:pPr>
        <w:pStyle w:val="ListParagraph"/>
        <w:numPr>
          <w:ilvl w:val="0"/>
          <w:numId w:val="1"/>
        </w:numPr>
        <w:spacing w:after="60" w:before="40"/>
      </w:pPr>
      <w:r>
        <w:rPr>
          <w:rFonts w:ascii="Calibri" w:cs="Calibri" w:eastAsia="Calibri" w:hAnsi="Calibri"/>
          <w:b/>
          <w:bCs/>
          <w:color w:val="0F172A"/>
          <w:sz w:val="22"/>
          <w:szCs w:val="22"/>
        </w:rPr>
        <w:t xml:space="preserve">Variables d'environnement : </w:t>
      </w:r>
      <w:r>
        <w:rPr>
          <w:rFonts w:ascii="Calibri" w:cs="Calibri" w:eastAsia="Calibri" w:hAnsi="Calibri"/>
          <w:color w:val="334155"/>
          <w:sz w:val="22"/>
          <w:szCs w:val="22"/>
        </w:rPr>
        <w:t xml:space="preserve">Audit des variables d’environnement ; utiliser .env.example et ne jamais versionner de secret.</w:t>
      </w:r>
    </w:p>
    <w:p>
      <w:pPr>
        <w:pStyle w:val="ListParagraph"/>
        <w:numPr>
          <w:ilvl w:val="0"/>
          <w:numId w:val="1"/>
        </w:numPr>
        <w:spacing w:after="60" w:before="40"/>
      </w:pPr>
      <w:r>
        <w:rPr>
          <w:rFonts w:ascii="Calibri" w:cs="Calibri" w:eastAsia="Calibri" w:hAnsi="Calibri"/>
          <w:b/>
          <w:bCs/>
          <w:color w:val="0F172A"/>
          <w:sz w:val="22"/>
          <w:szCs w:val="22"/>
        </w:rPr>
        <w:t xml:space="preserve">OAuth Google Mobile : </w:t>
      </w:r>
      <w:r>
        <w:rPr>
          <w:rFonts w:ascii="Calibri" w:cs="Calibri" w:eastAsia="Calibri" w:hAnsi="Calibri"/>
          <w:color w:val="334155"/>
          <w:sz w:val="22"/>
          <w:szCs w:val="22"/>
        </w:rPr>
        <w:t xml:space="preserve">navigateur système → callback/deep link → retour dans l’application Capacitor → session restaurée.</w:t>
      </w:r>
    </w:p>
    <w:p>
      <w:pPr>
        <w:pStyle w:val="ListParagraph"/>
        <w:numPr>
          <w:ilvl w:val="0"/>
          <w:numId w:val="1"/>
        </w:numPr>
        <w:spacing w:after="60" w:before="40"/>
      </w:pPr>
      <w:r>
        <w:rPr>
          <w:rFonts w:ascii="Calibri" w:cs="Calibri" w:eastAsia="Calibri" w:hAnsi="Calibri"/>
          <w:b/>
          <w:bCs/>
          <w:color w:val="0F172A"/>
          <w:sz w:val="22"/>
          <w:szCs w:val="22"/>
        </w:rPr>
        <w:t xml:space="preserve">Tests d'accès négatifs : </w:t>
      </w:r>
      <w:r>
        <w:rPr>
          <w:rFonts w:ascii="Calibri" w:cs="Calibri" w:eastAsia="Calibri" w:hAnsi="Calibri"/>
          <w:color w:val="334155"/>
          <w:sz w:val="22"/>
          <w:szCs w:val="22"/>
        </w:rPr>
        <w:t xml:space="preserve">un citoyen ne doit jamais pouvoir lire les données techniques d’un autre rôle.</w:t>
      </w:r>
    </w:p>
    <w:p>
      <w:pPr>
        <w:pStyle w:val="Heading2"/>
        <w:spacing w:after="120" w:before="360"/>
        <w:rPr>
          <w:rFonts w:ascii="Calibri" w:cs="Calibri" w:eastAsia="Calibri" w:hAnsi="Calibri"/>
          <w:b/>
          <w:bCs/>
          <w:color w:val="0D9488"/>
          <w:sz w:val="26"/>
          <w:szCs w:val="26"/>
        </w:rPr>
      </w:pPr>
      <w:r>
        <w:t xml:space="preserve">21. Performance &amp; résilience</w:t>
      </w:r>
    </w:p>
    <w:p>
      <w:pPr>
        <w:pStyle w:val="ListParagraph"/>
        <w:numPr>
          <w:ilvl w:val="0"/>
          <w:numId w:val="1"/>
        </w:numPr>
        <w:spacing w:after="60" w:before="40"/>
      </w:pPr>
      <w:r>
        <w:rPr>
          <w:rFonts w:ascii="Calibri" w:cs="Calibri" w:eastAsia="Calibri" w:hAnsi="Calibri"/>
          <w:b/>
          <w:bCs/>
          <w:color w:val="0F172A"/>
          <w:sz w:val="22"/>
          <w:szCs w:val="22"/>
        </w:rPr>
        <w:t xml:space="preserve">Carte : </w:t>
      </w:r>
      <w:r>
        <w:rPr>
          <w:rFonts w:ascii="Calibri" w:cs="Calibri" w:eastAsia="Calibri" w:hAnsi="Calibri"/>
          <w:color w:val="334155"/>
          <w:sz w:val="22"/>
          <w:szCs w:val="22"/>
        </w:rPr>
        <w:t xml:space="preserve">viewport + zoom + filtres + clustering ; ne pas charger toute la base.</w:t>
      </w:r>
    </w:p>
    <w:p>
      <w:pPr>
        <w:pStyle w:val="ListParagraph"/>
        <w:numPr>
          <w:ilvl w:val="0"/>
          <w:numId w:val="1"/>
        </w:numPr>
        <w:spacing w:after="60" w:before="40"/>
      </w:pPr>
      <w:r>
        <w:rPr>
          <w:rFonts w:ascii="Calibri" w:cs="Calibri" w:eastAsia="Calibri" w:hAnsi="Calibri"/>
          <w:b/>
          <w:bCs/>
          <w:color w:val="0F172A"/>
          <w:sz w:val="22"/>
          <w:szCs w:val="22"/>
        </w:rPr>
        <w:t xml:space="preserve">Fil : </w:t>
      </w:r>
      <w:r>
        <w:rPr>
          <w:rFonts w:ascii="Calibri" w:cs="Calibri" w:eastAsia="Calibri" w:hAnsi="Calibri"/>
          <w:color w:val="334155"/>
          <w:sz w:val="22"/>
          <w:szCs w:val="22"/>
        </w:rPr>
        <w:t xml:space="preserve">pagination par curseur.</w:t>
      </w:r>
    </w:p>
    <w:p>
      <w:pPr>
        <w:pStyle w:val="ListParagraph"/>
        <w:numPr>
          <w:ilvl w:val="0"/>
          <w:numId w:val="1"/>
        </w:numPr>
        <w:spacing w:after="60" w:before="40"/>
      </w:pPr>
      <w:r>
        <w:rPr>
          <w:rFonts w:ascii="Calibri" w:cs="Calibri" w:eastAsia="Calibri" w:hAnsi="Calibri"/>
          <w:b/>
          <w:bCs/>
          <w:color w:val="0F172A"/>
          <w:sz w:val="22"/>
          <w:szCs w:val="22"/>
        </w:rPr>
        <w:t xml:space="preserve">Photos : </w:t>
      </w:r>
      <w:r>
        <w:rPr>
          <w:rFonts w:ascii="Calibri" w:cs="Calibri" w:eastAsia="Calibri" w:hAnsi="Calibri"/>
          <w:color w:val="334155"/>
          <w:sz w:val="22"/>
          <w:szCs w:val="22"/>
        </w:rPr>
        <w:t xml:space="preserve">compression + thumbnails + chargement différé.</w:t>
      </w:r>
    </w:p>
    <w:p>
      <w:pPr>
        <w:pStyle w:val="ListParagraph"/>
        <w:numPr>
          <w:ilvl w:val="0"/>
          <w:numId w:val="1"/>
        </w:numPr>
        <w:spacing w:after="60" w:before="40"/>
      </w:pPr>
      <w:r>
        <w:rPr>
          <w:rFonts w:ascii="Calibri" w:cs="Calibri" w:eastAsia="Calibri" w:hAnsi="Calibri"/>
          <w:b/>
          <w:bCs/>
          <w:color w:val="0F172A"/>
          <w:sz w:val="22"/>
          <w:szCs w:val="22"/>
        </w:rPr>
        <w:t xml:space="preserve">Application : </w:t>
      </w:r>
      <w:r>
        <w:rPr>
          <w:rFonts w:ascii="Calibri" w:cs="Calibri" w:eastAsia="Calibri" w:hAnsi="Calibri"/>
          <w:color w:val="334155"/>
          <w:sz w:val="22"/>
          <w:szCs w:val="22"/>
        </w:rPr>
        <w:t xml:space="preserve">cache et écrans légers sur Android milieu de gamme et réseau instable.</w:t>
      </w:r>
    </w:p>
    <w:p>
      <w:pPr>
        <w:pStyle w:val="ListParagraph"/>
        <w:numPr>
          <w:ilvl w:val="0"/>
          <w:numId w:val="1"/>
        </w:numPr>
        <w:spacing w:after="60" w:before="40"/>
      </w:pPr>
      <w:r>
        <w:rPr>
          <w:rFonts w:ascii="Calibri" w:cs="Calibri" w:eastAsia="Calibri" w:hAnsi="Calibri"/>
          <w:b/>
          <w:bCs/>
          <w:color w:val="0F172A"/>
          <w:sz w:val="22"/>
          <w:szCs w:val="22"/>
        </w:rPr>
        <w:t xml:space="preserve">Médias : </w:t>
      </w:r>
      <w:r>
        <w:rPr>
          <w:rFonts w:ascii="Calibri" w:cs="Calibri" w:eastAsia="Calibri" w:hAnsi="Calibri"/>
          <w:color w:val="334155"/>
          <w:sz w:val="22"/>
          <w:szCs w:val="22"/>
        </w:rPr>
        <w:t xml:space="preserve">Pas de vidéo ou média lourd automatique.</w:t>
      </w:r>
    </w:p>
    <w:p>
      <w:pPr>
        <w:pStyle w:val="Heading2"/>
        <w:spacing w:after="120" w:before="360"/>
        <w:rPr>
          <w:rFonts w:ascii="Calibri" w:cs="Calibri" w:eastAsia="Calibri" w:hAnsi="Calibri"/>
          <w:b/>
          <w:bCs/>
          <w:color w:val="0D9488"/>
          <w:sz w:val="26"/>
          <w:szCs w:val="26"/>
        </w:rPr>
      </w:pPr>
      <w:r>
        <w:t xml:space="preserve">22. Tests de sortie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Parcours</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Test obligatoire</w:t>
            </w:r>
          </w:p>
        </w:tc>
      </w:tr>
      <w:tr>
        <w:tc>
          <w:tcPr>
            <w:tcMar>
              <w:top w:type="dxa" w:w="100"/>
              <w:left w:type="dxa" w:w="160"/>
              <w:bottom w:type="dxa" w:w="100"/>
              <w:right w:type="dxa" w:w="160"/>
            </w:tcMar>
          </w:tcPr>
          <w:p>
            <w:r>
              <w:rPr>
                <w:rFonts w:ascii="Calibri" w:cs="Calibri" w:eastAsia="Calibri" w:hAnsi="Calibri"/>
                <w:color w:val="334155"/>
                <w:sz w:val="20"/>
                <w:szCs w:val="20"/>
              </w:rPr>
              <w:t xml:space="preserve">Auth</w:t>
            </w:r>
          </w:p>
        </w:tc>
        <w:tc>
          <w:tcPr>
            <w:tcMar>
              <w:top w:type="dxa" w:w="100"/>
              <w:left w:type="dxa" w:w="160"/>
              <w:bottom w:type="dxa" w:w="100"/>
              <w:right w:type="dxa" w:w="160"/>
            </w:tcMar>
          </w:tcPr>
          <w:p>
            <w:r>
              <w:rPr>
                <w:rFonts w:ascii="Calibri" w:cs="Calibri" w:eastAsia="Calibri" w:hAnsi="Calibri"/>
                <w:color w:val="334155"/>
                <w:sz w:val="20"/>
                <w:szCs w:val="20"/>
              </w:rPr>
              <w:t xml:space="preserve">Google → navigateur → retour application → session</w:t>
            </w:r>
          </w:p>
        </w:tc>
      </w:tr>
      <w:tr>
        <w:tc>
          <w:tcPr>
            <w:tcMar>
              <w:top w:type="dxa" w:w="100"/>
              <w:left w:type="dxa" w:w="160"/>
              <w:bottom w:type="dxa" w:w="100"/>
              <w:right w:type="dxa" w:w="160"/>
            </w:tcMar>
          </w:tcPr>
          <w:p>
            <w:r>
              <w:rPr>
                <w:rFonts w:ascii="Calibri" w:cs="Calibri" w:eastAsia="Calibri" w:hAnsi="Calibri"/>
                <w:color w:val="334155"/>
                <w:sz w:val="20"/>
                <w:szCs w:val="20"/>
              </w:rPr>
              <w:t xml:space="preserve">Signalement</w:t>
            </w:r>
          </w:p>
        </w:tc>
        <w:tc>
          <w:tcPr>
            <w:tcMar>
              <w:top w:type="dxa" w:w="100"/>
              <w:left w:type="dxa" w:w="160"/>
              <w:bottom w:type="dxa" w:w="100"/>
              <w:right w:type="dxa" w:w="160"/>
            </w:tcMar>
          </w:tcPr>
          <w:p>
            <w:r>
              <w:rPr>
                <w:rFonts w:ascii="Calibri" w:cs="Calibri" w:eastAsia="Calibri" w:hAnsi="Calibri"/>
                <w:color w:val="334155"/>
                <w:sz w:val="20"/>
                <w:szCs w:val="20"/>
              </w:rPr>
              <w:t xml:space="preserve">GPS → photo → description → publication</w:t>
            </w:r>
          </w:p>
        </w:tc>
      </w:tr>
      <w:tr>
        <w:tc>
          <w:tcPr>
            <w:tcMar>
              <w:top w:type="dxa" w:w="100"/>
              <w:left w:type="dxa" w:w="160"/>
              <w:bottom w:type="dxa" w:w="100"/>
              <w:right w:type="dxa" w:w="160"/>
            </w:tcMar>
          </w:tcPr>
          <w:p>
            <w:r>
              <w:rPr>
                <w:rFonts w:ascii="Calibri" w:cs="Calibri" w:eastAsia="Calibri" w:hAnsi="Calibri"/>
                <w:color w:val="334155"/>
                <w:sz w:val="20"/>
                <w:szCs w:val="20"/>
              </w:rPr>
              <w:t xml:space="preserve">Offline</w:t>
            </w:r>
          </w:p>
        </w:tc>
        <w:tc>
          <w:tcPr>
            <w:tcMar>
              <w:top w:type="dxa" w:w="100"/>
              <w:left w:type="dxa" w:w="160"/>
              <w:bottom w:type="dxa" w:w="100"/>
              <w:right w:type="dxa" w:w="160"/>
            </w:tcMar>
          </w:tcPr>
          <w:p>
            <w:r>
              <w:rPr>
                <w:rFonts w:ascii="Calibri" w:cs="Calibri" w:eastAsia="Calibri" w:hAnsi="Calibri"/>
                <w:color w:val="334155"/>
                <w:sz w:val="20"/>
                <w:szCs w:val="20"/>
              </w:rPr>
              <w:t xml:space="preserve">Créer hors ligne → fermer → reconnexion → synchronisation</w:t>
            </w:r>
          </w:p>
        </w:tc>
      </w:tr>
      <w:tr>
        <w:tc>
          <w:tcPr>
            <w:tcMar>
              <w:top w:type="dxa" w:w="100"/>
              <w:left w:type="dxa" w:w="160"/>
              <w:bottom w:type="dxa" w:w="100"/>
              <w:right w:type="dxa" w:w="160"/>
            </w:tcMar>
          </w:tcPr>
          <w:p>
            <w:r>
              <w:rPr>
                <w:rFonts w:ascii="Calibri" w:cs="Calibri" w:eastAsia="Calibri" w:hAnsi="Calibri"/>
                <w:color w:val="334155"/>
                <w:sz w:val="20"/>
                <w:szCs w:val="20"/>
              </w:rPr>
              <w:t xml:space="preserve">Carte</w:t>
            </w:r>
          </w:p>
        </w:tc>
        <w:tc>
          <w:tcPr>
            <w:tcMar>
              <w:top w:type="dxa" w:w="100"/>
              <w:left w:type="dxa" w:w="160"/>
              <w:bottom w:type="dxa" w:w="100"/>
              <w:right w:type="dxa" w:w="160"/>
            </w:tcMar>
          </w:tcPr>
          <w:p>
            <w:r>
              <w:rPr>
                <w:rFonts w:ascii="Calibri" w:cs="Calibri" w:eastAsia="Calibri" w:hAnsi="Calibri"/>
                <w:color w:val="334155"/>
                <w:sz w:val="20"/>
                <w:szCs w:val="20"/>
              </w:rPr>
              <w:t xml:space="preserve">Aucune donnée privée visible publiquement</w:t>
            </w:r>
          </w:p>
        </w:tc>
      </w:tr>
      <w:tr>
        <w:tc>
          <w:tcPr>
            <w:tcMar>
              <w:top w:type="dxa" w:w="100"/>
              <w:left w:type="dxa" w:w="160"/>
              <w:bottom w:type="dxa" w:w="100"/>
              <w:right w:type="dxa" w:w="160"/>
            </w:tcMar>
          </w:tcPr>
          <w:p>
            <w:r>
              <w:rPr>
                <w:rFonts w:ascii="Calibri" w:cs="Calibri" w:eastAsia="Calibri" w:hAnsi="Calibri"/>
                <w:color w:val="334155"/>
                <w:sz w:val="20"/>
                <w:szCs w:val="20"/>
              </w:rPr>
              <w:t xml:space="preserve">Fiche</w:t>
            </w:r>
          </w:p>
        </w:tc>
        <w:tc>
          <w:tcPr>
            <w:tcMar>
              <w:top w:type="dxa" w:w="100"/>
              <w:left w:type="dxa" w:w="160"/>
              <w:bottom w:type="dxa" w:w="100"/>
              <w:right w:type="dxa" w:w="160"/>
            </w:tcMar>
          </w:tcPr>
          <w:p>
            <w:r>
              <w:rPr>
                <w:rFonts w:ascii="Calibri" w:cs="Calibri" w:eastAsia="Calibri" w:hAnsi="Calibri"/>
                <w:color w:val="334155"/>
                <w:sz w:val="20"/>
                <w:szCs w:val="20"/>
              </w:rPr>
              <w:t xml:space="preserve">Confirmation → ajout photo → partage</w:t>
            </w:r>
          </w:p>
        </w:tc>
      </w:tr>
      <w:tr>
        <w:tc>
          <w:tcPr>
            <w:tcMar>
              <w:top w:type="dxa" w:w="100"/>
              <w:left w:type="dxa" w:w="160"/>
              <w:bottom w:type="dxa" w:w="100"/>
              <w:right w:type="dxa" w:w="160"/>
            </w:tcMar>
          </w:tcPr>
          <w:p>
            <w:r>
              <w:rPr>
                <w:rFonts w:ascii="Calibri" w:cs="Calibri" w:eastAsia="Calibri" w:hAnsi="Calibri"/>
                <w:color w:val="334155"/>
                <w:sz w:val="20"/>
                <w:szCs w:val="20"/>
              </w:rPr>
              <w:t xml:space="preserve">Professionnel</w:t>
            </w:r>
          </w:p>
        </w:tc>
        <w:tc>
          <w:tcPr>
            <w:tcMar>
              <w:top w:type="dxa" w:w="100"/>
              <w:left w:type="dxa" w:w="160"/>
              <w:bottom w:type="dxa" w:w="100"/>
              <w:right w:type="dxa" w:w="160"/>
            </w:tcMar>
          </w:tcPr>
          <w:p>
            <w:r>
              <w:rPr>
                <w:rFonts w:ascii="Calibri" w:cs="Calibri" w:eastAsia="Calibri" w:hAnsi="Calibri"/>
                <w:color w:val="334155"/>
                <w:sz w:val="20"/>
                <w:szCs w:val="20"/>
              </w:rPr>
              <w:t xml:space="preserve">Organisation et périmètre correctement isolés</w:t>
            </w:r>
          </w:p>
        </w:tc>
      </w:tr>
      <w:tr>
        <w:tc>
          <w:tcPr>
            <w:tcMar>
              <w:top w:type="dxa" w:w="100"/>
              <w:left w:type="dxa" w:w="160"/>
              <w:bottom w:type="dxa" w:w="100"/>
              <w:right w:type="dxa" w:w="160"/>
            </w:tcMar>
          </w:tcPr>
          <w:p>
            <w:r>
              <w:rPr>
                <w:rFonts w:ascii="Calibri" w:cs="Calibri" w:eastAsia="Calibri" w:hAnsi="Calibri"/>
                <w:color w:val="334155"/>
                <w:sz w:val="20"/>
                <w:szCs w:val="20"/>
              </w:rPr>
              <w:t xml:space="preserve">Résolution</w:t>
            </w:r>
          </w:p>
        </w:tc>
        <w:tc>
          <w:tcPr>
            <w:tcMar>
              <w:top w:type="dxa" w:w="100"/>
              <w:left w:type="dxa" w:w="160"/>
              <w:bottom w:type="dxa" w:w="100"/>
              <w:right w:type="dxa" w:w="160"/>
            </w:tcMar>
          </w:tcPr>
          <w:p>
            <w:r>
              <w:rPr>
                <w:rFonts w:ascii="Calibri" w:cs="Calibri" w:eastAsia="Calibri" w:hAnsi="Calibri"/>
                <w:color w:val="334155"/>
                <w:sz w:val="20"/>
                <w:szCs w:val="20"/>
              </w:rPr>
              <w:t xml:space="preserve">Mise à jour → résolution → visibilité citoyenne</w:t>
            </w:r>
          </w:p>
        </w:tc>
      </w:tr>
    </w:tbl>
    <w:p>
      <w:pPr>
        <w:pStyle w:val="Heading2"/>
        <w:spacing w:after="120" w:before="360"/>
        <w:rPr>
          <w:rFonts w:ascii="Calibri" w:cs="Calibri" w:eastAsia="Calibri" w:hAnsi="Calibri"/>
          <w:b/>
          <w:bCs/>
          <w:color w:val="0D9488"/>
          <w:sz w:val="26"/>
          <w:szCs w:val="26"/>
        </w:rPr>
      </w:pPr>
      <w:r>
        <w:t xml:space="preserve">23. Roadmap de mise en œuvre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Phase</w:t>
            </w:r>
          </w:p>
        </w:tc>
        <w:tc>
          <w:tcPr>
            <w:shd w:fill="F1F5F9" w:val="clear"/>
            <w:tcMar>
              <w:top w:type="dxa" w:w="120"/>
              <w:left w:type="dxa" w:w="160"/>
              <w:bottom w:type="dxa" w:w="120"/>
              <w:right w:type="dxa" w:w="160"/>
            </w:tcMar>
          </w:tcPr>
          <w:p>
            <w:pPr>
              <w:jc w:val="left"/>
            </w:pPr>
            <w:r>
              <w:rPr>
                <w:rFonts w:ascii="Calibri" w:cs="Calibri" w:eastAsia="Calibri" w:hAnsi="Calibri"/>
                <w:b/>
                <w:bCs/>
                <w:color w:val="0F172A"/>
                <w:sz w:val="20"/>
                <w:szCs w:val="20"/>
              </w:rPr>
              <w:t xml:space="preserve">Livrable</w:t>
            </w:r>
          </w:p>
        </w:tc>
      </w:tr>
      <w:tr>
        <w:tc>
          <w:tcPr>
            <w:tcMar>
              <w:top w:type="dxa" w:w="100"/>
              <w:left w:type="dxa" w:w="160"/>
              <w:bottom w:type="dxa" w:w="100"/>
              <w:right w:type="dxa" w:w="160"/>
            </w:tcMar>
          </w:tcPr>
          <w:p>
            <w:r>
              <w:rPr>
                <w:rFonts w:ascii="Calibri" w:cs="Calibri" w:eastAsia="Calibri" w:hAnsi="Calibri"/>
                <w:color w:val="334155"/>
                <w:sz w:val="20"/>
                <w:szCs w:val="20"/>
              </w:rPr>
              <w:t xml:space="preserve">P0</w:t>
            </w:r>
          </w:p>
        </w:tc>
        <w:tc>
          <w:tcPr>
            <w:tcMar>
              <w:top w:type="dxa" w:w="100"/>
              <w:left w:type="dxa" w:w="160"/>
              <w:bottom w:type="dxa" w:w="100"/>
              <w:right w:type="dxa" w:w="160"/>
            </w:tcMar>
          </w:tcPr>
          <w:p>
            <w:r>
              <w:rPr>
                <w:rFonts w:ascii="Calibri" w:cs="Calibri" w:eastAsia="Calibri" w:hAnsi="Calibri"/>
                <w:color w:val="334155"/>
                <w:sz w:val="20"/>
                <w:szCs w:val="20"/>
              </w:rPr>
              <w:t xml:space="preserve">Sécurité, OAuth mobile, RLS, médias, confidentialité géographique</w:t>
            </w:r>
          </w:p>
        </w:tc>
      </w:tr>
      <w:tr>
        <w:tc>
          <w:tcPr>
            <w:tcMar>
              <w:top w:type="dxa" w:w="100"/>
              <w:left w:type="dxa" w:w="160"/>
              <w:bottom w:type="dxa" w:w="100"/>
              <w:right w:type="dxa" w:w="160"/>
            </w:tcMar>
          </w:tcPr>
          <w:p>
            <w:r>
              <w:rPr>
                <w:rFonts w:ascii="Calibri" w:cs="Calibri" w:eastAsia="Calibri" w:hAnsi="Calibri"/>
                <w:color w:val="334155"/>
                <w:sz w:val="20"/>
                <w:szCs w:val="20"/>
              </w:rPr>
              <w:t xml:space="preserve">P1</w:t>
            </w:r>
          </w:p>
        </w:tc>
        <w:tc>
          <w:tcPr>
            <w:tcMar>
              <w:top w:type="dxa" w:w="100"/>
              <w:left w:type="dxa" w:w="160"/>
              <w:bottom w:type="dxa" w:w="100"/>
              <w:right w:type="dxa" w:w="160"/>
            </w:tcMar>
          </w:tcPr>
          <w:p>
            <w:r>
              <w:rPr>
                <w:rFonts w:ascii="Calibri" w:cs="Calibri" w:eastAsia="Calibri" w:hAnsi="Calibri"/>
                <w:color w:val="334155"/>
                <w:sz w:val="20"/>
                <w:szCs w:val="20"/>
              </w:rPr>
              <w:t xml:space="preserve">Design system + navigation + modèle Incident/Signalement</w:t>
            </w:r>
          </w:p>
        </w:tc>
      </w:tr>
      <w:tr>
        <w:tc>
          <w:tcPr>
            <w:tcMar>
              <w:top w:type="dxa" w:w="100"/>
              <w:left w:type="dxa" w:w="160"/>
              <w:bottom w:type="dxa" w:w="100"/>
              <w:right w:type="dxa" w:w="160"/>
            </w:tcMar>
          </w:tcPr>
          <w:p>
            <w:r>
              <w:rPr>
                <w:rFonts w:ascii="Calibri" w:cs="Calibri" w:eastAsia="Calibri" w:hAnsi="Calibri"/>
                <w:color w:val="334155"/>
                <w:sz w:val="20"/>
                <w:szCs w:val="20"/>
              </w:rPr>
              <w:t xml:space="preserve">P2</w:t>
            </w:r>
          </w:p>
        </w:tc>
        <w:tc>
          <w:tcPr>
            <w:tcMar>
              <w:top w:type="dxa" w:w="100"/>
              <w:left w:type="dxa" w:w="160"/>
              <w:bottom w:type="dxa" w:w="100"/>
              <w:right w:type="dxa" w:w="160"/>
            </w:tcMar>
          </w:tcPr>
          <w:p>
            <w:r>
              <w:rPr>
                <w:rFonts w:ascii="Calibri" w:cs="Calibri" w:eastAsia="Calibri" w:hAnsi="Calibri"/>
                <w:color w:val="334155"/>
                <w:sz w:val="20"/>
                <w:szCs w:val="20"/>
              </w:rPr>
              <w:t xml:space="preserve">Signalement + fiche + Fil + Carte + corroboration</w:t>
            </w:r>
          </w:p>
        </w:tc>
      </w:tr>
      <w:tr>
        <w:tc>
          <w:tcPr>
            <w:tcMar>
              <w:top w:type="dxa" w:w="100"/>
              <w:left w:type="dxa" w:w="160"/>
              <w:bottom w:type="dxa" w:w="100"/>
              <w:right w:type="dxa" w:w="160"/>
            </w:tcMar>
          </w:tcPr>
          <w:p>
            <w:r>
              <w:rPr>
                <w:rFonts w:ascii="Calibri" w:cs="Calibri" w:eastAsia="Calibri" w:hAnsi="Calibri"/>
                <w:color w:val="334155"/>
                <w:sz w:val="20"/>
                <w:szCs w:val="20"/>
              </w:rPr>
              <w:t xml:space="preserve">P3</w:t>
            </w:r>
          </w:p>
        </w:tc>
        <w:tc>
          <w:tcPr>
            <w:tcMar>
              <w:top w:type="dxa" w:w="100"/>
              <w:left w:type="dxa" w:w="160"/>
              <w:bottom w:type="dxa" w:w="100"/>
              <w:right w:type="dxa" w:w="160"/>
            </w:tcMar>
          </w:tcPr>
          <w:p>
            <w:r>
              <w:rPr>
                <w:rFonts w:ascii="Calibri" w:cs="Calibri" w:eastAsia="Calibri" w:hAnsi="Calibri"/>
                <w:color w:val="334155"/>
                <w:sz w:val="20"/>
                <w:szCs w:val="20"/>
              </w:rPr>
              <w:t xml:space="preserve">Mon activité + notifications + profil</w:t>
            </w:r>
          </w:p>
        </w:tc>
      </w:tr>
      <w:tr>
        <w:tc>
          <w:tcPr>
            <w:tcMar>
              <w:top w:type="dxa" w:w="100"/>
              <w:left w:type="dxa" w:w="160"/>
              <w:bottom w:type="dxa" w:w="100"/>
              <w:right w:type="dxa" w:w="160"/>
            </w:tcMar>
          </w:tcPr>
          <w:p>
            <w:r>
              <w:rPr>
                <w:rFonts w:ascii="Calibri" w:cs="Calibri" w:eastAsia="Calibri" w:hAnsi="Calibri"/>
                <w:color w:val="334155"/>
                <w:sz w:val="20"/>
                <w:szCs w:val="20"/>
              </w:rPr>
              <w:t xml:space="preserve">P4</w:t>
            </w:r>
          </w:p>
        </w:tc>
        <w:tc>
          <w:tcPr>
            <w:tcMar>
              <w:top w:type="dxa" w:w="100"/>
              <w:left w:type="dxa" w:w="160"/>
              <w:bottom w:type="dxa" w:w="100"/>
              <w:right w:type="dxa" w:w="160"/>
            </w:tcMar>
          </w:tcPr>
          <w:p>
            <w:r>
              <w:rPr>
                <w:rFonts w:ascii="Calibri" w:cs="Calibri" w:eastAsia="Calibri" w:hAnsi="Calibri"/>
                <w:color w:val="334155"/>
                <w:sz w:val="20"/>
                <w:szCs w:val="20"/>
              </w:rPr>
              <w:t xml:space="preserve">Dashboards Mairie / Opérateur / Régulateur</w:t>
            </w:r>
          </w:p>
        </w:tc>
      </w:tr>
      <w:tr>
        <w:tc>
          <w:tcPr>
            <w:tcMar>
              <w:top w:type="dxa" w:w="100"/>
              <w:left w:type="dxa" w:w="160"/>
              <w:bottom w:type="dxa" w:w="100"/>
              <w:right w:type="dxa" w:w="160"/>
            </w:tcMar>
          </w:tcPr>
          <w:p>
            <w:r>
              <w:rPr>
                <w:rFonts w:ascii="Calibri" w:cs="Calibri" w:eastAsia="Calibri" w:hAnsi="Calibri"/>
                <w:color w:val="334155"/>
                <w:sz w:val="20"/>
                <w:szCs w:val="20"/>
              </w:rPr>
              <w:t xml:space="preserve">P5</w:t>
            </w:r>
          </w:p>
        </w:tc>
        <w:tc>
          <w:tcPr>
            <w:tcMar>
              <w:top w:type="dxa" w:w="100"/>
              <w:left w:type="dxa" w:w="160"/>
              <w:bottom w:type="dxa" w:w="100"/>
              <w:right w:type="dxa" w:w="160"/>
            </w:tcMar>
          </w:tcPr>
          <w:p>
            <w:r>
              <w:rPr>
                <w:rFonts w:ascii="Calibri" w:cs="Calibri" w:eastAsia="Calibri" w:hAnsi="Calibri"/>
                <w:color w:val="334155"/>
                <w:sz w:val="20"/>
                <w:szCs w:val="20"/>
              </w:rPr>
              <w:t xml:space="preserve">Transparence + Open Data</w:t>
            </w:r>
          </w:p>
        </w:tc>
      </w:tr>
      <w:tr>
        <w:tc>
          <w:tcPr>
            <w:tcMar>
              <w:top w:type="dxa" w:w="100"/>
              <w:left w:type="dxa" w:w="160"/>
              <w:bottom w:type="dxa" w:w="100"/>
              <w:right w:type="dxa" w:w="160"/>
            </w:tcMar>
          </w:tcPr>
          <w:p>
            <w:r>
              <w:rPr>
                <w:rFonts w:ascii="Calibri" w:cs="Calibri" w:eastAsia="Calibri" w:hAnsi="Calibri"/>
                <w:color w:val="334155"/>
                <w:sz w:val="20"/>
                <w:szCs w:val="20"/>
              </w:rPr>
              <w:t xml:space="preserve">P6</w:t>
            </w:r>
          </w:p>
        </w:tc>
        <w:tc>
          <w:tcPr>
            <w:tcMar>
              <w:top w:type="dxa" w:w="100"/>
              <w:left w:type="dxa" w:w="160"/>
              <w:bottom w:type="dxa" w:w="100"/>
              <w:right w:type="dxa" w:w="160"/>
            </w:tcMar>
          </w:tcPr>
          <w:p>
            <w:r>
              <w:rPr>
                <w:rFonts w:ascii="Calibri" w:cs="Calibri" w:eastAsia="Calibri" w:hAnsi="Calibri"/>
                <w:color w:val="334155"/>
                <w:sz w:val="20"/>
                <w:szCs w:val="20"/>
              </w:rPr>
              <w:t xml:space="preserve">Offline, Capacitor Android/iOS, tests E2E</w:t>
            </w:r>
          </w:p>
        </w:tc>
      </w:tr>
      <w:tr>
        <w:tc>
          <w:tcPr>
            <w:tcMar>
              <w:top w:type="dxa" w:w="100"/>
              <w:left w:type="dxa" w:w="160"/>
              <w:bottom w:type="dxa" w:w="100"/>
              <w:right w:type="dxa" w:w="160"/>
            </w:tcMar>
          </w:tcPr>
          <w:p>
            <w:r>
              <w:rPr>
                <w:rFonts w:ascii="Calibri" w:cs="Calibri" w:eastAsia="Calibri" w:hAnsi="Calibri"/>
                <w:color w:val="334155"/>
                <w:sz w:val="20"/>
                <w:szCs w:val="20"/>
              </w:rPr>
              <w:t xml:space="preserve">P7</w:t>
            </w:r>
          </w:p>
        </w:tc>
        <w:tc>
          <w:tcPr>
            <w:tcMar>
              <w:top w:type="dxa" w:w="100"/>
              <w:left w:type="dxa" w:w="160"/>
              <w:bottom w:type="dxa" w:w="100"/>
              <w:right w:type="dxa" w:w="160"/>
            </w:tcMar>
          </w:tcPr>
          <w:p>
            <w:r>
              <w:rPr>
                <w:rFonts w:ascii="Calibri" w:cs="Calibri" w:eastAsia="Calibri" w:hAnsi="Calibri"/>
                <w:color w:val="334155"/>
                <w:sz w:val="20"/>
                <w:szCs w:val="20"/>
              </w:rPr>
              <w:t xml:space="preserve">Performance, accessibilité, store readiness, migration Flutter</w:t>
            </w:r>
          </w:p>
        </w:tc>
      </w:tr>
    </w:tbl>
    <w:p>
      <w:pPr>
        <w:pStyle w:val="Heading2"/>
        <w:spacing w:after="120" w:before="360"/>
        <w:rPr>
          <w:rFonts w:ascii="Calibri" w:cs="Calibri" w:eastAsia="Calibri" w:hAnsi="Calibri"/>
          <w:b/>
          <w:bCs/>
          <w:color w:val="0D9488"/>
          <w:sz w:val="26"/>
          <w:szCs w:val="26"/>
        </w:rPr>
      </w:pPr>
      <w:r>
        <w:t xml:space="preserve">24. Prompt de cadrage pour Antigravity</w:t>
      </w:r>
    </w:p>
    <w:p>
      <w:pPr>
        <w:spacing w:after="100" w:before="60" w:line="280"/>
      </w:pPr>
      <w:r>
        <w:rPr>
          <w:rFonts w:ascii="Calibri" w:cs="Calibri" w:eastAsia="Calibri" w:hAnsi="Calibri"/>
          <w:color w:val="334155"/>
          <w:sz w:val="22"/>
          <w:szCs w:val="22"/>
        </w:rPr>
        <w:t xml:space="preserve">Ce document est la source de vérité produit. Ne pas réécrire tout le dépôt en une seule opération. Travailler par phases verticales, conserver les fonctionnalités déjà validées, supprimer les doublons après migration, écrire/adapter les tests à chaque tranche et ne jamais sacrifier les règles de confidentialité géographique pour simplifier l’UI. Toute nouvelle fonctionnalité doit être rattachée à un rôle, un objet de domaine et un parcours utilisateur explicite.</w:t>
      </w:r>
    </w:p>
    <w:p>
      <w:pPr>
        <w:pStyle w:val="Heading2"/>
        <w:spacing w:after="120" w:before="360"/>
        <w:rPr>
          <w:rFonts w:ascii="Calibri" w:cs="Calibri" w:eastAsia="Calibri" w:hAnsi="Calibri"/>
          <w:b/>
          <w:bCs/>
          <w:color w:val="0D9488"/>
          <w:sz w:val="26"/>
          <w:szCs w:val="26"/>
        </w:rPr>
      </w:pPr>
      <w:r>
        <w:t xml:space="preserve">25. Critères « prêt pour utilisateurs »</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Un citoyen comprend quoi faire en moins de quelques secondes après ouverture.</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Le signalement est réalisable sans connaître le vocabulaire technique.</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Le suivi est accessible sans chercher un second écran caché.</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Le Fil et la Carte ne divulguent aucune donnée personnelle.</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Une coupure peut être corroborée sans créer inutilement un nouveau ticket.</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Une équipe professionnelle voit ses incidents et son périmètre, pas ceux des autres organisations.</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Le même design system est cohérent sur Web, Android et iOS.</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Les parcours critiques fonctionnent avec réseau instable et sont couverts par des tests.</w:t>
      </w:r>
    </w:p>
    <w:p>
      <w:pPr>
        <w:pStyle w:val="ListParagraph"/>
        <w:numPr>
          <w:ilvl w:val="0"/>
          <w:numId w:val="1"/>
        </w:numPr>
        <w:spacing w:after="60" w:before="40"/>
      </w:pPr>
      <w:r>
        <w:rPr>
          <w:rFonts w:ascii="Calibri" w:cs="Calibri" w:eastAsia="Calibri" w:hAnsi="Calibri"/>
          <w:b w:val="false"/>
          <w:bCs w:val="false"/>
          <w:color w:val="0F172A"/>
          <w:sz w:val="22"/>
          <w:szCs w:val="22"/>
        </w:rPr>
        <w:t xml:space="preserve"/>
      </w:r>
      <w:r>
        <w:rPr>
          <w:rFonts w:ascii="Calibri" w:cs="Calibri" w:eastAsia="Calibri" w:hAnsi="Calibri"/>
          <w:color w:val="334155"/>
          <w:sz w:val="22"/>
          <w:szCs w:val="22"/>
        </w:rPr>
        <w:t xml:space="preserve">La sécurité est appliquée au backend et non uniquement à l’interface.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2026-08-22T12:27:33.787Z</dcterms:created>
  <dcterms:modified xsi:type="dcterms:W3CDTF">2026-08-22T12:27:33.788Z</dcterms:modified>
</cp:coreProperties>
</file>

<file path=docProps/custom.xml><?xml version="1.0" encoding="utf-8"?>
<Properties xmlns="http://schemas.openxmlformats.org/officeDocument/2006/custom-properties" xmlns:vt="http://schemas.openxmlformats.org/officeDocument/2006/docPropsVTypes"/>
</file>