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DE35" w14:textId="41BCEE4E" w:rsidR="0070522C" w:rsidRPr="00AA5F13" w:rsidRDefault="003B51AF" w:rsidP="005D0D9F">
      <w:pPr>
        <w:jc w:val="center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Proyecto:</w:t>
      </w:r>
    </w:p>
    <w:p w14:paraId="7F78A3EA" w14:textId="64A86AEA" w:rsidR="0070522C" w:rsidRPr="00AA5F13" w:rsidRDefault="003B51AF" w:rsidP="001E6909">
      <w:pPr>
        <w:spacing w:after="240"/>
        <w:jc w:val="center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OPTIMIZACIÓN DE LA GESTIÓN DE RESERVAS EN AQ INN HOTELS GROUP</w:t>
      </w:r>
    </w:p>
    <w:p w14:paraId="7A844EFD" w14:textId="28E5F341" w:rsidR="0070522C" w:rsidRPr="00AA5F13" w:rsidRDefault="0070522C" w:rsidP="0070522C">
      <w:pPr>
        <w:jc w:val="center"/>
        <w:rPr>
          <w:rFonts w:ascii="Tahoma" w:hAnsi="Tahoma" w:cs="Tahoma"/>
          <w:b/>
          <w:bCs/>
          <w:sz w:val="22"/>
          <w:szCs w:val="22"/>
        </w:rPr>
      </w:pPr>
      <w:r w:rsidRPr="0070522C">
        <w:rPr>
          <w:rFonts w:ascii="Tahoma" w:hAnsi="Tahoma" w:cs="Tahoma"/>
          <w:b/>
          <w:bCs/>
          <w:sz w:val="22"/>
          <w:szCs w:val="22"/>
        </w:rPr>
        <w:t>Introducción</w:t>
      </w:r>
    </w:p>
    <w:p w14:paraId="3141376F" w14:textId="43A01857" w:rsidR="0070522C" w:rsidRPr="00AA5F13" w:rsidRDefault="0070522C" w:rsidP="0070522C">
      <w:p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En la industria hotelera contemporánea, la gestión eficiente de las reservas y la previsibilidad de los ingresos son pilares fundamentales para la sostenibilidad del negocio. Uno de los mayores desafíos que enfrentan los hoteles es la </w:t>
      </w:r>
      <w:r w:rsidRPr="00AA5F13">
        <w:rPr>
          <w:rFonts w:ascii="Tahoma" w:hAnsi="Tahoma" w:cs="Tahoma"/>
          <w:i/>
          <w:iCs/>
          <w:sz w:val="22"/>
          <w:szCs w:val="22"/>
        </w:rPr>
        <w:t>tasa de cancelación</w:t>
      </w:r>
      <w:r w:rsidRPr="00AA5F13">
        <w:rPr>
          <w:rFonts w:ascii="Tahoma" w:hAnsi="Tahoma" w:cs="Tahoma"/>
          <w:sz w:val="22"/>
          <w:szCs w:val="22"/>
        </w:rPr>
        <w:t xml:space="preserve">, un fenómeno que no solo genera incertidumbre operativa, sino que también impacta directamente en la </w:t>
      </w:r>
      <w:r w:rsidRPr="00AA5F13">
        <w:rPr>
          <w:rFonts w:ascii="Tahoma" w:hAnsi="Tahoma" w:cs="Tahoma"/>
          <w:i/>
          <w:iCs/>
          <w:sz w:val="22"/>
          <w:szCs w:val="22"/>
        </w:rPr>
        <w:t>rentabilidad neta</w:t>
      </w:r>
      <w:r w:rsidRPr="00AA5F13">
        <w:rPr>
          <w:rFonts w:ascii="Tahoma" w:hAnsi="Tahoma" w:cs="Tahoma"/>
          <w:sz w:val="22"/>
          <w:szCs w:val="22"/>
        </w:rPr>
        <w:t xml:space="preserve"> y en la planificación de recursos.</w:t>
      </w:r>
      <w:r w:rsidR="001E6909" w:rsidRPr="00AA5F13">
        <w:rPr>
          <w:rFonts w:ascii="Tahoma" w:hAnsi="Tahoma" w:cs="Tahoma"/>
          <w:sz w:val="22"/>
          <w:szCs w:val="22"/>
        </w:rPr>
        <w:t xml:space="preserve"> </w:t>
      </w:r>
      <w:r w:rsidRPr="00AA5F13">
        <w:rPr>
          <w:rFonts w:ascii="Tahoma" w:hAnsi="Tahoma" w:cs="Tahoma"/>
          <w:sz w:val="22"/>
          <w:szCs w:val="22"/>
        </w:rPr>
        <w:t xml:space="preserve">Este proyecto presenta un análisis exhaustivo del conjunto de datos de </w:t>
      </w:r>
      <w:r w:rsidRPr="00AA5F13">
        <w:rPr>
          <w:rFonts w:ascii="Tahoma" w:hAnsi="Tahoma" w:cs="Tahoma"/>
          <w:i/>
          <w:iCs/>
          <w:sz w:val="22"/>
          <w:szCs w:val="22"/>
        </w:rPr>
        <w:t xml:space="preserve">AQ Inn </w:t>
      </w:r>
      <w:proofErr w:type="spellStart"/>
      <w:r w:rsidRPr="00AA5F13">
        <w:rPr>
          <w:rFonts w:ascii="Tahoma" w:hAnsi="Tahoma" w:cs="Tahoma"/>
          <w:i/>
          <w:iCs/>
          <w:sz w:val="22"/>
          <w:szCs w:val="22"/>
        </w:rPr>
        <w:t>Hotels</w:t>
      </w:r>
      <w:proofErr w:type="spellEnd"/>
      <w:r w:rsidRPr="00AA5F13">
        <w:rPr>
          <w:rFonts w:ascii="Tahoma" w:hAnsi="Tahoma" w:cs="Tahoma"/>
          <w:i/>
          <w:iCs/>
          <w:sz w:val="22"/>
          <w:szCs w:val="22"/>
        </w:rPr>
        <w:t xml:space="preserve"> Group</w:t>
      </w:r>
      <w:r w:rsidRPr="00AA5F13">
        <w:rPr>
          <w:rFonts w:ascii="Tahoma" w:hAnsi="Tahoma" w:cs="Tahoma"/>
          <w:sz w:val="22"/>
          <w:szCs w:val="22"/>
        </w:rPr>
        <w:t>, con el objetivo de:</w:t>
      </w:r>
    </w:p>
    <w:p w14:paraId="2E8AA8BE" w14:textId="35E5211C" w:rsidR="0070522C" w:rsidRPr="00AA5F13" w:rsidRDefault="0070522C" w:rsidP="00AA5F13">
      <w:pPr>
        <w:tabs>
          <w:tab w:val="left" w:pos="426"/>
        </w:tabs>
        <w:ind w:left="426" w:hanging="426"/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1. 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Comprender el Comportamiento del Cliente: </w:t>
      </w:r>
      <w:r w:rsidRPr="00AA5F13">
        <w:rPr>
          <w:rFonts w:ascii="Tahoma" w:hAnsi="Tahoma" w:cs="Tahoma"/>
          <w:sz w:val="22"/>
          <w:szCs w:val="22"/>
        </w:rPr>
        <w:t>Identificar patrones demográficos, preferencias de servicios (comidas, tipos de habitación) y canales de reserva predominantes.</w:t>
      </w:r>
    </w:p>
    <w:p w14:paraId="18785911" w14:textId="7426E15E" w:rsidR="0070522C" w:rsidRPr="00AA5F13" w:rsidRDefault="0070522C" w:rsidP="00AA5F13">
      <w:pPr>
        <w:tabs>
          <w:tab w:val="left" w:pos="426"/>
        </w:tabs>
        <w:ind w:left="426" w:hanging="426"/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2.  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Analizar Factores de Riesgo: </w:t>
      </w:r>
      <w:r w:rsidRPr="00AA5F13">
        <w:rPr>
          <w:rFonts w:ascii="Tahoma" w:hAnsi="Tahoma" w:cs="Tahoma"/>
          <w:sz w:val="22"/>
          <w:szCs w:val="22"/>
        </w:rPr>
        <w:t>Determinar qué variables, como el tiempo de antelación (lead time) o las solicitudes especiales, influyen decisivamente en la probabilidad de que una reserva sea cancelada.</w:t>
      </w:r>
    </w:p>
    <w:p w14:paraId="5BFDA50F" w14:textId="071BF909" w:rsidR="0070522C" w:rsidRPr="00AA5F13" w:rsidRDefault="0070522C" w:rsidP="00AA5F13">
      <w:pPr>
        <w:tabs>
          <w:tab w:val="left" w:pos="426"/>
        </w:tabs>
        <w:ind w:left="426" w:hanging="426"/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3. 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Desarrollar Inteligencia Predictiva: </w:t>
      </w:r>
      <w:r w:rsidRPr="00AA5F13">
        <w:rPr>
          <w:rFonts w:ascii="Tahoma" w:hAnsi="Tahoma" w:cs="Tahoma"/>
          <w:sz w:val="22"/>
          <w:szCs w:val="22"/>
        </w:rPr>
        <w:t xml:space="preserve">Implementar modelos de Machine </w:t>
      </w:r>
      <w:proofErr w:type="spellStart"/>
      <w:r w:rsidRPr="00AA5F13">
        <w:rPr>
          <w:rFonts w:ascii="Tahoma" w:hAnsi="Tahoma" w:cs="Tahoma"/>
          <w:sz w:val="22"/>
          <w:szCs w:val="22"/>
        </w:rPr>
        <w:t>Learning</w:t>
      </w:r>
      <w:proofErr w:type="spellEnd"/>
      <w:r w:rsidRPr="00AA5F13">
        <w:rPr>
          <w:rFonts w:ascii="Tahoma" w:hAnsi="Tahoma" w:cs="Tahoma"/>
          <w:sz w:val="22"/>
          <w:szCs w:val="22"/>
        </w:rPr>
        <w:t xml:space="preserve"> (Random Forest) capaces de anticipar cancelaciones con un alto grado de precisión.</w:t>
      </w:r>
    </w:p>
    <w:p w14:paraId="2CB22005" w14:textId="51C4ACD3" w:rsidR="0070522C" w:rsidRPr="00AA5F13" w:rsidRDefault="0070522C" w:rsidP="00AA5F13">
      <w:pPr>
        <w:tabs>
          <w:tab w:val="left" w:pos="426"/>
        </w:tabs>
        <w:ind w:left="426" w:hanging="426"/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4.  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Acción Estratégica: </w:t>
      </w:r>
      <w:r w:rsidRPr="00AA5F13">
        <w:rPr>
          <w:rFonts w:ascii="Tahoma" w:hAnsi="Tahoma" w:cs="Tahoma"/>
          <w:sz w:val="22"/>
          <w:szCs w:val="22"/>
        </w:rPr>
        <w:t>Traducir los hallazgos estadísticos en una hoja de ruta operativa y en objetivos de negocio (OKRs) orientados a resultados (</w:t>
      </w:r>
      <w:proofErr w:type="spellStart"/>
      <w:r w:rsidRPr="00AA5F13">
        <w:rPr>
          <w:rFonts w:ascii="Tahoma" w:hAnsi="Tahoma" w:cs="Tahoma"/>
          <w:sz w:val="22"/>
          <w:szCs w:val="22"/>
        </w:rPr>
        <w:t>outcomes</w:t>
      </w:r>
      <w:proofErr w:type="spellEnd"/>
      <w:r w:rsidRPr="00AA5F13">
        <w:rPr>
          <w:rFonts w:ascii="Tahoma" w:hAnsi="Tahoma" w:cs="Tahoma"/>
          <w:sz w:val="22"/>
          <w:szCs w:val="22"/>
        </w:rPr>
        <w:t>).</w:t>
      </w:r>
    </w:p>
    <w:p w14:paraId="15CAED12" w14:textId="254AE7CE" w:rsidR="0070522C" w:rsidRPr="00AA5F13" w:rsidRDefault="0070522C" w:rsidP="003B51AF">
      <w:p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A través de este enfoque integral, AQ Inn </w:t>
      </w:r>
      <w:proofErr w:type="spellStart"/>
      <w:r w:rsidRPr="00AA5F13">
        <w:rPr>
          <w:rFonts w:ascii="Tahoma" w:hAnsi="Tahoma" w:cs="Tahoma"/>
          <w:sz w:val="22"/>
          <w:szCs w:val="22"/>
        </w:rPr>
        <w:t>Hotels</w:t>
      </w:r>
      <w:proofErr w:type="spellEnd"/>
      <w:r w:rsidRPr="00AA5F13">
        <w:rPr>
          <w:rFonts w:ascii="Tahoma" w:hAnsi="Tahoma" w:cs="Tahoma"/>
          <w:sz w:val="22"/>
          <w:szCs w:val="22"/>
        </w:rPr>
        <w:t xml:space="preserve"> Group busca transitar de una gestión reactiva a una estrategia proactiva</w:t>
      </w:r>
      <w:r w:rsidR="00FD369F" w:rsidRPr="00AA5F13">
        <w:rPr>
          <w:rFonts w:ascii="Tahoma" w:hAnsi="Tahoma" w:cs="Tahoma"/>
          <w:sz w:val="22"/>
          <w:szCs w:val="22"/>
        </w:rPr>
        <w:t xml:space="preserve"> basada en el enfoque </w:t>
      </w:r>
      <w:r w:rsidR="00AA5F13" w:rsidRPr="00AA5F13">
        <w:rPr>
          <w:rFonts w:ascii="Tahoma" w:hAnsi="Tahoma" w:cs="Tahoma"/>
          <w:i/>
          <w:iCs/>
          <w:sz w:val="22"/>
          <w:szCs w:val="22"/>
        </w:rPr>
        <w:t>OKR</w:t>
      </w:r>
      <w:r w:rsidRPr="00AA5F13">
        <w:rPr>
          <w:rFonts w:ascii="Tahoma" w:hAnsi="Tahoma" w:cs="Tahoma"/>
          <w:sz w:val="22"/>
          <w:szCs w:val="22"/>
        </w:rPr>
        <w:t xml:space="preserve"> </w:t>
      </w:r>
      <w:r w:rsidR="00FD369F" w:rsidRPr="00AA5F13">
        <w:rPr>
          <w:rFonts w:ascii="Tahoma" w:hAnsi="Tahoma" w:cs="Tahoma"/>
          <w:i/>
          <w:iCs/>
          <w:sz w:val="22"/>
          <w:szCs w:val="22"/>
        </w:rPr>
        <w:t xml:space="preserve">Data </w:t>
      </w:r>
      <w:proofErr w:type="spellStart"/>
      <w:r w:rsidR="00FD369F" w:rsidRPr="00AA5F13">
        <w:rPr>
          <w:rFonts w:ascii="Tahoma" w:hAnsi="Tahoma" w:cs="Tahoma"/>
          <w:i/>
          <w:iCs/>
          <w:sz w:val="22"/>
          <w:szCs w:val="22"/>
        </w:rPr>
        <w:t>Driven</w:t>
      </w:r>
      <w:proofErr w:type="spellEnd"/>
      <w:r w:rsidRPr="00AA5F13">
        <w:rPr>
          <w:rFonts w:ascii="Tahoma" w:hAnsi="Tahoma" w:cs="Tahoma"/>
          <w:sz w:val="22"/>
          <w:szCs w:val="22"/>
        </w:rPr>
        <w:t>, asegurando una ventaja competitiva en el mercado actual.</w:t>
      </w:r>
      <w:r w:rsidRPr="00AA5F13">
        <w:rPr>
          <w:rFonts w:ascii="Tahoma" w:hAnsi="Tahoma" w:cs="Tahoma"/>
          <w:sz w:val="22"/>
          <w:szCs w:val="22"/>
        </w:rPr>
        <w:t xml:space="preserve"> El</w:t>
      </w:r>
      <w:r w:rsidR="00A4541C" w:rsidRPr="00AA5F13">
        <w:rPr>
          <w:rFonts w:ascii="Tahoma" w:hAnsi="Tahoma" w:cs="Tahoma"/>
          <w:sz w:val="22"/>
          <w:szCs w:val="22"/>
        </w:rPr>
        <w:t xml:space="preserve"> </w:t>
      </w:r>
      <w:r w:rsidRPr="00AA5F13">
        <w:rPr>
          <w:rFonts w:ascii="Tahoma" w:hAnsi="Tahoma" w:cs="Tahoma"/>
          <w:sz w:val="22"/>
          <w:szCs w:val="22"/>
        </w:rPr>
        <w:t>tra</w:t>
      </w:r>
      <w:r w:rsidR="00A4541C" w:rsidRPr="00AA5F13">
        <w:rPr>
          <w:rFonts w:ascii="Tahoma" w:hAnsi="Tahoma" w:cs="Tahoma"/>
          <w:sz w:val="22"/>
          <w:szCs w:val="22"/>
        </w:rPr>
        <w:t xml:space="preserve">bajo </w:t>
      </w:r>
      <w:r w:rsidR="003B51AF" w:rsidRPr="00AA5F13">
        <w:rPr>
          <w:rFonts w:ascii="Tahoma" w:hAnsi="Tahoma" w:cs="Tahoma"/>
          <w:sz w:val="22"/>
          <w:szCs w:val="22"/>
        </w:rPr>
        <w:t>está</w:t>
      </w:r>
      <w:r w:rsidR="00A4541C" w:rsidRPr="00AA5F13">
        <w:rPr>
          <w:rFonts w:ascii="Tahoma" w:hAnsi="Tahoma" w:cs="Tahoma"/>
          <w:sz w:val="22"/>
          <w:szCs w:val="22"/>
        </w:rPr>
        <w:t xml:space="preserve"> estructurado a través de las siguientes secciones, además de la introducción, conclusiones y recomendaciones: I Resumen Ejecutivo, II </w:t>
      </w:r>
      <w:r w:rsidR="00A4541C" w:rsidRPr="00AA5F13">
        <w:rPr>
          <w:rFonts w:ascii="Tahoma" w:hAnsi="Tahoma" w:cs="Tahoma"/>
          <w:sz w:val="22"/>
          <w:szCs w:val="22"/>
        </w:rPr>
        <w:t>H</w:t>
      </w:r>
      <w:r w:rsidR="00A4541C" w:rsidRPr="00AA5F13">
        <w:rPr>
          <w:rFonts w:ascii="Tahoma" w:hAnsi="Tahoma" w:cs="Tahoma"/>
          <w:sz w:val="22"/>
          <w:szCs w:val="22"/>
        </w:rPr>
        <w:t>oja</w:t>
      </w:r>
      <w:r w:rsidR="00A4541C" w:rsidRPr="00AA5F13">
        <w:rPr>
          <w:rFonts w:ascii="Tahoma" w:hAnsi="Tahoma" w:cs="Tahoma"/>
          <w:sz w:val="22"/>
          <w:szCs w:val="22"/>
        </w:rPr>
        <w:t xml:space="preserve"> </w:t>
      </w:r>
      <w:r w:rsidR="00A4541C" w:rsidRPr="00AA5F13">
        <w:rPr>
          <w:rFonts w:ascii="Tahoma" w:hAnsi="Tahoma" w:cs="Tahoma"/>
          <w:sz w:val="22"/>
          <w:szCs w:val="22"/>
        </w:rPr>
        <w:t>de</w:t>
      </w:r>
      <w:r w:rsidR="00A4541C" w:rsidRPr="00AA5F13">
        <w:rPr>
          <w:rFonts w:ascii="Tahoma" w:hAnsi="Tahoma" w:cs="Tahoma"/>
          <w:sz w:val="22"/>
          <w:szCs w:val="22"/>
        </w:rPr>
        <w:t xml:space="preserve"> R</w:t>
      </w:r>
      <w:r w:rsidR="00A4541C" w:rsidRPr="00AA5F13">
        <w:rPr>
          <w:rFonts w:ascii="Tahoma" w:hAnsi="Tahoma" w:cs="Tahoma"/>
          <w:sz w:val="22"/>
          <w:szCs w:val="22"/>
        </w:rPr>
        <w:t>uta</w:t>
      </w:r>
      <w:r w:rsidR="00A4541C" w:rsidRPr="00AA5F13">
        <w:rPr>
          <w:rFonts w:ascii="Tahoma" w:hAnsi="Tahoma" w:cs="Tahoma"/>
          <w:sz w:val="22"/>
          <w:szCs w:val="22"/>
        </w:rPr>
        <w:t xml:space="preserve"> E</w:t>
      </w:r>
      <w:r w:rsidR="00A4541C" w:rsidRPr="00AA5F13">
        <w:rPr>
          <w:rFonts w:ascii="Tahoma" w:hAnsi="Tahoma" w:cs="Tahoma"/>
          <w:sz w:val="22"/>
          <w:szCs w:val="22"/>
        </w:rPr>
        <w:t>stratégica</w:t>
      </w:r>
      <w:r w:rsidR="00FD369F" w:rsidRPr="00AA5F13">
        <w:rPr>
          <w:rFonts w:ascii="Tahoma" w:hAnsi="Tahoma" w:cs="Tahoma"/>
          <w:sz w:val="22"/>
          <w:szCs w:val="22"/>
        </w:rPr>
        <w:t xml:space="preserve">, </w:t>
      </w:r>
      <w:r w:rsidR="00FD369F" w:rsidRPr="00AA5F13">
        <w:rPr>
          <w:rFonts w:ascii="Tahoma" w:hAnsi="Tahoma" w:cs="Tahoma"/>
          <w:sz w:val="22"/>
          <w:szCs w:val="22"/>
        </w:rPr>
        <w:t xml:space="preserve">III </w:t>
      </w:r>
      <w:r w:rsidR="00FD369F" w:rsidRPr="005D0D9F">
        <w:rPr>
          <w:rFonts w:ascii="Tahoma" w:hAnsi="Tahoma" w:cs="Tahoma"/>
          <w:sz w:val="22"/>
          <w:szCs w:val="22"/>
        </w:rPr>
        <w:t xml:space="preserve">OKRs </w:t>
      </w:r>
      <w:r w:rsidR="00FD369F" w:rsidRPr="00AA5F13">
        <w:rPr>
          <w:rFonts w:ascii="Tahoma" w:hAnsi="Tahoma" w:cs="Tahoma"/>
          <w:sz w:val="22"/>
          <w:szCs w:val="22"/>
        </w:rPr>
        <w:t>de</w:t>
      </w:r>
      <w:r w:rsidR="00FD369F" w:rsidRPr="005D0D9F">
        <w:rPr>
          <w:rFonts w:ascii="Tahoma" w:hAnsi="Tahoma" w:cs="Tahoma"/>
          <w:sz w:val="22"/>
          <w:szCs w:val="22"/>
        </w:rPr>
        <w:t xml:space="preserve"> N</w:t>
      </w:r>
      <w:r w:rsidR="00FD369F" w:rsidRPr="00AA5F13">
        <w:rPr>
          <w:rFonts w:ascii="Tahoma" w:hAnsi="Tahoma" w:cs="Tahoma"/>
          <w:sz w:val="22"/>
          <w:szCs w:val="22"/>
        </w:rPr>
        <w:t>ivel</w:t>
      </w:r>
      <w:r w:rsidR="00FD369F" w:rsidRPr="005D0D9F">
        <w:rPr>
          <w:rFonts w:ascii="Tahoma" w:hAnsi="Tahoma" w:cs="Tahoma"/>
          <w:sz w:val="22"/>
          <w:szCs w:val="22"/>
        </w:rPr>
        <w:t xml:space="preserve"> 1 (N1)</w:t>
      </w:r>
      <w:r w:rsidR="00FD369F" w:rsidRPr="00AA5F13">
        <w:rPr>
          <w:rFonts w:ascii="Tahoma" w:hAnsi="Tahoma" w:cs="Tahoma"/>
          <w:sz w:val="22"/>
          <w:szCs w:val="22"/>
        </w:rPr>
        <w:t xml:space="preserve"> y </w:t>
      </w:r>
      <w:r w:rsidR="00FD369F" w:rsidRPr="00AA5F13">
        <w:rPr>
          <w:rFonts w:ascii="Tahoma" w:hAnsi="Tahoma" w:cs="Tahoma"/>
          <w:sz w:val="22"/>
          <w:szCs w:val="22"/>
        </w:rPr>
        <w:t>IV</w:t>
      </w:r>
      <w:r w:rsidR="00FD369F" w:rsidRPr="00AA5F13">
        <w:rPr>
          <w:rFonts w:ascii="Tahoma" w:hAnsi="Tahoma" w:cs="Tahoma"/>
          <w:sz w:val="22"/>
          <w:szCs w:val="22"/>
        </w:rPr>
        <w:t xml:space="preserve"> </w:t>
      </w:r>
      <w:r w:rsidR="00FD369F" w:rsidRPr="00AA5F13">
        <w:rPr>
          <w:rFonts w:ascii="Tahoma" w:hAnsi="Tahoma" w:cs="Tahoma"/>
          <w:sz w:val="22"/>
          <w:szCs w:val="22"/>
        </w:rPr>
        <w:t>S</w:t>
      </w:r>
      <w:r w:rsidR="00FD369F" w:rsidRPr="00AA5F13">
        <w:rPr>
          <w:rFonts w:ascii="Tahoma" w:hAnsi="Tahoma" w:cs="Tahoma"/>
          <w:sz w:val="22"/>
          <w:szCs w:val="22"/>
        </w:rPr>
        <w:t xml:space="preserve">ustentación </w:t>
      </w:r>
      <w:r w:rsidR="00FD369F" w:rsidRPr="00AA5F13">
        <w:rPr>
          <w:rFonts w:ascii="Tahoma" w:hAnsi="Tahoma" w:cs="Tahoma"/>
          <w:sz w:val="22"/>
          <w:szCs w:val="22"/>
        </w:rPr>
        <w:t>T</w:t>
      </w:r>
      <w:r w:rsidR="00FD369F" w:rsidRPr="00AA5F13">
        <w:rPr>
          <w:rFonts w:ascii="Tahoma" w:hAnsi="Tahoma" w:cs="Tahoma"/>
          <w:sz w:val="22"/>
          <w:szCs w:val="22"/>
        </w:rPr>
        <w:t>écnica de los</w:t>
      </w:r>
      <w:r w:rsidR="00FD369F" w:rsidRPr="00AA5F13">
        <w:rPr>
          <w:rFonts w:ascii="Tahoma" w:hAnsi="Tahoma" w:cs="Tahoma"/>
          <w:sz w:val="22"/>
          <w:szCs w:val="22"/>
        </w:rPr>
        <w:t xml:space="preserve"> OKR N1</w:t>
      </w:r>
    </w:p>
    <w:p w14:paraId="4E47B9E7" w14:textId="77777777" w:rsidR="0070522C" w:rsidRPr="00AA5F13" w:rsidRDefault="0070522C">
      <w:pPr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br w:type="page"/>
      </w:r>
    </w:p>
    <w:p w14:paraId="0C886324" w14:textId="77777777" w:rsidR="003B51AF" w:rsidRPr="00AA5F13" w:rsidRDefault="003B51AF" w:rsidP="005D0D9F">
      <w:pPr>
        <w:jc w:val="center"/>
        <w:rPr>
          <w:rFonts w:ascii="Tahoma" w:hAnsi="Tahoma" w:cs="Tahoma"/>
          <w:b/>
          <w:bCs/>
          <w:sz w:val="22"/>
          <w:szCs w:val="22"/>
        </w:rPr>
      </w:pPr>
    </w:p>
    <w:p w14:paraId="4F7F8718" w14:textId="7B7D2F31" w:rsidR="005D0D9F" w:rsidRPr="00AA5F13" w:rsidRDefault="005D0D9F" w:rsidP="005D0D9F">
      <w:pPr>
        <w:jc w:val="center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I. </w:t>
      </w:r>
      <w:r w:rsidRPr="005D0D9F">
        <w:rPr>
          <w:rFonts w:ascii="Tahoma" w:hAnsi="Tahoma" w:cs="Tahoma"/>
          <w:b/>
          <w:bCs/>
          <w:sz w:val="22"/>
          <w:szCs w:val="22"/>
        </w:rPr>
        <w:t>RESUMEN EJECUTIVO</w:t>
      </w:r>
    </w:p>
    <w:p w14:paraId="5B15F2DD" w14:textId="0FC68F99" w:rsidR="005D0D9F" w:rsidRPr="005D0D9F" w:rsidRDefault="005D0D9F" w:rsidP="005D0D9F">
      <w:pPr>
        <w:jc w:val="center"/>
        <w:rPr>
          <w:rFonts w:ascii="Tahoma" w:hAnsi="Tahoma" w:cs="Tahoma"/>
          <w:b/>
          <w:bCs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Análisis de Reservas y Predicción de Cancelaciones</w:t>
      </w:r>
    </w:p>
    <w:p w14:paraId="7412EC50" w14:textId="77777777" w:rsidR="005D0D9F" w:rsidRPr="005D0D9F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1. Introducción</w:t>
      </w:r>
    </w:p>
    <w:p w14:paraId="1500A5B6" w14:textId="77777777" w:rsidR="005D0D9F" w:rsidRPr="005D0D9F" w:rsidRDefault="005D0D9F" w:rsidP="00AA5F13">
      <w:pPr>
        <w:ind w:left="284"/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sz w:val="22"/>
          <w:szCs w:val="22"/>
        </w:rPr>
        <w:t>Este análisis se centró en comprender los patrones de reserva del grupo hotelero AQ Inn, identificar factores de riesgo y desarrollar un modelo predictivo para anticipar cancelaciones.</w:t>
      </w:r>
    </w:p>
    <w:p w14:paraId="54E1F947" w14:textId="77777777" w:rsidR="005D0D9F" w:rsidRPr="005D0D9F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2. Hallazgos Clave del Análisis (EDA)</w:t>
      </w:r>
    </w:p>
    <w:p w14:paraId="7C25018A" w14:textId="77777777" w:rsidR="005D0D9F" w:rsidRPr="005D0D9F" w:rsidRDefault="005D0D9F" w:rsidP="00786F3D">
      <w:pPr>
        <w:numPr>
          <w:ilvl w:val="0"/>
          <w:numId w:val="14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Dominio Digital:</w:t>
      </w:r>
      <w:r w:rsidRPr="005D0D9F">
        <w:rPr>
          <w:rFonts w:ascii="Tahoma" w:hAnsi="Tahoma" w:cs="Tahoma"/>
          <w:sz w:val="22"/>
          <w:szCs w:val="22"/>
        </w:rPr>
        <w:t> El 64% de las reservas se realizan a través del segmento Online, el cual también presenta la tasa de cancelación más alta (36.5%).</w:t>
      </w:r>
    </w:p>
    <w:p w14:paraId="32B908CA" w14:textId="77777777" w:rsidR="005D0D9F" w:rsidRPr="005D0D9F" w:rsidRDefault="005D0D9F" w:rsidP="00786F3D">
      <w:pPr>
        <w:numPr>
          <w:ilvl w:val="0"/>
          <w:numId w:val="14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Perfil del Huésped:</w:t>
      </w:r>
      <w:r w:rsidRPr="005D0D9F">
        <w:rPr>
          <w:rFonts w:ascii="Tahoma" w:hAnsi="Tahoma" w:cs="Tahoma"/>
          <w:sz w:val="22"/>
          <w:szCs w:val="22"/>
        </w:rPr>
        <w:t> El 92.6% de los huéspedes viaja sin niños, lo que indica un mercado primario de adultos y viajeros de negocios.</w:t>
      </w:r>
    </w:p>
    <w:p w14:paraId="7F92F862" w14:textId="02E17647" w:rsidR="005D0D9F" w:rsidRPr="005D0D9F" w:rsidRDefault="005D0D9F" w:rsidP="00786F3D">
      <w:pPr>
        <w:numPr>
          <w:ilvl w:val="0"/>
          <w:numId w:val="14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Factor Compromiso:</w:t>
      </w:r>
      <w:r w:rsidRPr="005D0D9F">
        <w:rPr>
          <w:rFonts w:ascii="Tahoma" w:hAnsi="Tahoma" w:cs="Tahoma"/>
          <w:sz w:val="22"/>
          <w:szCs w:val="22"/>
        </w:rPr>
        <w:t xml:space="preserve"> Se descubrió que las solicitudes especiales son un </w:t>
      </w:r>
      <w:r w:rsidR="00AA5F13" w:rsidRPr="00AA5F13">
        <w:rPr>
          <w:rFonts w:ascii="Tahoma" w:hAnsi="Tahoma" w:cs="Tahoma"/>
          <w:i/>
          <w:iCs/>
          <w:sz w:val="22"/>
          <w:szCs w:val="22"/>
        </w:rPr>
        <w:t>I</w:t>
      </w:r>
      <w:r w:rsidRPr="005D0D9F">
        <w:rPr>
          <w:rFonts w:ascii="Tahoma" w:hAnsi="Tahoma" w:cs="Tahoma"/>
          <w:i/>
          <w:iCs/>
          <w:sz w:val="22"/>
          <w:szCs w:val="22"/>
        </w:rPr>
        <w:t xml:space="preserve">ndicador </w:t>
      </w:r>
      <w:r w:rsidR="00AA5F13" w:rsidRPr="00AA5F13">
        <w:rPr>
          <w:rFonts w:ascii="Tahoma" w:hAnsi="Tahoma" w:cs="Tahoma"/>
          <w:i/>
          <w:iCs/>
          <w:sz w:val="22"/>
          <w:szCs w:val="22"/>
        </w:rPr>
        <w:t>C</w:t>
      </w:r>
      <w:r w:rsidRPr="005D0D9F">
        <w:rPr>
          <w:rFonts w:ascii="Tahoma" w:hAnsi="Tahoma" w:cs="Tahoma"/>
          <w:i/>
          <w:iCs/>
          <w:sz w:val="22"/>
          <w:szCs w:val="22"/>
        </w:rPr>
        <w:t xml:space="preserve">rítico de </w:t>
      </w:r>
      <w:r w:rsidR="00AA5F13" w:rsidRPr="00AA5F13">
        <w:rPr>
          <w:rFonts w:ascii="Tahoma" w:hAnsi="Tahoma" w:cs="Tahoma"/>
          <w:i/>
          <w:iCs/>
          <w:sz w:val="22"/>
          <w:szCs w:val="22"/>
        </w:rPr>
        <w:t>I</w:t>
      </w:r>
      <w:r w:rsidRPr="005D0D9F">
        <w:rPr>
          <w:rFonts w:ascii="Tahoma" w:hAnsi="Tahoma" w:cs="Tahoma"/>
          <w:i/>
          <w:iCs/>
          <w:sz w:val="22"/>
          <w:szCs w:val="22"/>
        </w:rPr>
        <w:t xml:space="preserve">ntención de </w:t>
      </w:r>
      <w:r w:rsidR="00AA5F13" w:rsidRPr="00AA5F13">
        <w:rPr>
          <w:rFonts w:ascii="Tahoma" w:hAnsi="Tahoma" w:cs="Tahoma"/>
          <w:i/>
          <w:iCs/>
          <w:sz w:val="22"/>
          <w:szCs w:val="22"/>
        </w:rPr>
        <w:t>V</w:t>
      </w:r>
      <w:r w:rsidRPr="005D0D9F">
        <w:rPr>
          <w:rFonts w:ascii="Tahoma" w:hAnsi="Tahoma" w:cs="Tahoma"/>
          <w:i/>
          <w:iCs/>
          <w:sz w:val="22"/>
          <w:szCs w:val="22"/>
        </w:rPr>
        <w:t>iaje</w:t>
      </w:r>
      <w:r w:rsidRPr="005D0D9F">
        <w:rPr>
          <w:rFonts w:ascii="Tahoma" w:hAnsi="Tahoma" w:cs="Tahoma"/>
          <w:sz w:val="22"/>
          <w:szCs w:val="22"/>
        </w:rPr>
        <w:t xml:space="preserve">. En el segmento </w:t>
      </w:r>
      <w:r w:rsidRPr="005D0D9F">
        <w:rPr>
          <w:rFonts w:ascii="Tahoma" w:hAnsi="Tahoma" w:cs="Tahoma"/>
          <w:i/>
          <w:iCs/>
          <w:sz w:val="22"/>
          <w:szCs w:val="22"/>
        </w:rPr>
        <w:t>Online</w:t>
      </w:r>
      <w:r w:rsidRPr="005D0D9F">
        <w:rPr>
          <w:rFonts w:ascii="Tahoma" w:hAnsi="Tahoma" w:cs="Tahoma"/>
          <w:sz w:val="22"/>
          <w:szCs w:val="22"/>
        </w:rPr>
        <w:t>, las reservas sin solicitudes especiales tienen un 60.7% de probabilidad de cancelarse, cifra que cae drásticamente al añadir peticiones específicas.</w:t>
      </w:r>
    </w:p>
    <w:p w14:paraId="444FC0FC" w14:textId="1E834468" w:rsidR="005D0D9F" w:rsidRPr="005D0D9F" w:rsidRDefault="005D0D9F" w:rsidP="00786F3D">
      <w:pPr>
        <w:numPr>
          <w:ilvl w:val="0"/>
          <w:numId w:val="14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Temporalidad y Lead Time:</w:t>
      </w:r>
      <w:r w:rsidRPr="005D0D9F">
        <w:rPr>
          <w:rFonts w:ascii="Tahoma" w:hAnsi="Tahoma" w:cs="Tahoma"/>
          <w:sz w:val="22"/>
          <w:szCs w:val="22"/>
        </w:rPr>
        <w:t> Las reservas realizadas con más de 90 días de antelación tienen un riesgo de cancelación</w:t>
      </w:r>
      <w:r w:rsidR="00AA5F13" w:rsidRPr="00AA5F13">
        <w:rPr>
          <w:rFonts w:ascii="Tahoma" w:hAnsi="Tahoma" w:cs="Tahoma"/>
          <w:sz w:val="22"/>
          <w:szCs w:val="22"/>
        </w:rPr>
        <w:t>,</w:t>
      </w:r>
      <w:r w:rsidRPr="005D0D9F">
        <w:rPr>
          <w:rFonts w:ascii="Tahoma" w:hAnsi="Tahoma" w:cs="Tahoma"/>
          <w:sz w:val="22"/>
          <w:szCs w:val="22"/>
        </w:rPr>
        <w:t xml:space="preserve"> significativamente mayor (56.6%).</w:t>
      </w:r>
    </w:p>
    <w:p w14:paraId="42AB6747" w14:textId="77777777" w:rsidR="005D0D9F" w:rsidRPr="005D0D9F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3. Rendimiento del Modelo Predictivo</w:t>
      </w:r>
    </w:p>
    <w:p w14:paraId="44A5DF91" w14:textId="77777777" w:rsidR="005D0D9F" w:rsidRPr="005D0D9F" w:rsidRDefault="005D0D9F" w:rsidP="00AA5F13">
      <w:pPr>
        <w:ind w:left="284"/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sz w:val="22"/>
          <w:szCs w:val="22"/>
        </w:rPr>
        <w:t>Se implementó un modelo de </w:t>
      </w:r>
      <w:r w:rsidRPr="005D0D9F">
        <w:rPr>
          <w:rFonts w:ascii="Tahoma" w:hAnsi="Tahoma" w:cs="Tahoma"/>
          <w:i/>
          <w:iCs/>
          <w:sz w:val="22"/>
          <w:szCs w:val="22"/>
        </w:rPr>
        <w:t>Random Forest</w:t>
      </w:r>
      <w:r w:rsidRPr="005D0D9F">
        <w:rPr>
          <w:rFonts w:ascii="Tahoma" w:hAnsi="Tahoma" w:cs="Tahoma"/>
          <w:sz w:val="22"/>
          <w:szCs w:val="22"/>
        </w:rPr>
        <w:t> con los siguientes resultados:</w:t>
      </w:r>
    </w:p>
    <w:p w14:paraId="2A7E902C" w14:textId="77777777" w:rsidR="005D0D9F" w:rsidRPr="005D0D9F" w:rsidRDefault="005D0D9F" w:rsidP="00786F3D">
      <w:pPr>
        <w:numPr>
          <w:ilvl w:val="0"/>
          <w:numId w:val="15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Precisión (</w:t>
      </w:r>
      <w:proofErr w:type="spellStart"/>
      <w:r w:rsidRPr="005D0D9F">
        <w:rPr>
          <w:rFonts w:ascii="Tahoma" w:hAnsi="Tahoma" w:cs="Tahoma"/>
          <w:b/>
          <w:bCs/>
          <w:sz w:val="22"/>
          <w:szCs w:val="22"/>
        </w:rPr>
        <w:t>Accuracy</w:t>
      </w:r>
      <w:proofErr w:type="spellEnd"/>
      <w:r w:rsidRPr="005D0D9F">
        <w:rPr>
          <w:rFonts w:ascii="Tahoma" w:hAnsi="Tahoma" w:cs="Tahoma"/>
          <w:b/>
          <w:bCs/>
          <w:sz w:val="22"/>
          <w:szCs w:val="22"/>
        </w:rPr>
        <w:t>):</w:t>
      </w:r>
      <w:r w:rsidRPr="005D0D9F">
        <w:rPr>
          <w:rFonts w:ascii="Tahoma" w:hAnsi="Tahoma" w:cs="Tahoma"/>
          <w:sz w:val="22"/>
          <w:szCs w:val="22"/>
        </w:rPr>
        <w:t xml:space="preserve"> 88.64% (validado mediante </w:t>
      </w:r>
      <w:r w:rsidRPr="005D0D9F">
        <w:rPr>
          <w:rFonts w:ascii="Tahoma" w:hAnsi="Tahoma" w:cs="Tahoma"/>
          <w:i/>
          <w:iCs/>
          <w:sz w:val="22"/>
          <w:szCs w:val="22"/>
        </w:rPr>
        <w:t>Cross-</w:t>
      </w:r>
      <w:proofErr w:type="spellStart"/>
      <w:r w:rsidRPr="005D0D9F">
        <w:rPr>
          <w:rFonts w:ascii="Tahoma" w:hAnsi="Tahoma" w:cs="Tahoma"/>
          <w:i/>
          <w:iCs/>
          <w:sz w:val="22"/>
          <w:szCs w:val="22"/>
        </w:rPr>
        <w:t>Validation</w:t>
      </w:r>
      <w:proofErr w:type="spellEnd"/>
      <w:r w:rsidRPr="005D0D9F">
        <w:rPr>
          <w:rFonts w:ascii="Tahoma" w:hAnsi="Tahoma" w:cs="Tahoma"/>
          <w:sz w:val="22"/>
          <w:szCs w:val="22"/>
        </w:rPr>
        <w:t>).</w:t>
      </w:r>
    </w:p>
    <w:p w14:paraId="546DC14C" w14:textId="77777777" w:rsidR="005D0D9F" w:rsidRPr="005D0D9F" w:rsidRDefault="005D0D9F" w:rsidP="00786F3D">
      <w:pPr>
        <w:numPr>
          <w:ilvl w:val="0"/>
          <w:numId w:val="15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Capacidad de Detección:</w:t>
      </w:r>
      <w:r w:rsidRPr="005D0D9F">
        <w:rPr>
          <w:rFonts w:ascii="Tahoma" w:hAnsi="Tahoma" w:cs="Tahoma"/>
          <w:sz w:val="22"/>
          <w:szCs w:val="22"/>
        </w:rPr>
        <w:t> El modelo identificó correctamente 1,923 cancelaciones reales con una tasa de falsas alarmas muy baja (solo 300 casos).</w:t>
      </w:r>
    </w:p>
    <w:p w14:paraId="119D6E3C" w14:textId="1A593C6C" w:rsidR="005D0D9F" w:rsidRPr="005D0D9F" w:rsidRDefault="005D0D9F" w:rsidP="00786F3D">
      <w:pPr>
        <w:numPr>
          <w:ilvl w:val="0"/>
          <w:numId w:val="15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Variables Críticas:</w:t>
      </w:r>
      <w:r w:rsidRPr="005D0D9F">
        <w:rPr>
          <w:rFonts w:ascii="Tahoma" w:hAnsi="Tahoma" w:cs="Tahoma"/>
          <w:sz w:val="22"/>
          <w:szCs w:val="22"/>
        </w:rPr>
        <w:t> </w:t>
      </w:r>
      <w:r w:rsidR="00C05FED">
        <w:rPr>
          <w:rFonts w:ascii="Tahoma" w:hAnsi="Tahoma" w:cs="Tahoma"/>
          <w:sz w:val="22"/>
          <w:szCs w:val="22"/>
        </w:rPr>
        <w:t>Tanto el</w:t>
      </w:r>
      <w:r w:rsidR="00C05FED" w:rsidRPr="005D0D9F">
        <w:rPr>
          <w:rFonts w:ascii="Tahoma" w:hAnsi="Tahoma" w:cs="Tahoma"/>
          <w:i/>
          <w:iCs/>
          <w:sz w:val="22"/>
          <w:szCs w:val="22"/>
        </w:rPr>
        <w:t xml:space="preserve"> </w:t>
      </w:r>
      <w:r w:rsidRPr="005D0D9F">
        <w:rPr>
          <w:rFonts w:ascii="Tahoma" w:hAnsi="Tahoma" w:cs="Tahoma"/>
          <w:i/>
          <w:iCs/>
          <w:sz w:val="22"/>
          <w:szCs w:val="22"/>
        </w:rPr>
        <w:t>Lead Time</w:t>
      </w:r>
      <w:r w:rsidRPr="005D0D9F">
        <w:rPr>
          <w:rFonts w:ascii="Tahoma" w:hAnsi="Tahoma" w:cs="Tahoma"/>
          <w:sz w:val="22"/>
          <w:szCs w:val="22"/>
        </w:rPr>
        <w:t> </w:t>
      </w:r>
      <w:r w:rsidR="00C05FED">
        <w:rPr>
          <w:rFonts w:ascii="Tahoma" w:hAnsi="Tahoma" w:cs="Tahoma"/>
          <w:sz w:val="22"/>
          <w:szCs w:val="22"/>
        </w:rPr>
        <w:t>como el</w:t>
      </w:r>
      <w:r w:rsidRPr="005D0D9F">
        <w:rPr>
          <w:rFonts w:ascii="Tahoma" w:hAnsi="Tahoma" w:cs="Tahoma"/>
          <w:sz w:val="22"/>
          <w:szCs w:val="22"/>
        </w:rPr>
        <w:t xml:space="preserve"> </w:t>
      </w:r>
      <w:r w:rsidR="00C05FED">
        <w:rPr>
          <w:rFonts w:ascii="Tahoma" w:hAnsi="Tahoma" w:cs="Tahoma"/>
          <w:sz w:val="22"/>
          <w:szCs w:val="22"/>
        </w:rPr>
        <w:t>AVG</w:t>
      </w:r>
      <w:r w:rsidRPr="005D0D9F">
        <w:rPr>
          <w:rFonts w:ascii="Tahoma" w:hAnsi="Tahoma" w:cs="Tahoma"/>
          <w:sz w:val="22"/>
          <w:szCs w:val="22"/>
        </w:rPr>
        <w:t> </w:t>
      </w:r>
      <w:r w:rsidR="00C05FED">
        <w:rPr>
          <w:rFonts w:ascii="Tahoma" w:hAnsi="Tahoma" w:cs="Tahoma"/>
          <w:sz w:val="22"/>
          <w:szCs w:val="22"/>
        </w:rPr>
        <w:t xml:space="preserve">de </w:t>
      </w:r>
      <w:r w:rsidR="00C05FED" w:rsidRPr="005D0D9F">
        <w:rPr>
          <w:rFonts w:ascii="Tahoma" w:hAnsi="Tahoma" w:cs="Tahoma"/>
          <w:sz w:val="22"/>
          <w:szCs w:val="22"/>
        </w:rPr>
        <w:t xml:space="preserve">Precio </w:t>
      </w:r>
      <w:r w:rsidRPr="005D0D9F">
        <w:rPr>
          <w:rFonts w:ascii="Tahoma" w:hAnsi="Tahoma" w:cs="Tahoma"/>
          <w:sz w:val="22"/>
          <w:szCs w:val="22"/>
        </w:rPr>
        <w:t>son los factores que más influyen en la predicción.</w:t>
      </w:r>
    </w:p>
    <w:p w14:paraId="5F9A9D4E" w14:textId="77777777" w:rsidR="005D0D9F" w:rsidRPr="005D0D9F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4. Recomendaciones Estratégicas</w:t>
      </w:r>
    </w:p>
    <w:p w14:paraId="4991AB4D" w14:textId="4E717D31" w:rsidR="005D0D9F" w:rsidRPr="005D0D9F" w:rsidRDefault="005D0D9F" w:rsidP="00786F3D">
      <w:pPr>
        <w:numPr>
          <w:ilvl w:val="0"/>
          <w:numId w:val="16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Incentivar Solicitudes:</w:t>
      </w:r>
      <w:r w:rsidRPr="005D0D9F">
        <w:rPr>
          <w:rFonts w:ascii="Tahoma" w:hAnsi="Tahoma" w:cs="Tahoma"/>
          <w:sz w:val="22"/>
          <w:szCs w:val="22"/>
        </w:rPr>
        <w:t xml:space="preserve"> Fomentar que los clientes realicen solicitudes especiales durante el proceso de </w:t>
      </w:r>
      <w:r w:rsidR="00C05FED">
        <w:rPr>
          <w:rFonts w:ascii="Tahoma" w:hAnsi="Tahoma" w:cs="Tahoma"/>
          <w:sz w:val="22"/>
          <w:szCs w:val="22"/>
        </w:rPr>
        <w:t>R</w:t>
      </w:r>
      <w:r w:rsidRPr="005D0D9F">
        <w:rPr>
          <w:rFonts w:ascii="Tahoma" w:hAnsi="Tahoma" w:cs="Tahoma"/>
          <w:sz w:val="22"/>
          <w:szCs w:val="22"/>
        </w:rPr>
        <w:t xml:space="preserve">eserva </w:t>
      </w:r>
      <w:r w:rsidR="00C05FED">
        <w:rPr>
          <w:rFonts w:ascii="Tahoma" w:hAnsi="Tahoma" w:cs="Tahoma"/>
          <w:sz w:val="22"/>
          <w:szCs w:val="22"/>
        </w:rPr>
        <w:t>O</w:t>
      </w:r>
      <w:r w:rsidRPr="005D0D9F">
        <w:rPr>
          <w:rFonts w:ascii="Tahoma" w:hAnsi="Tahoma" w:cs="Tahoma"/>
          <w:sz w:val="22"/>
          <w:szCs w:val="22"/>
        </w:rPr>
        <w:t>nline para aumentar el compromiso.</w:t>
      </w:r>
    </w:p>
    <w:p w14:paraId="74658D60" w14:textId="0151BA2D" w:rsidR="005D0D9F" w:rsidRPr="005D0D9F" w:rsidRDefault="005D0D9F" w:rsidP="00786F3D">
      <w:pPr>
        <w:numPr>
          <w:ilvl w:val="0"/>
          <w:numId w:val="16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Gestión de Riesgo Temprano:</w:t>
      </w:r>
      <w:r w:rsidRPr="005D0D9F">
        <w:rPr>
          <w:rFonts w:ascii="Tahoma" w:hAnsi="Tahoma" w:cs="Tahoma"/>
          <w:sz w:val="22"/>
          <w:szCs w:val="22"/>
        </w:rPr>
        <w:t xml:space="preserve"> Implementar </w:t>
      </w:r>
      <w:r w:rsidR="00C05FED">
        <w:rPr>
          <w:rFonts w:ascii="Tahoma" w:hAnsi="Tahoma" w:cs="Tahoma"/>
          <w:sz w:val="22"/>
          <w:szCs w:val="22"/>
        </w:rPr>
        <w:t>un</w:t>
      </w:r>
      <w:r w:rsidRPr="005D0D9F">
        <w:rPr>
          <w:rFonts w:ascii="Tahoma" w:hAnsi="Tahoma" w:cs="Tahoma"/>
          <w:sz w:val="22"/>
          <w:szCs w:val="22"/>
        </w:rPr>
        <w:t xml:space="preserve"> sistema de alerta desarrollado para reservas con alta antelación (&gt;90 días) y aplicar políticas de depósito o seguimiento personalizado.</w:t>
      </w:r>
    </w:p>
    <w:p w14:paraId="76ED84FF" w14:textId="17FDF23D" w:rsidR="005D0D9F" w:rsidRPr="005D0D9F" w:rsidRDefault="005D0D9F" w:rsidP="00786F3D">
      <w:pPr>
        <w:numPr>
          <w:ilvl w:val="0"/>
          <w:numId w:val="16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lastRenderedPageBreak/>
        <w:t>Marketing Enfocado:</w:t>
      </w:r>
      <w:r w:rsidRPr="005D0D9F">
        <w:rPr>
          <w:rFonts w:ascii="Tahoma" w:hAnsi="Tahoma" w:cs="Tahoma"/>
          <w:sz w:val="22"/>
          <w:szCs w:val="22"/>
        </w:rPr>
        <w:t xml:space="preserve"> Dado que el 92.6% </w:t>
      </w:r>
      <w:r w:rsidR="00C05FED">
        <w:rPr>
          <w:rFonts w:ascii="Tahoma" w:hAnsi="Tahoma" w:cs="Tahoma"/>
          <w:sz w:val="22"/>
          <w:szCs w:val="22"/>
        </w:rPr>
        <w:t xml:space="preserve">de los clientes </w:t>
      </w:r>
      <w:r w:rsidRPr="005D0D9F">
        <w:rPr>
          <w:rFonts w:ascii="Tahoma" w:hAnsi="Tahoma" w:cs="Tahoma"/>
          <w:sz w:val="22"/>
          <w:szCs w:val="22"/>
        </w:rPr>
        <w:t>son adultos, las campañas deben priorizar servicios de bienestar, negocios o experiencias de pareja</w:t>
      </w:r>
      <w:r w:rsidR="00C05FED">
        <w:rPr>
          <w:rFonts w:ascii="Tahoma" w:hAnsi="Tahoma" w:cs="Tahoma"/>
          <w:sz w:val="22"/>
          <w:szCs w:val="22"/>
        </w:rPr>
        <w:t>s</w:t>
      </w:r>
      <w:r w:rsidRPr="005D0D9F">
        <w:rPr>
          <w:rFonts w:ascii="Tahoma" w:hAnsi="Tahoma" w:cs="Tahoma"/>
          <w:sz w:val="22"/>
          <w:szCs w:val="22"/>
        </w:rPr>
        <w:t xml:space="preserve"> sobre ofertas familiares.</w:t>
      </w:r>
    </w:p>
    <w:p w14:paraId="71EC332B" w14:textId="77777777" w:rsidR="005D0D9F" w:rsidRPr="00AA5F13" w:rsidRDefault="005D0D9F" w:rsidP="005D0D9F">
      <w:pPr>
        <w:jc w:val="center"/>
        <w:rPr>
          <w:rFonts w:ascii="Tahoma" w:hAnsi="Tahoma" w:cs="Tahoma"/>
          <w:b/>
          <w:bCs/>
          <w:sz w:val="22"/>
          <w:szCs w:val="22"/>
        </w:rPr>
      </w:pPr>
    </w:p>
    <w:p w14:paraId="7B506C9C" w14:textId="77777777" w:rsidR="00A4541C" w:rsidRPr="00AA5F13" w:rsidRDefault="00A4541C" w:rsidP="005D0D9F">
      <w:pPr>
        <w:jc w:val="center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br/>
      </w:r>
      <w:r w:rsidRPr="00AA5F13">
        <w:rPr>
          <w:rFonts w:ascii="Tahoma" w:hAnsi="Tahoma" w:cs="Tahoma"/>
          <w:b/>
          <w:bCs/>
          <w:sz w:val="22"/>
          <w:szCs w:val="22"/>
        </w:rPr>
        <w:br/>
      </w:r>
    </w:p>
    <w:p w14:paraId="24F31EC6" w14:textId="77777777" w:rsidR="00A4541C" w:rsidRPr="00AA5F13" w:rsidRDefault="00A4541C">
      <w:pPr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br w:type="page"/>
      </w:r>
    </w:p>
    <w:p w14:paraId="044A235B" w14:textId="77777777" w:rsidR="003B51AF" w:rsidRPr="00C05FED" w:rsidRDefault="003B51AF" w:rsidP="005D0D9F">
      <w:pPr>
        <w:jc w:val="center"/>
        <w:rPr>
          <w:rFonts w:ascii="Tahoma" w:hAnsi="Tahoma" w:cs="Tahoma"/>
          <w:b/>
          <w:bCs/>
          <w:sz w:val="8"/>
          <w:szCs w:val="8"/>
        </w:rPr>
      </w:pPr>
    </w:p>
    <w:p w14:paraId="29B6E982" w14:textId="2869F78A" w:rsidR="00A4541C" w:rsidRPr="00AA5F13" w:rsidRDefault="005D0D9F" w:rsidP="005D0D9F">
      <w:pPr>
        <w:jc w:val="center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II</w:t>
      </w:r>
      <w:r w:rsidR="00FD369F" w:rsidRPr="00AA5F13">
        <w:rPr>
          <w:rFonts w:ascii="Tahoma" w:hAnsi="Tahoma" w:cs="Tahoma"/>
          <w:b/>
          <w:bCs/>
          <w:sz w:val="22"/>
          <w:szCs w:val="22"/>
        </w:rPr>
        <w:t>.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HOJA DE RUTA ESTRATÉGICA: </w:t>
      </w:r>
    </w:p>
    <w:p w14:paraId="532F64C1" w14:textId="1DF0609B" w:rsidR="005D0D9F" w:rsidRPr="00AA5F13" w:rsidRDefault="005D0D9F" w:rsidP="005D0D9F">
      <w:pPr>
        <w:jc w:val="center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Prioridades 2026</w:t>
      </w:r>
    </w:p>
    <w:p w14:paraId="1906B063" w14:textId="77777777" w:rsidR="005D0D9F" w:rsidRPr="00AA5F13" w:rsidRDefault="005D0D9F" w:rsidP="005D0D9F">
      <w:p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>Basado en el análisis de AQ Inn, se definen las siguientes prioridades operativas para el resto del año 2026:</w:t>
      </w:r>
    </w:p>
    <w:p w14:paraId="30A9928B" w14:textId="77777777" w:rsidR="005D0D9F" w:rsidRPr="00AA5F13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</w:p>
    <w:p w14:paraId="7467AA65" w14:textId="563770E6" w:rsidR="005D0D9F" w:rsidRPr="00AA5F13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Q3 2026: Optimización y Mitigación de Riesgos</w:t>
      </w:r>
    </w:p>
    <w:p w14:paraId="4800E4F8" w14:textId="4BB1D9CA" w:rsidR="005D0D9F" w:rsidRPr="00AA5F13" w:rsidRDefault="005D0D9F" w:rsidP="00786F3D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Implementación del Modelo en Producción: </w:t>
      </w:r>
      <w:r w:rsidRPr="00AA5F13">
        <w:rPr>
          <w:rFonts w:ascii="Tahoma" w:hAnsi="Tahoma" w:cs="Tahoma"/>
          <w:sz w:val="22"/>
          <w:szCs w:val="22"/>
        </w:rPr>
        <w:t xml:space="preserve">Integrar la función </w:t>
      </w:r>
      <w:proofErr w:type="spellStart"/>
      <w:r w:rsidR="00C05FED" w:rsidRPr="00C05FED">
        <w:rPr>
          <w:rFonts w:ascii="Tahoma" w:hAnsi="Tahoma" w:cs="Tahoma"/>
          <w:i/>
          <w:iCs/>
          <w:sz w:val="22"/>
          <w:szCs w:val="22"/>
        </w:rPr>
        <w:t>P</w:t>
      </w:r>
      <w:r w:rsidRPr="00C05FED">
        <w:rPr>
          <w:rFonts w:ascii="Tahoma" w:hAnsi="Tahoma" w:cs="Tahoma"/>
          <w:i/>
          <w:iCs/>
          <w:sz w:val="22"/>
          <w:szCs w:val="22"/>
        </w:rPr>
        <w:t>redict</w:t>
      </w:r>
      <w:proofErr w:type="spellEnd"/>
      <w:r w:rsidR="00C05FED" w:rsidRPr="00C05FED">
        <w:rPr>
          <w:rFonts w:ascii="Tahoma" w:hAnsi="Tahoma" w:cs="Tahoma"/>
          <w:i/>
          <w:iCs/>
          <w:sz w:val="22"/>
          <w:szCs w:val="22"/>
        </w:rPr>
        <w:t xml:space="preserve"> </w:t>
      </w:r>
      <w:proofErr w:type="spellStart"/>
      <w:r w:rsidR="00C05FED" w:rsidRPr="00C05FED">
        <w:rPr>
          <w:rFonts w:ascii="Tahoma" w:hAnsi="Tahoma" w:cs="Tahoma"/>
          <w:i/>
          <w:iCs/>
          <w:sz w:val="22"/>
          <w:szCs w:val="22"/>
        </w:rPr>
        <w:t>B</w:t>
      </w:r>
      <w:r w:rsidRPr="00C05FED">
        <w:rPr>
          <w:rFonts w:ascii="Tahoma" w:hAnsi="Tahoma" w:cs="Tahoma"/>
          <w:i/>
          <w:iCs/>
          <w:sz w:val="22"/>
          <w:szCs w:val="22"/>
        </w:rPr>
        <w:t>ooking</w:t>
      </w:r>
      <w:proofErr w:type="spellEnd"/>
      <w:r w:rsidR="00C05FED" w:rsidRPr="00C05FED">
        <w:rPr>
          <w:rFonts w:ascii="Tahoma" w:hAnsi="Tahoma" w:cs="Tahoma"/>
          <w:i/>
          <w:iCs/>
          <w:sz w:val="22"/>
          <w:szCs w:val="22"/>
        </w:rPr>
        <w:t xml:space="preserve"> R</w:t>
      </w:r>
      <w:r w:rsidRPr="00C05FED">
        <w:rPr>
          <w:rFonts w:ascii="Tahoma" w:hAnsi="Tahoma" w:cs="Tahoma"/>
          <w:i/>
          <w:iCs/>
          <w:sz w:val="22"/>
          <w:szCs w:val="22"/>
        </w:rPr>
        <w:t>isk</w:t>
      </w:r>
      <w:r w:rsidRPr="00AA5F13">
        <w:rPr>
          <w:rFonts w:ascii="Tahoma" w:hAnsi="Tahoma" w:cs="Tahoma"/>
          <w:sz w:val="22"/>
          <w:szCs w:val="22"/>
        </w:rPr>
        <w:t xml:space="preserve"> en el flujo de recepción de reservas para alertar automáticamente al equipo de ventas sobre reservas de alto riesgo (&gt;70% </w:t>
      </w:r>
      <w:proofErr w:type="spellStart"/>
      <w:r w:rsidRPr="00AA5F13">
        <w:rPr>
          <w:rFonts w:ascii="Tahoma" w:hAnsi="Tahoma" w:cs="Tahoma"/>
          <w:sz w:val="22"/>
          <w:szCs w:val="22"/>
        </w:rPr>
        <w:t>prob</w:t>
      </w:r>
      <w:proofErr w:type="spellEnd"/>
      <w:r w:rsidRPr="00AA5F13">
        <w:rPr>
          <w:rFonts w:ascii="Tahoma" w:hAnsi="Tahoma" w:cs="Tahoma"/>
          <w:sz w:val="22"/>
          <w:szCs w:val="22"/>
        </w:rPr>
        <w:t>.).</w:t>
      </w:r>
    </w:p>
    <w:p w14:paraId="655CD6BB" w14:textId="4E53910A" w:rsidR="005D0D9F" w:rsidRPr="00AA5F13" w:rsidRDefault="005D0D9F" w:rsidP="00786F3D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Campaña de Solicitudes Especiales: </w:t>
      </w:r>
      <w:r w:rsidRPr="00AA5F13">
        <w:rPr>
          <w:rFonts w:ascii="Tahoma" w:hAnsi="Tahoma" w:cs="Tahoma"/>
          <w:sz w:val="22"/>
          <w:szCs w:val="22"/>
        </w:rPr>
        <w:t xml:space="preserve">Modificar el motor de </w:t>
      </w:r>
      <w:r w:rsidR="00C05FED" w:rsidRPr="00C05FED">
        <w:rPr>
          <w:rFonts w:ascii="Tahoma" w:hAnsi="Tahoma" w:cs="Tahoma"/>
          <w:i/>
          <w:iCs/>
          <w:sz w:val="22"/>
          <w:szCs w:val="22"/>
        </w:rPr>
        <w:t>R</w:t>
      </w:r>
      <w:r w:rsidRPr="00C05FED">
        <w:rPr>
          <w:rFonts w:ascii="Tahoma" w:hAnsi="Tahoma" w:cs="Tahoma"/>
          <w:i/>
          <w:iCs/>
          <w:sz w:val="22"/>
          <w:szCs w:val="22"/>
        </w:rPr>
        <w:t xml:space="preserve">eservas </w:t>
      </w:r>
      <w:r w:rsidR="00C05FED" w:rsidRPr="00C05FED">
        <w:rPr>
          <w:rFonts w:ascii="Tahoma" w:hAnsi="Tahoma" w:cs="Tahoma"/>
          <w:i/>
          <w:iCs/>
          <w:sz w:val="22"/>
          <w:szCs w:val="22"/>
        </w:rPr>
        <w:t>O</w:t>
      </w:r>
      <w:r w:rsidRPr="00C05FED">
        <w:rPr>
          <w:rFonts w:ascii="Tahoma" w:hAnsi="Tahoma" w:cs="Tahoma"/>
          <w:i/>
          <w:iCs/>
          <w:sz w:val="22"/>
          <w:szCs w:val="22"/>
        </w:rPr>
        <w:t>nline</w:t>
      </w:r>
      <w:r w:rsidRPr="00AA5F13">
        <w:rPr>
          <w:rFonts w:ascii="Tahoma" w:hAnsi="Tahoma" w:cs="Tahoma"/>
          <w:sz w:val="22"/>
          <w:szCs w:val="22"/>
        </w:rPr>
        <w:t xml:space="preserve"> para sugerir activamente solicitudes adicionales (tipo de almohada, piso alto), ya que esto reduce la probabilidad de cancelación en un ~40%.</w:t>
      </w:r>
    </w:p>
    <w:p w14:paraId="35A6BF91" w14:textId="6CAC5C55" w:rsidR="005D0D9F" w:rsidRPr="00AA5F13" w:rsidRDefault="005D0D9F" w:rsidP="00786F3D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Revisión de Política de Lead Time:</w:t>
      </w:r>
      <w:r w:rsidRPr="00AA5F13">
        <w:rPr>
          <w:rFonts w:ascii="Tahoma" w:hAnsi="Tahoma" w:cs="Tahoma"/>
          <w:sz w:val="22"/>
          <w:szCs w:val="22"/>
        </w:rPr>
        <w:t xml:space="preserve"> Establecer depósitos obligatorios o tarifas no reembolsables para reservas realizadas con más de 120 días de antelación (el segmento de mayor riesgo).</w:t>
      </w:r>
    </w:p>
    <w:p w14:paraId="590FEC46" w14:textId="77777777" w:rsidR="005D0D9F" w:rsidRPr="00AA5F13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</w:p>
    <w:p w14:paraId="52E82806" w14:textId="4A72E4CA" w:rsidR="005D0D9F" w:rsidRPr="00AA5F13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Q4 2026: Maximización de Ingresos y Segmentación</w:t>
      </w:r>
    </w:p>
    <w:p w14:paraId="2F544BEB" w14:textId="7472CEC7" w:rsidR="005D0D9F" w:rsidRPr="00AA5F13" w:rsidRDefault="005D0D9F" w:rsidP="00786F3D">
      <w:pPr>
        <w:pStyle w:val="Prrafodelista"/>
        <w:numPr>
          <w:ilvl w:val="0"/>
          <w:numId w:val="11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Estrategia </w:t>
      </w:r>
      <w:r w:rsidR="00C05FED">
        <w:rPr>
          <w:rFonts w:ascii="Tahoma" w:hAnsi="Tahoma" w:cs="Tahoma"/>
          <w:b/>
          <w:bCs/>
          <w:sz w:val="22"/>
          <w:szCs w:val="22"/>
        </w:rPr>
        <w:t>“</w:t>
      </w:r>
      <w:proofErr w:type="spellStart"/>
      <w:r w:rsidRPr="00AA5F13">
        <w:rPr>
          <w:rFonts w:ascii="Tahoma" w:hAnsi="Tahoma" w:cs="Tahoma"/>
          <w:b/>
          <w:bCs/>
          <w:sz w:val="22"/>
          <w:szCs w:val="22"/>
        </w:rPr>
        <w:t>Adults</w:t>
      </w:r>
      <w:proofErr w:type="spellEnd"/>
      <w:r w:rsidRPr="00AA5F13">
        <w:rPr>
          <w:rFonts w:ascii="Tahoma" w:hAnsi="Tahoma" w:cs="Tahoma"/>
          <w:b/>
          <w:bCs/>
          <w:sz w:val="22"/>
          <w:szCs w:val="22"/>
        </w:rPr>
        <w:t xml:space="preserve"> </w:t>
      </w:r>
      <w:proofErr w:type="spellStart"/>
      <w:r w:rsidRPr="00AA5F13">
        <w:rPr>
          <w:rFonts w:ascii="Tahoma" w:hAnsi="Tahoma" w:cs="Tahoma"/>
          <w:b/>
          <w:bCs/>
          <w:sz w:val="22"/>
          <w:szCs w:val="22"/>
        </w:rPr>
        <w:t>Only</w:t>
      </w:r>
      <w:proofErr w:type="spellEnd"/>
      <w:r w:rsidR="00C05FED">
        <w:rPr>
          <w:rFonts w:ascii="Tahoma" w:hAnsi="Tahoma" w:cs="Tahoma"/>
          <w:b/>
          <w:bCs/>
          <w:sz w:val="22"/>
          <w:szCs w:val="22"/>
        </w:rPr>
        <w:t>”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 Focus: </w:t>
      </w:r>
      <w:r w:rsidRPr="00AA5F13">
        <w:rPr>
          <w:rFonts w:ascii="Tahoma" w:hAnsi="Tahoma" w:cs="Tahoma"/>
          <w:sz w:val="22"/>
          <w:szCs w:val="22"/>
        </w:rPr>
        <w:t>Redirigir el presupuesto de marketing hacia el segmento de adultos (92.6% del mercado actual). Crear paquetes específicos para viajeros de negocios y parejas (paquetes de cena + spa).</w:t>
      </w:r>
    </w:p>
    <w:p w14:paraId="4FF132C3" w14:textId="61B73682" w:rsidR="005D0D9F" w:rsidRPr="00AA5F13" w:rsidRDefault="005D0D9F" w:rsidP="00786F3D">
      <w:pPr>
        <w:pStyle w:val="Prrafodelista"/>
        <w:numPr>
          <w:ilvl w:val="0"/>
          <w:numId w:val="11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Ajuste Dinámico de Precios por Habitación: </w:t>
      </w:r>
      <w:r w:rsidRPr="00AA5F13">
        <w:rPr>
          <w:rFonts w:ascii="Tahoma" w:hAnsi="Tahoma" w:cs="Tahoma"/>
          <w:sz w:val="22"/>
          <w:szCs w:val="22"/>
        </w:rPr>
        <w:t>Dado que el precio promedio es la segunda variable más importante para el modelo, se deben ajustar las tarifas de las habitaciones Tipo 1 y Tipo 4 según la demanda estacional identificada en el análisis temporal.</w:t>
      </w:r>
    </w:p>
    <w:p w14:paraId="73354C1C" w14:textId="0D8486E7" w:rsidR="005D0D9F" w:rsidRPr="00AA5F13" w:rsidRDefault="005D0D9F" w:rsidP="00786F3D">
      <w:pPr>
        <w:pStyle w:val="Prrafodelista"/>
        <w:numPr>
          <w:ilvl w:val="0"/>
          <w:numId w:val="11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Programa de Lealtad en Segmentos Offline: </w:t>
      </w:r>
      <w:r w:rsidRPr="00AA5F13">
        <w:rPr>
          <w:rFonts w:ascii="Tahoma" w:hAnsi="Tahoma" w:cs="Tahoma"/>
          <w:sz w:val="22"/>
          <w:szCs w:val="22"/>
        </w:rPr>
        <w:t xml:space="preserve">Fortalecer el canal corporativo y de aviación (que tienen mayor </w:t>
      </w:r>
      <w:r w:rsidRPr="00AA5F13">
        <w:rPr>
          <w:rFonts w:ascii="Tahoma" w:hAnsi="Tahoma" w:cs="Tahoma"/>
          <w:i/>
          <w:iCs/>
          <w:sz w:val="22"/>
          <w:szCs w:val="22"/>
        </w:rPr>
        <w:t xml:space="preserve">Lead </w:t>
      </w:r>
      <w:proofErr w:type="gramStart"/>
      <w:r w:rsidRPr="00AA5F13">
        <w:rPr>
          <w:rFonts w:ascii="Tahoma" w:hAnsi="Tahoma" w:cs="Tahoma"/>
          <w:i/>
          <w:iCs/>
          <w:sz w:val="22"/>
          <w:szCs w:val="22"/>
        </w:rPr>
        <w:t>Time</w:t>
      </w:r>
      <w:proofErr w:type="gramEnd"/>
      <w:r w:rsidRPr="00AA5F13">
        <w:rPr>
          <w:rFonts w:ascii="Tahoma" w:hAnsi="Tahoma" w:cs="Tahoma"/>
          <w:sz w:val="22"/>
          <w:szCs w:val="22"/>
        </w:rPr>
        <w:t xml:space="preserve"> pero menor tasa de cancelación comparado con el Online) mediante incentivos de recurrencia.</w:t>
      </w:r>
    </w:p>
    <w:p w14:paraId="5EB5D63D" w14:textId="77777777" w:rsidR="005D0D9F" w:rsidRPr="00AA5F13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</w:p>
    <w:p w14:paraId="00E8DCF9" w14:textId="3E08DF41" w:rsidR="005D0D9F" w:rsidRPr="00AA5F13" w:rsidRDefault="005D0D9F" w:rsidP="005D0D9F">
      <w:pPr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Métricas de Éxito (</w:t>
      </w:r>
      <w:proofErr w:type="spellStart"/>
      <w:r w:rsidRPr="00AA5F13">
        <w:rPr>
          <w:rFonts w:ascii="Tahoma" w:hAnsi="Tahoma" w:cs="Tahoma"/>
          <w:b/>
          <w:bCs/>
          <w:sz w:val="22"/>
          <w:szCs w:val="22"/>
        </w:rPr>
        <w:t>KPIs</w:t>
      </w:r>
      <w:proofErr w:type="spellEnd"/>
      <w:r w:rsidRPr="00AA5F13">
        <w:rPr>
          <w:rFonts w:ascii="Tahoma" w:hAnsi="Tahoma" w:cs="Tahoma"/>
          <w:b/>
          <w:bCs/>
          <w:sz w:val="22"/>
          <w:szCs w:val="22"/>
        </w:rPr>
        <w:t>)</w:t>
      </w:r>
    </w:p>
    <w:p w14:paraId="0071E4C6" w14:textId="0F17C1E5" w:rsidR="005D0D9F" w:rsidRPr="00AA5F13" w:rsidRDefault="005D0D9F" w:rsidP="00786F3D">
      <w:pPr>
        <w:pStyle w:val="Prrafodelista"/>
        <w:numPr>
          <w:ilvl w:val="0"/>
          <w:numId w:val="12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Reducción de la Tasa de Cancelación Global: </w:t>
      </w:r>
      <w:r w:rsidRPr="00AA5F13">
        <w:rPr>
          <w:rFonts w:ascii="Tahoma" w:hAnsi="Tahoma" w:cs="Tahoma"/>
          <w:sz w:val="22"/>
          <w:szCs w:val="22"/>
        </w:rPr>
        <w:t>Meta de bajar del 32% al 25%.</w:t>
      </w:r>
    </w:p>
    <w:p w14:paraId="2C6228C5" w14:textId="6000EE86" w:rsidR="005D0D9F" w:rsidRPr="00AA5F13" w:rsidRDefault="005D0D9F" w:rsidP="00786F3D">
      <w:pPr>
        <w:pStyle w:val="Prrafodelista"/>
        <w:numPr>
          <w:ilvl w:val="0"/>
          <w:numId w:val="12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Aumento del Ticket Promedio (ADR): </w:t>
      </w:r>
      <w:r w:rsidRPr="00AA5F13">
        <w:rPr>
          <w:rFonts w:ascii="Tahoma" w:hAnsi="Tahoma" w:cs="Tahoma"/>
          <w:sz w:val="22"/>
          <w:szCs w:val="22"/>
        </w:rPr>
        <w:t>Enfoque en las habitaciones con mayor variabilidad de precio (Tipo 5 y 7).</w:t>
      </w:r>
    </w:p>
    <w:p w14:paraId="321E0ADB" w14:textId="27202CB9" w:rsidR="005D0D9F" w:rsidRPr="00AA5F13" w:rsidRDefault="005D0D9F" w:rsidP="00786F3D">
      <w:pPr>
        <w:pStyle w:val="Prrafodelista"/>
        <w:numPr>
          <w:ilvl w:val="0"/>
          <w:numId w:val="12"/>
        </w:num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 xml:space="preserve">Conversión de Huéspedes Recurrentes: </w:t>
      </w:r>
      <w:r w:rsidRPr="00AA5F13">
        <w:rPr>
          <w:rFonts w:ascii="Tahoma" w:hAnsi="Tahoma" w:cs="Tahoma"/>
          <w:sz w:val="22"/>
          <w:szCs w:val="22"/>
        </w:rPr>
        <w:t>Incrementar el porcentaje de repetición en el segmento corporativo al 35%.</w:t>
      </w:r>
    </w:p>
    <w:p w14:paraId="2ED5C5AE" w14:textId="77777777" w:rsidR="00FD369F" w:rsidRPr="00AA5F13" w:rsidRDefault="00FD369F">
      <w:pPr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br w:type="page"/>
      </w:r>
    </w:p>
    <w:p w14:paraId="713BCA46" w14:textId="77777777" w:rsidR="003B51AF" w:rsidRPr="00C31987" w:rsidRDefault="003B51AF" w:rsidP="003B51AF">
      <w:pPr>
        <w:spacing w:after="240"/>
        <w:jc w:val="center"/>
        <w:rPr>
          <w:rFonts w:ascii="Tahoma" w:hAnsi="Tahoma" w:cs="Tahoma"/>
          <w:b/>
          <w:bCs/>
          <w:sz w:val="8"/>
          <w:szCs w:val="8"/>
        </w:rPr>
      </w:pPr>
    </w:p>
    <w:p w14:paraId="7449B350" w14:textId="7FAB7F33" w:rsidR="005D0D9F" w:rsidRPr="005D0D9F" w:rsidRDefault="005D0D9F" w:rsidP="003B51AF">
      <w:pPr>
        <w:spacing w:after="240"/>
        <w:jc w:val="center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III</w:t>
      </w:r>
      <w:r w:rsidR="00FD369F" w:rsidRPr="00AA5F13">
        <w:rPr>
          <w:rFonts w:ascii="Tahoma" w:hAnsi="Tahoma" w:cs="Tahoma"/>
          <w:b/>
          <w:bCs/>
          <w:sz w:val="22"/>
          <w:szCs w:val="22"/>
        </w:rPr>
        <w:t>.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5D0D9F">
        <w:rPr>
          <w:rFonts w:ascii="Tahoma" w:hAnsi="Tahoma" w:cs="Tahoma"/>
          <w:b/>
          <w:bCs/>
          <w:sz w:val="22"/>
          <w:szCs w:val="22"/>
        </w:rPr>
        <w:t>OKRs DE NIVEL 1 (N1) - ENFOQUE EN RESULTADOS 2026</w:t>
      </w:r>
    </w:p>
    <w:p w14:paraId="4A70FA00" w14:textId="77777777" w:rsidR="005D0D9F" w:rsidRPr="005D0D9F" w:rsidRDefault="005D0D9F" w:rsidP="00C31987">
      <w:p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Objetivo 1: Optimizar la Retención de Ingresos mediante la Mitigación del Riesgo de Cancelación</w:t>
      </w:r>
    </w:p>
    <w:p w14:paraId="6B33A83D" w14:textId="30DEF4AC" w:rsidR="005D0D9F" w:rsidRPr="005D0D9F" w:rsidRDefault="005D0D9F" w:rsidP="00786F3D">
      <w:pPr>
        <w:numPr>
          <w:ilvl w:val="0"/>
          <w:numId w:val="4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1:</w:t>
      </w:r>
      <w:r w:rsidRPr="005D0D9F">
        <w:rPr>
          <w:rFonts w:ascii="Tahoma" w:hAnsi="Tahoma" w:cs="Tahoma"/>
          <w:sz w:val="22"/>
          <w:szCs w:val="22"/>
        </w:rPr>
        <w:t> Recuperar </w:t>
      </w:r>
      <w:r w:rsidRPr="005D0D9F">
        <w:rPr>
          <w:rFonts w:ascii="Tahoma" w:hAnsi="Tahoma" w:cs="Tahoma"/>
          <w:b/>
          <w:bCs/>
          <w:sz w:val="22"/>
          <w:szCs w:val="22"/>
        </w:rPr>
        <w:t>$250,000 USD</w:t>
      </w:r>
      <w:r w:rsidRPr="005D0D9F">
        <w:rPr>
          <w:rFonts w:ascii="Tahoma" w:hAnsi="Tahoma" w:cs="Tahoma"/>
          <w:sz w:val="22"/>
          <w:szCs w:val="22"/>
        </w:rPr>
        <w:t> anuales en ingresos anteriormente perdidos por cancelaciones en el segmento Online.</w:t>
      </w:r>
    </w:p>
    <w:p w14:paraId="37CA2EFC" w14:textId="2536DA79" w:rsidR="005D0D9F" w:rsidRPr="005D0D9F" w:rsidRDefault="005D0D9F" w:rsidP="00786F3D">
      <w:pPr>
        <w:numPr>
          <w:ilvl w:val="0"/>
          <w:numId w:val="4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2:</w:t>
      </w:r>
      <w:r w:rsidRPr="005D0D9F">
        <w:rPr>
          <w:rFonts w:ascii="Tahoma" w:hAnsi="Tahoma" w:cs="Tahoma"/>
          <w:sz w:val="22"/>
          <w:szCs w:val="22"/>
        </w:rPr>
        <w:t> Reducir la tasa de 'No-Show' y cancelaciones de último minuto en un </w:t>
      </w:r>
      <w:r w:rsidRPr="005D0D9F">
        <w:rPr>
          <w:rFonts w:ascii="Tahoma" w:hAnsi="Tahoma" w:cs="Tahoma"/>
          <w:b/>
          <w:bCs/>
          <w:sz w:val="22"/>
          <w:szCs w:val="22"/>
        </w:rPr>
        <w:t>20%</w:t>
      </w:r>
      <w:r w:rsidRPr="005D0D9F">
        <w:rPr>
          <w:rFonts w:ascii="Tahoma" w:hAnsi="Tahoma" w:cs="Tahoma"/>
          <w:sz w:val="22"/>
          <w:szCs w:val="22"/>
        </w:rPr>
        <w:t> global.</w:t>
      </w:r>
    </w:p>
    <w:p w14:paraId="62795914" w14:textId="087FCEDD" w:rsidR="005D0D9F" w:rsidRPr="005D0D9F" w:rsidRDefault="005D0D9F" w:rsidP="00786F3D">
      <w:pPr>
        <w:numPr>
          <w:ilvl w:val="0"/>
          <w:numId w:val="4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3:</w:t>
      </w:r>
      <w:r w:rsidRPr="005D0D9F">
        <w:rPr>
          <w:rFonts w:ascii="Tahoma" w:hAnsi="Tahoma" w:cs="Tahoma"/>
          <w:sz w:val="22"/>
          <w:szCs w:val="22"/>
        </w:rPr>
        <w:t> Mantener un margen de error del modelo predictivo inferior al </w:t>
      </w:r>
      <w:r w:rsidRPr="005D0D9F">
        <w:rPr>
          <w:rFonts w:ascii="Tahoma" w:hAnsi="Tahoma" w:cs="Tahoma"/>
          <w:b/>
          <w:bCs/>
          <w:sz w:val="22"/>
          <w:szCs w:val="22"/>
        </w:rPr>
        <w:t>10%</w:t>
      </w:r>
      <w:r w:rsidRPr="005D0D9F">
        <w:rPr>
          <w:rFonts w:ascii="Tahoma" w:hAnsi="Tahoma" w:cs="Tahoma"/>
          <w:sz w:val="22"/>
          <w:szCs w:val="22"/>
        </w:rPr>
        <w:t> en la identificación de reservas de alto valor en riesgo.</w:t>
      </w:r>
    </w:p>
    <w:p w14:paraId="645B44CE" w14:textId="77777777" w:rsidR="005D0D9F" w:rsidRPr="005D0D9F" w:rsidRDefault="005D0D9F" w:rsidP="005D0D9F">
      <w:pPr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Objetivo 2: Elevar la Rentabilidad Neta a través de la Especialización del Mercado</w:t>
      </w:r>
    </w:p>
    <w:p w14:paraId="1C6B8C4C" w14:textId="55EAB5F1" w:rsidR="005D0D9F" w:rsidRPr="005D0D9F" w:rsidRDefault="005D0D9F" w:rsidP="00786F3D">
      <w:pPr>
        <w:numPr>
          <w:ilvl w:val="0"/>
          <w:numId w:val="5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1:</w:t>
      </w:r>
      <w:r w:rsidRPr="005D0D9F">
        <w:rPr>
          <w:rFonts w:ascii="Tahoma" w:hAnsi="Tahoma" w:cs="Tahoma"/>
          <w:sz w:val="22"/>
          <w:szCs w:val="22"/>
        </w:rPr>
        <w:t> Incrementar el Margen de Contribución por habitación disponible (GOPPAR) en un </w:t>
      </w:r>
      <w:r w:rsidRPr="005D0D9F">
        <w:rPr>
          <w:rFonts w:ascii="Tahoma" w:hAnsi="Tahoma" w:cs="Tahoma"/>
          <w:b/>
          <w:bCs/>
          <w:sz w:val="22"/>
          <w:szCs w:val="22"/>
        </w:rPr>
        <w:t>12%</w:t>
      </w:r>
      <w:r w:rsidRPr="005D0D9F">
        <w:rPr>
          <w:rFonts w:ascii="Tahoma" w:hAnsi="Tahoma" w:cs="Tahoma"/>
          <w:sz w:val="22"/>
          <w:szCs w:val="22"/>
        </w:rPr>
        <w:t>.</w:t>
      </w:r>
    </w:p>
    <w:p w14:paraId="64F203F1" w14:textId="03D789A2" w:rsidR="005D0D9F" w:rsidRPr="005D0D9F" w:rsidRDefault="005D0D9F" w:rsidP="00786F3D">
      <w:pPr>
        <w:numPr>
          <w:ilvl w:val="0"/>
          <w:numId w:val="5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2:</w:t>
      </w:r>
      <w:r w:rsidRPr="005D0D9F">
        <w:rPr>
          <w:rFonts w:ascii="Tahoma" w:hAnsi="Tahoma" w:cs="Tahoma"/>
          <w:sz w:val="22"/>
          <w:szCs w:val="22"/>
        </w:rPr>
        <w:t> Aumentar el valor promedio de reserva (</w:t>
      </w:r>
      <w:proofErr w:type="spellStart"/>
      <w:r w:rsidRPr="005D0D9F">
        <w:rPr>
          <w:rFonts w:ascii="Tahoma" w:hAnsi="Tahoma" w:cs="Tahoma"/>
          <w:sz w:val="22"/>
          <w:szCs w:val="22"/>
        </w:rPr>
        <w:t>Avg</w:t>
      </w:r>
      <w:proofErr w:type="spellEnd"/>
      <w:r w:rsidRPr="005D0D9F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D0D9F">
        <w:rPr>
          <w:rFonts w:ascii="Tahoma" w:hAnsi="Tahoma" w:cs="Tahoma"/>
          <w:sz w:val="22"/>
          <w:szCs w:val="22"/>
        </w:rPr>
        <w:t>Booking</w:t>
      </w:r>
      <w:proofErr w:type="spellEnd"/>
      <w:r w:rsidRPr="005D0D9F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D0D9F">
        <w:rPr>
          <w:rFonts w:ascii="Tahoma" w:hAnsi="Tahoma" w:cs="Tahoma"/>
          <w:sz w:val="22"/>
          <w:szCs w:val="22"/>
        </w:rPr>
        <w:t>Value</w:t>
      </w:r>
      <w:proofErr w:type="spellEnd"/>
      <w:r w:rsidRPr="005D0D9F">
        <w:rPr>
          <w:rFonts w:ascii="Tahoma" w:hAnsi="Tahoma" w:cs="Tahoma"/>
          <w:sz w:val="22"/>
          <w:szCs w:val="22"/>
        </w:rPr>
        <w:t>) de los clientes recurrentes en un </w:t>
      </w:r>
      <w:r w:rsidRPr="005D0D9F">
        <w:rPr>
          <w:rFonts w:ascii="Tahoma" w:hAnsi="Tahoma" w:cs="Tahoma"/>
          <w:b/>
          <w:bCs/>
          <w:sz w:val="22"/>
          <w:szCs w:val="22"/>
        </w:rPr>
        <w:t>15%</w:t>
      </w:r>
      <w:r w:rsidRPr="005D0D9F">
        <w:rPr>
          <w:rFonts w:ascii="Tahoma" w:hAnsi="Tahoma" w:cs="Tahoma"/>
          <w:sz w:val="22"/>
          <w:szCs w:val="22"/>
        </w:rPr>
        <w:t>.</w:t>
      </w:r>
    </w:p>
    <w:p w14:paraId="338E2791" w14:textId="1AE128DC" w:rsidR="005D0D9F" w:rsidRPr="005D0D9F" w:rsidRDefault="005D0D9F" w:rsidP="00786F3D">
      <w:pPr>
        <w:numPr>
          <w:ilvl w:val="0"/>
          <w:numId w:val="5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3:</w:t>
      </w:r>
      <w:r w:rsidRPr="005D0D9F">
        <w:rPr>
          <w:rFonts w:ascii="Tahoma" w:hAnsi="Tahoma" w:cs="Tahoma"/>
          <w:sz w:val="22"/>
          <w:szCs w:val="22"/>
        </w:rPr>
        <w:t> Lograr que el </w:t>
      </w:r>
      <w:r w:rsidRPr="005D0D9F">
        <w:rPr>
          <w:rFonts w:ascii="Tahoma" w:hAnsi="Tahoma" w:cs="Tahoma"/>
          <w:b/>
          <w:bCs/>
          <w:sz w:val="22"/>
          <w:szCs w:val="22"/>
        </w:rPr>
        <w:t>80%</w:t>
      </w:r>
      <w:r w:rsidRPr="005D0D9F">
        <w:rPr>
          <w:rFonts w:ascii="Tahoma" w:hAnsi="Tahoma" w:cs="Tahoma"/>
          <w:sz w:val="22"/>
          <w:szCs w:val="22"/>
        </w:rPr>
        <w:t> de los ingresos por habitaciones Tipo 5 y 7 provengan de reservas con más de 2 solicitudes especiales confirmadas.</w:t>
      </w:r>
    </w:p>
    <w:p w14:paraId="6F90B88B" w14:textId="77777777" w:rsidR="005D0D9F" w:rsidRPr="005D0D9F" w:rsidRDefault="005D0D9F" w:rsidP="005D0D9F">
      <w:pPr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Objetivo 3: Consolidar el Posicionamiento de AQ Inn como Líder en Experiencia para Adultos</w:t>
      </w:r>
    </w:p>
    <w:p w14:paraId="1E04A8A8" w14:textId="4932E960" w:rsidR="005D0D9F" w:rsidRPr="005D0D9F" w:rsidRDefault="005D0D9F" w:rsidP="00786F3D">
      <w:pPr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1:</w:t>
      </w:r>
      <w:r w:rsidRPr="005D0D9F">
        <w:rPr>
          <w:rFonts w:ascii="Tahoma" w:hAnsi="Tahoma" w:cs="Tahoma"/>
          <w:sz w:val="22"/>
          <w:szCs w:val="22"/>
        </w:rPr>
        <w:t> Alcanzar una cuota de mercado del </w:t>
      </w:r>
      <w:r w:rsidRPr="005D0D9F">
        <w:rPr>
          <w:rFonts w:ascii="Tahoma" w:hAnsi="Tahoma" w:cs="Tahoma"/>
          <w:b/>
          <w:bCs/>
          <w:sz w:val="22"/>
          <w:szCs w:val="22"/>
        </w:rPr>
        <w:t>70%</w:t>
      </w:r>
      <w:r w:rsidRPr="005D0D9F">
        <w:rPr>
          <w:rFonts w:ascii="Tahoma" w:hAnsi="Tahoma" w:cs="Tahoma"/>
          <w:sz w:val="22"/>
          <w:szCs w:val="22"/>
        </w:rPr>
        <w:t> en el nicho de viajeros corporativos solitarios de la región.</w:t>
      </w:r>
    </w:p>
    <w:p w14:paraId="33C6E7C2" w14:textId="3BC92647" w:rsidR="005D0D9F" w:rsidRPr="005D0D9F" w:rsidRDefault="005D0D9F" w:rsidP="00786F3D">
      <w:pPr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2:</w:t>
      </w:r>
      <w:r w:rsidRPr="005D0D9F">
        <w:rPr>
          <w:rFonts w:ascii="Tahoma" w:hAnsi="Tahoma" w:cs="Tahoma"/>
          <w:sz w:val="22"/>
          <w:szCs w:val="22"/>
        </w:rPr>
        <w:t xml:space="preserve"> Elevar la calificación de </w:t>
      </w:r>
      <w:r w:rsidR="00C31987">
        <w:rPr>
          <w:rFonts w:ascii="Tahoma" w:hAnsi="Tahoma" w:cs="Tahoma"/>
          <w:sz w:val="22"/>
          <w:szCs w:val="22"/>
        </w:rPr>
        <w:t>“</w:t>
      </w:r>
      <w:r w:rsidRPr="005D0D9F">
        <w:rPr>
          <w:rFonts w:ascii="Tahoma" w:hAnsi="Tahoma" w:cs="Tahoma"/>
          <w:sz w:val="22"/>
          <w:szCs w:val="22"/>
        </w:rPr>
        <w:t>Calidad de Estancia</w:t>
      </w:r>
      <w:r w:rsidR="00C31987">
        <w:rPr>
          <w:rFonts w:ascii="Tahoma" w:hAnsi="Tahoma" w:cs="Tahoma"/>
          <w:sz w:val="22"/>
          <w:szCs w:val="22"/>
        </w:rPr>
        <w:t>”</w:t>
      </w:r>
      <w:r w:rsidRPr="005D0D9F">
        <w:rPr>
          <w:rFonts w:ascii="Tahoma" w:hAnsi="Tahoma" w:cs="Tahoma"/>
          <w:sz w:val="22"/>
          <w:szCs w:val="22"/>
        </w:rPr>
        <w:t xml:space="preserve"> en plataformas digitales de 4.1 a 4.7 estrellas.</w:t>
      </w:r>
    </w:p>
    <w:p w14:paraId="70B5D630" w14:textId="6B489B23" w:rsidR="005D0D9F" w:rsidRPr="00AA5F13" w:rsidRDefault="005D0D9F" w:rsidP="00786F3D">
      <w:pPr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5D0D9F">
        <w:rPr>
          <w:rFonts w:ascii="Tahoma" w:hAnsi="Tahoma" w:cs="Tahoma"/>
          <w:b/>
          <w:bCs/>
          <w:sz w:val="22"/>
          <w:szCs w:val="22"/>
        </w:rPr>
        <w:t>KR 3:</w:t>
      </w:r>
      <w:r w:rsidRPr="005D0D9F">
        <w:rPr>
          <w:rFonts w:ascii="Tahoma" w:hAnsi="Tahoma" w:cs="Tahoma"/>
          <w:sz w:val="22"/>
          <w:szCs w:val="22"/>
        </w:rPr>
        <w:t xml:space="preserve"> Reducir el </w:t>
      </w:r>
      <w:r w:rsidR="00C31987">
        <w:rPr>
          <w:rFonts w:ascii="Tahoma" w:hAnsi="Tahoma" w:cs="Tahoma"/>
          <w:sz w:val="22"/>
          <w:szCs w:val="22"/>
        </w:rPr>
        <w:t>C</w:t>
      </w:r>
      <w:r w:rsidRPr="005D0D9F">
        <w:rPr>
          <w:rFonts w:ascii="Tahoma" w:hAnsi="Tahoma" w:cs="Tahoma"/>
          <w:sz w:val="22"/>
          <w:szCs w:val="22"/>
        </w:rPr>
        <w:t xml:space="preserve">osto de </w:t>
      </w:r>
      <w:r w:rsidR="00C31987">
        <w:rPr>
          <w:rFonts w:ascii="Tahoma" w:hAnsi="Tahoma" w:cs="Tahoma"/>
          <w:sz w:val="22"/>
          <w:szCs w:val="22"/>
        </w:rPr>
        <w:t>A</w:t>
      </w:r>
      <w:r w:rsidRPr="005D0D9F">
        <w:rPr>
          <w:rFonts w:ascii="Tahoma" w:hAnsi="Tahoma" w:cs="Tahoma"/>
          <w:sz w:val="22"/>
          <w:szCs w:val="22"/>
        </w:rPr>
        <w:t xml:space="preserve">dquisición de </w:t>
      </w:r>
      <w:r w:rsidR="00C31987">
        <w:rPr>
          <w:rFonts w:ascii="Tahoma" w:hAnsi="Tahoma" w:cs="Tahoma"/>
          <w:sz w:val="22"/>
          <w:szCs w:val="22"/>
        </w:rPr>
        <w:t>C</w:t>
      </w:r>
      <w:r w:rsidRPr="005D0D9F">
        <w:rPr>
          <w:rFonts w:ascii="Tahoma" w:hAnsi="Tahoma" w:cs="Tahoma"/>
          <w:sz w:val="22"/>
          <w:szCs w:val="22"/>
        </w:rPr>
        <w:t>lientes (CAC) en un </w:t>
      </w:r>
      <w:r w:rsidRPr="005D0D9F">
        <w:rPr>
          <w:rFonts w:ascii="Tahoma" w:hAnsi="Tahoma" w:cs="Tahoma"/>
          <w:b/>
          <w:bCs/>
          <w:sz w:val="22"/>
          <w:szCs w:val="22"/>
        </w:rPr>
        <w:t>10%</w:t>
      </w:r>
      <w:r w:rsidRPr="005D0D9F">
        <w:rPr>
          <w:rFonts w:ascii="Tahoma" w:hAnsi="Tahoma" w:cs="Tahoma"/>
          <w:sz w:val="22"/>
          <w:szCs w:val="22"/>
        </w:rPr>
        <w:t> mediante el aumento de reservas directas impulsadas por el programa de lealtad.</w:t>
      </w:r>
    </w:p>
    <w:p w14:paraId="5B89D869" w14:textId="77777777" w:rsidR="00786F3D" w:rsidRPr="00AA5F13" w:rsidRDefault="00786F3D" w:rsidP="00786F3D">
      <w:pPr>
        <w:jc w:val="both"/>
        <w:rPr>
          <w:rFonts w:ascii="Tahoma" w:hAnsi="Tahoma" w:cs="Tahoma"/>
          <w:sz w:val="22"/>
          <w:szCs w:val="22"/>
        </w:rPr>
      </w:pPr>
    </w:p>
    <w:p w14:paraId="520B7182" w14:textId="77777777" w:rsidR="00FD369F" w:rsidRPr="00AA5F13" w:rsidRDefault="00FD369F">
      <w:pPr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br w:type="page"/>
      </w:r>
    </w:p>
    <w:p w14:paraId="3F49175E" w14:textId="77777777" w:rsidR="003B51AF" w:rsidRPr="00C31987" w:rsidRDefault="003B51AF" w:rsidP="00786F3D">
      <w:pPr>
        <w:jc w:val="center"/>
        <w:rPr>
          <w:rFonts w:ascii="Tahoma" w:hAnsi="Tahoma" w:cs="Tahoma"/>
          <w:b/>
          <w:bCs/>
          <w:sz w:val="8"/>
          <w:szCs w:val="8"/>
        </w:rPr>
      </w:pPr>
    </w:p>
    <w:p w14:paraId="74EBCB56" w14:textId="0782C841" w:rsidR="00786F3D" w:rsidRPr="00AA5F13" w:rsidRDefault="00786F3D" w:rsidP="00C31987">
      <w:pPr>
        <w:spacing w:after="240"/>
        <w:jc w:val="center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I</w:t>
      </w:r>
      <w:r w:rsidR="00FD369F" w:rsidRPr="00AA5F13">
        <w:rPr>
          <w:rFonts w:ascii="Tahoma" w:hAnsi="Tahoma" w:cs="Tahoma"/>
          <w:b/>
          <w:bCs/>
          <w:sz w:val="22"/>
          <w:szCs w:val="22"/>
        </w:rPr>
        <w:t>V.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AA5F13">
        <w:rPr>
          <w:rFonts w:ascii="Tahoma" w:hAnsi="Tahoma" w:cs="Tahoma"/>
          <w:b/>
          <w:bCs/>
          <w:sz w:val="22"/>
          <w:szCs w:val="22"/>
        </w:rPr>
        <w:t>SUSTENTACIÓN TÉCNICA DE LOS OKR N1 (OUTCOME)</w:t>
      </w:r>
    </w:p>
    <w:p w14:paraId="21053A77" w14:textId="29ABAB68" w:rsidR="00786F3D" w:rsidRPr="00AA5F13" w:rsidRDefault="00786F3D" w:rsidP="00786F3D">
      <w:p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La transición a OKRs de tipo </w:t>
      </w:r>
      <w:r w:rsidR="00297EA5">
        <w:rPr>
          <w:rFonts w:ascii="Tahoma" w:hAnsi="Tahoma" w:cs="Tahoma"/>
          <w:sz w:val="22"/>
          <w:szCs w:val="22"/>
        </w:rPr>
        <w:t>“</w:t>
      </w:r>
      <w:r w:rsidRPr="00AA5F13">
        <w:rPr>
          <w:rFonts w:ascii="Tahoma" w:hAnsi="Tahoma" w:cs="Tahoma"/>
          <w:sz w:val="22"/>
          <w:szCs w:val="22"/>
        </w:rPr>
        <w:t>Outcome</w:t>
      </w:r>
      <w:r w:rsidR="00297EA5">
        <w:rPr>
          <w:rFonts w:ascii="Tahoma" w:hAnsi="Tahoma" w:cs="Tahoma"/>
          <w:sz w:val="22"/>
          <w:szCs w:val="22"/>
        </w:rPr>
        <w:t>”</w:t>
      </w:r>
      <w:r w:rsidRPr="00AA5F13">
        <w:rPr>
          <w:rFonts w:ascii="Tahoma" w:hAnsi="Tahoma" w:cs="Tahoma"/>
          <w:sz w:val="22"/>
          <w:szCs w:val="22"/>
        </w:rPr>
        <w:t xml:space="preserve"> permite que la </w:t>
      </w:r>
      <w:r w:rsidR="00297EA5">
        <w:rPr>
          <w:rFonts w:ascii="Tahoma" w:hAnsi="Tahoma" w:cs="Tahoma"/>
          <w:sz w:val="22"/>
          <w:szCs w:val="22"/>
        </w:rPr>
        <w:t>A</w:t>
      </w:r>
      <w:r w:rsidRPr="00AA5F13">
        <w:rPr>
          <w:rFonts w:ascii="Tahoma" w:hAnsi="Tahoma" w:cs="Tahoma"/>
          <w:sz w:val="22"/>
          <w:szCs w:val="22"/>
        </w:rPr>
        <w:t xml:space="preserve">lta </w:t>
      </w:r>
      <w:r w:rsidR="00297EA5">
        <w:rPr>
          <w:rFonts w:ascii="Tahoma" w:hAnsi="Tahoma" w:cs="Tahoma"/>
          <w:sz w:val="22"/>
          <w:szCs w:val="22"/>
        </w:rPr>
        <w:t>D</w:t>
      </w:r>
      <w:r w:rsidRPr="00AA5F13">
        <w:rPr>
          <w:rFonts w:ascii="Tahoma" w:hAnsi="Tahoma" w:cs="Tahoma"/>
          <w:sz w:val="22"/>
          <w:szCs w:val="22"/>
        </w:rPr>
        <w:t>irección de AQ Inn no solo mida actividades, sino el impacto real en el valor del negocio. A continuación, se detalla la base analítica para su generación:</w:t>
      </w:r>
    </w:p>
    <w:p w14:paraId="0EF9A54C" w14:textId="152528B0" w:rsidR="00786F3D" w:rsidRPr="00AA5F13" w:rsidRDefault="00786F3D" w:rsidP="00786F3D">
      <w:p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1. Sustentación de Retención de Ingresos (Objetivo 1):</w:t>
      </w:r>
    </w:p>
    <w:p w14:paraId="1A470684" w14:textId="31CB636E" w:rsidR="00786F3D" w:rsidRPr="00AA5F13" w:rsidRDefault="00786F3D" w:rsidP="001A113C">
      <w:pPr>
        <w:ind w:left="426" w:hanging="426"/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a. </w:t>
      </w:r>
      <w:r w:rsidR="001A113C" w:rsidRPr="00AA5F13">
        <w:rPr>
          <w:rFonts w:ascii="Tahoma" w:hAnsi="Tahoma" w:cs="Tahoma"/>
          <w:sz w:val="22"/>
          <w:szCs w:val="22"/>
        </w:rPr>
        <w:t xml:space="preserve"> </w:t>
      </w:r>
      <w:r w:rsidRPr="00AA5F13">
        <w:rPr>
          <w:rFonts w:ascii="Tahoma" w:hAnsi="Tahoma" w:cs="Tahoma"/>
          <w:b/>
          <w:bCs/>
          <w:sz w:val="22"/>
          <w:szCs w:val="22"/>
        </w:rPr>
        <w:t>Evidencia:</w:t>
      </w:r>
      <w:r w:rsidRPr="00AA5F13">
        <w:rPr>
          <w:rFonts w:ascii="Tahoma" w:hAnsi="Tahoma" w:cs="Tahoma"/>
          <w:sz w:val="22"/>
          <w:szCs w:val="22"/>
        </w:rPr>
        <w:t xml:space="preserve"> El análisis de interacción mostró que el segmento Online (64% del total) es el más volátil. Recuperar $250,000 USD es una meta basada en la reducción proyectada de la tasa de cancelación del 36.5% al 25% en este segmento específico.</w:t>
      </w:r>
    </w:p>
    <w:p w14:paraId="31D1A862" w14:textId="62B22E3A" w:rsidR="00786F3D" w:rsidRPr="00AA5F13" w:rsidRDefault="00786F3D" w:rsidP="001A113C">
      <w:pPr>
        <w:ind w:left="426" w:hanging="426"/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b. </w:t>
      </w:r>
      <w:r w:rsidR="001A113C" w:rsidRPr="00AA5F13">
        <w:rPr>
          <w:rFonts w:ascii="Tahoma" w:hAnsi="Tahoma" w:cs="Tahoma"/>
          <w:sz w:val="22"/>
          <w:szCs w:val="22"/>
        </w:rPr>
        <w:t xml:space="preserve"> </w:t>
      </w:r>
      <w:r w:rsidRPr="00AA5F13">
        <w:rPr>
          <w:rFonts w:ascii="Tahoma" w:hAnsi="Tahoma" w:cs="Tahoma"/>
          <w:b/>
          <w:bCs/>
          <w:sz w:val="22"/>
          <w:szCs w:val="22"/>
        </w:rPr>
        <w:t>Mitigación de Riesgo:</w:t>
      </w:r>
      <w:r w:rsidRPr="00AA5F13">
        <w:rPr>
          <w:rFonts w:ascii="Tahoma" w:hAnsi="Tahoma" w:cs="Tahoma"/>
          <w:sz w:val="22"/>
          <w:szCs w:val="22"/>
        </w:rPr>
        <w:t xml:space="preserve"> El límite de error del 10% en el modelo asegura que el sistema de alertas sea una herramienta de confianza para la operación diaria.</w:t>
      </w:r>
    </w:p>
    <w:p w14:paraId="53357471" w14:textId="77777777" w:rsidR="00786F3D" w:rsidRPr="00297EA5" w:rsidRDefault="00786F3D" w:rsidP="00786F3D">
      <w:pPr>
        <w:jc w:val="both"/>
        <w:rPr>
          <w:rFonts w:ascii="Tahoma" w:hAnsi="Tahoma" w:cs="Tahoma"/>
          <w:sz w:val="8"/>
          <w:szCs w:val="8"/>
        </w:rPr>
      </w:pPr>
    </w:p>
    <w:p w14:paraId="44C0FFC6" w14:textId="04AA1A68" w:rsidR="00786F3D" w:rsidRPr="00AA5F13" w:rsidRDefault="00786F3D" w:rsidP="00786F3D">
      <w:p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2. Sustentación de Rentabilidad Neta (Objetivo 2):</w:t>
      </w:r>
    </w:p>
    <w:p w14:paraId="3B2117E9" w14:textId="5A88BD7C" w:rsidR="00786F3D" w:rsidRPr="00AA5F13" w:rsidRDefault="00786F3D" w:rsidP="001A113C">
      <w:pPr>
        <w:ind w:left="426" w:hanging="426"/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>a.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 </w:t>
      </w:r>
      <w:r w:rsidR="001A113C" w:rsidRPr="00AA5F13">
        <w:rPr>
          <w:rFonts w:ascii="Tahoma" w:hAnsi="Tahoma" w:cs="Tahoma"/>
          <w:b/>
          <w:bCs/>
          <w:sz w:val="22"/>
          <w:szCs w:val="22"/>
        </w:rPr>
        <w:t xml:space="preserve">  </w:t>
      </w:r>
      <w:r w:rsidRPr="00AA5F13">
        <w:rPr>
          <w:rFonts w:ascii="Tahoma" w:hAnsi="Tahoma" w:cs="Tahoma"/>
          <w:b/>
          <w:bCs/>
          <w:sz w:val="22"/>
          <w:szCs w:val="22"/>
        </w:rPr>
        <w:t>GOPPAR y ADR:</w:t>
      </w:r>
      <w:r w:rsidRPr="00AA5F13">
        <w:rPr>
          <w:rFonts w:ascii="Tahoma" w:hAnsi="Tahoma" w:cs="Tahoma"/>
          <w:sz w:val="22"/>
          <w:szCs w:val="22"/>
        </w:rPr>
        <w:t xml:space="preserve"> El modelo identificó el </w:t>
      </w:r>
      <w:proofErr w:type="spellStart"/>
      <w:r w:rsidRPr="00AA5F13">
        <w:rPr>
          <w:rFonts w:ascii="Tahoma" w:hAnsi="Tahoma" w:cs="Tahoma"/>
          <w:i/>
          <w:iCs/>
          <w:sz w:val="22"/>
          <w:szCs w:val="22"/>
        </w:rPr>
        <w:t>A</w:t>
      </w:r>
      <w:r w:rsidRPr="00AA5F13">
        <w:rPr>
          <w:rFonts w:ascii="Tahoma" w:hAnsi="Tahoma" w:cs="Tahoma"/>
          <w:i/>
          <w:iCs/>
          <w:sz w:val="22"/>
          <w:szCs w:val="22"/>
        </w:rPr>
        <w:t>vg</w:t>
      </w:r>
      <w:proofErr w:type="spellEnd"/>
      <w:r w:rsidRPr="00AA5F13">
        <w:rPr>
          <w:rFonts w:ascii="Tahoma" w:hAnsi="Tahoma" w:cs="Tahoma"/>
          <w:i/>
          <w:iCs/>
          <w:sz w:val="22"/>
          <w:szCs w:val="22"/>
        </w:rPr>
        <w:t xml:space="preserve"> Price </w:t>
      </w:r>
      <w:r w:rsidRPr="00AA5F13">
        <w:rPr>
          <w:rFonts w:ascii="Tahoma" w:hAnsi="Tahoma" w:cs="Tahoma"/>
          <w:i/>
          <w:iCs/>
          <w:sz w:val="22"/>
          <w:szCs w:val="22"/>
        </w:rPr>
        <w:t>per</w:t>
      </w:r>
      <w:r w:rsidRPr="00AA5F13">
        <w:rPr>
          <w:rFonts w:ascii="Tahoma" w:hAnsi="Tahoma" w:cs="Tahoma"/>
          <w:i/>
          <w:iCs/>
          <w:sz w:val="22"/>
          <w:szCs w:val="22"/>
        </w:rPr>
        <w:t xml:space="preserve"> R</w:t>
      </w:r>
      <w:r w:rsidRPr="00AA5F13">
        <w:rPr>
          <w:rFonts w:ascii="Tahoma" w:hAnsi="Tahoma" w:cs="Tahoma"/>
          <w:i/>
          <w:iCs/>
          <w:sz w:val="22"/>
          <w:szCs w:val="22"/>
        </w:rPr>
        <w:t>oom</w:t>
      </w:r>
      <w:r w:rsidRPr="00AA5F13">
        <w:rPr>
          <w:rFonts w:ascii="Tahoma" w:hAnsi="Tahoma" w:cs="Tahoma"/>
          <w:sz w:val="22"/>
          <w:szCs w:val="22"/>
        </w:rPr>
        <w:t xml:space="preserve"> como la segunda variable más influyente (24%). Ajustar este precio en habitaciones Tipo 1 y 4 (las de mayor volumen) impacta directamente en el margen neto sin comprometer drásticamente la ocupación.</w:t>
      </w:r>
    </w:p>
    <w:p w14:paraId="7F9F1C55" w14:textId="38F4D603" w:rsidR="00786F3D" w:rsidRPr="00AA5F13" w:rsidRDefault="00786F3D" w:rsidP="001A113C">
      <w:pPr>
        <w:ind w:left="426" w:hanging="426"/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>b.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AA5F13">
        <w:rPr>
          <w:rFonts w:ascii="Tahoma" w:hAnsi="Tahoma" w:cs="Tahoma"/>
          <w:b/>
          <w:bCs/>
          <w:sz w:val="22"/>
          <w:szCs w:val="22"/>
        </w:rPr>
        <w:t>Validación de Solicitudes:</w:t>
      </w:r>
      <w:r w:rsidRPr="00AA5F13">
        <w:rPr>
          <w:rFonts w:ascii="Tahoma" w:hAnsi="Tahoma" w:cs="Tahoma"/>
          <w:sz w:val="22"/>
          <w:szCs w:val="22"/>
        </w:rPr>
        <w:t xml:space="preserve"> Dado que las solicitudes especiales reducen la cancelación en un ~40%, el KR concentra ingresos en reservas con solicitudes</w:t>
      </w:r>
      <w:r w:rsidR="00297EA5">
        <w:rPr>
          <w:rFonts w:ascii="Tahoma" w:hAnsi="Tahoma" w:cs="Tahoma"/>
          <w:sz w:val="22"/>
          <w:szCs w:val="22"/>
        </w:rPr>
        <w:t>,</w:t>
      </w:r>
      <w:r w:rsidRPr="00AA5F13">
        <w:rPr>
          <w:rFonts w:ascii="Tahoma" w:hAnsi="Tahoma" w:cs="Tahoma"/>
          <w:sz w:val="22"/>
          <w:szCs w:val="22"/>
        </w:rPr>
        <w:t xml:space="preserve"> garantiza</w:t>
      </w:r>
      <w:r w:rsidR="00297EA5">
        <w:rPr>
          <w:rFonts w:ascii="Tahoma" w:hAnsi="Tahoma" w:cs="Tahoma"/>
          <w:sz w:val="22"/>
          <w:szCs w:val="22"/>
        </w:rPr>
        <w:t>ndo</w:t>
      </w:r>
      <w:r w:rsidRPr="00AA5F13">
        <w:rPr>
          <w:rFonts w:ascii="Tahoma" w:hAnsi="Tahoma" w:cs="Tahoma"/>
          <w:sz w:val="22"/>
          <w:szCs w:val="22"/>
        </w:rPr>
        <w:t xml:space="preserve"> un flujo de caja más predecible.</w:t>
      </w:r>
    </w:p>
    <w:p w14:paraId="160EEF27" w14:textId="77777777" w:rsidR="00786F3D" w:rsidRPr="00297EA5" w:rsidRDefault="00786F3D" w:rsidP="00786F3D">
      <w:pPr>
        <w:jc w:val="both"/>
        <w:rPr>
          <w:rFonts w:ascii="Tahoma" w:hAnsi="Tahoma" w:cs="Tahoma"/>
          <w:sz w:val="8"/>
          <w:szCs w:val="8"/>
        </w:rPr>
      </w:pPr>
    </w:p>
    <w:p w14:paraId="55F971D3" w14:textId="2A2C8C35" w:rsidR="00786F3D" w:rsidRPr="00AA5F13" w:rsidRDefault="00786F3D" w:rsidP="00786F3D">
      <w:p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3. Sustentación de Posicionamiento para Adultos (Objetivo 3):</w:t>
      </w:r>
    </w:p>
    <w:p w14:paraId="00BB3353" w14:textId="77AE3F45" w:rsidR="00786F3D" w:rsidRPr="005D0D9F" w:rsidRDefault="00786F3D" w:rsidP="001A113C">
      <w:pPr>
        <w:ind w:left="426"/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>a.</w:t>
      </w:r>
      <w:r w:rsidRPr="00AA5F13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AA5F13">
        <w:rPr>
          <w:rFonts w:ascii="Tahoma" w:hAnsi="Tahoma" w:cs="Tahoma"/>
          <w:b/>
          <w:bCs/>
          <w:sz w:val="22"/>
          <w:szCs w:val="22"/>
        </w:rPr>
        <w:t>Hallazgo Demográfico</w:t>
      </w:r>
      <w:r w:rsidRPr="00AA5F13">
        <w:rPr>
          <w:rFonts w:ascii="Tahoma" w:hAnsi="Tahoma" w:cs="Tahoma"/>
          <w:sz w:val="22"/>
          <w:szCs w:val="22"/>
        </w:rPr>
        <w:t xml:space="preserve">: Con un </w:t>
      </w:r>
      <w:r w:rsidRPr="00AA5F13">
        <w:rPr>
          <w:rFonts w:ascii="Tahoma" w:hAnsi="Tahoma" w:cs="Tahoma"/>
          <w:b/>
          <w:bCs/>
          <w:sz w:val="22"/>
          <w:szCs w:val="22"/>
        </w:rPr>
        <w:t>92.6%</w:t>
      </w:r>
      <w:r w:rsidRPr="00AA5F13">
        <w:rPr>
          <w:rFonts w:ascii="Tahoma" w:hAnsi="Tahoma" w:cs="Tahoma"/>
          <w:sz w:val="22"/>
          <w:szCs w:val="22"/>
        </w:rPr>
        <w:t xml:space="preserve"> de huéspedes adultos, el </w:t>
      </w:r>
      <w:r w:rsidR="00297EA5" w:rsidRPr="00297EA5">
        <w:rPr>
          <w:rFonts w:ascii="Tahoma" w:hAnsi="Tahoma" w:cs="Tahoma"/>
          <w:i/>
          <w:iCs/>
          <w:sz w:val="22"/>
          <w:szCs w:val="22"/>
        </w:rPr>
        <w:t>C</w:t>
      </w:r>
      <w:r w:rsidRPr="00297EA5">
        <w:rPr>
          <w:rFonts w:ascii="Tahoma" w:hAnsi="Tahoma" w:cs="Tahoma"/>
          <w:i/>
          <w:iCs/>
          <w:sz w:val="22"/>
          <w:szCs w:val="22"/>
        </w:rPr>
        <w:t xml:space="preserve">osto de </w:t>
      </w:r>
      <w:r w:rsidR="00297EA5" w:rsidRPr="00297EA5">
        <w:rPr>
          <w:rFonts w:ascii="Tahoma" w:hAnsi="Tahoma" w:cs="Tahoma"/>
          <w:i/>
          <w:iCs/>
          <w:sz w:val="22"/>
          <w:szCs w:val="22"/>
        </w:rPr>
        <w:t>A</w:t>
      </w:r>
      <w:r w:rsidRPr="00297EA5">
        <w:rPr>
          <w:rFonts w:ascii="Tahoma" w:hAnsi="Tahoma" w:cs="Tahoma"/>
          <w:i/>
          <w:iCs/>
          <w:sz w:val="22"/>
          <w:szCs w:val="22"/>
        </w:rPr>
        <w:t xml:space="preserve">dquisición </w:t>
      </w:r>
      <w:r w:rsidR="00297EA5" w:rsidRPr="00297EA5">
        <w:rPr>
          <w:rFonts w:ascii="Tahoma" w:hAnsi="Tahoma" w:cs="Tahoma"/>
          <w:i/>
          <w:iCs/>
          <w:sz w:val="22"/>
          <w:szCs w:val="22"/>
        </w:rPr>
        <w:t xml:space="preserve">de Clientes </w:t>
      </w:r>
      <w:r w:rsidRPr="00AA5F13">
        <w:rPr>
          <w:rFonts w:ascii="Tahoma" w:hAnsi="Tahoma" w:cs="Tahoma"/>
          <w:sz w:val="22"/>
          <w:szCs w:val="22"/>
        </w:rPr>
        <w:t xml:space="preserve">(CAC) se reduce al dejar de competir en el saturado mercado familiar y especializarse en el nicho corporativo y de parejas, donde el </w:t>
      </w:r>
      <w:r w:rsidRPr="00AA5F13">
        <w:rPr>
          <w:rFonts w:ascii="Tahoma" w:hAnsi="Tahoma" w:cs="Tahoma"/>
          <w:b/>
          <w:bCs/>
          <w:i/>
          <w:iCs/>
          <w:sz w:val="22"/>
          <w:szCs w:val="22"/>
        </w:rPr>
        <w:t xml:space="preserve">Lead Time </w:t>
      </w:r>
      <w:r w:rsidRPr="00AA5F13">
        <w:rPr>
          <w:rFonts w:ascii="Tahoma" w:hAnsi="Tahoma" w:cs="Tahoma"/>
          <w:sz w:val="22"/>
          <w:szCs w:val="22"/>
        </w:rPr>
        <w:t>es más corto y la cancelación menor.</w:t>
      </w:r>
    </w:p>
    <w:p w14:paraId="0AE6F20B" w14:textId="4C85A311" w:rsidR="00FD369F" w:rsidRPr="00AA5F13" w:rsidRDefault="00FD369F" w:rsidP="005D0D9F">
      <w:pPr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br/>
      </w:r>
    </w:p>
    <w:p w14:paraId="3DCDA2A3" w14:textId="77777777" w:rsidR="00FD369F" w:rsidRPr="00AA5F13" w:rsidRDefault="00FD369F">
      <w:pPr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br w:type="page"/>
      </w:r>
    </w:p>
    <w:p w14:paraId="5D568D03" w14:textId="1FDB34B0" w:rsidR="00FD369F" w:rsidRPr="00AA5F13" w:rsidRDefault="00FD369F" w:rsidP="003B51AF">
      <w:pPr>
        <w:spacing w:before="240" w:after="240"/>
        <w:jc w:val="center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lastRenderedPageBreak/>
        <w:t xml:space="preserve">V. </w:t>
      </w:r>
      <w:r w:rsidRPr="00AA5F13">
        <w:rPr>
          <w:rFonts w:ascii="Tahoma" w:hAnsi="Tahoma" w:cs="Tahoma"/>
          <w:b/>
          <w:bCs/>
          <w:sz w:val="22"/>
          <w:szCs w:val="22"/>
        </w:rPr>
        <w:t>CONCLUSIONES FINALES DEL PROYECTO</w:t>
      </w:r>
    </w:p>
    <w:p w14:paraId="7692CB43" w14:textId="44B0EF7D" w:rsidR="00FD369F" w:rsidRPr="00AA5F13" w:rsidRDefault="00FD369F" w:rsidP="00297EA5">
      <w:pPr>
        <w:ind w:left="284"/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sz w:val="22"/>
          <w:szCs w:val="22"/>
        </w:rPr>
        <w:t xml:space="preserve">Tras el análisis exhaustivo del conjunto de datos de </w:t>
      </w:r>
      <w:r w:rsidRPr="00297EA5">
        <w:rPr>
          <w:rFonts w:ascii="Tahoma" w:hAnsi="Tahoma" w:cs="Tahoma"/>
          <w:sz w:val="22"/>
          <w:szCs w:val="22"/>
        </w:rPr>
        <w:t xml:space="preserve">AQ Inn </w:t>
      </w:r>
      <w:proofErr w:type="spellStart"/>
      <w:r w:rsidRPr="00297EA5">
        <w:rPr>
          <w:rFonts w:ascii="Tahoma" w:hAnsi="Tahoma" w:cs="Tahoma"/>
          <w:sz w:val="22"/>
          <w:szCs w:val="22"/>
        </w:rPr>
        <w:t>Hotels</w:t>
      </w:r>
      <w:proofErr w:type="spellEnd"/>
      <w:r w:rsidRPr="00297EA5">
        <w:rPr>
          <w:rFonts w:ascii="Tahoma" w:hAnsi="Tahoma" w:cs="Tahoma"/>
          <w:sz w:val="22"/>
          <w:szCs w:val="22"/>
        </w:rPr>
        <w:t xml:space="preserve"> Group</w:t>
      </w:r>
      <w:r w:rsidRPr="00AA5F13">
        <w:rPr>
          <w:rFonts w:ascii="Tahoma" w:hAnsi="Tahoma" w:cs="Tahoma"/>
          <w:sz w:val="22"/>
          <w:szCs w:val="22"/>
        </w:rPr>
        <w:t>, se han extraído las siguientes conclusiones fundamentales:</w:t>
      </w:r>
    </w:p>
    <w:p w14:paraId="788CC87D" w14:textId="52E07044" w:rsidR="00FD369F" w:rsidRPr="00AA5F13" w:rsidRDefault="00FD369F" w:rsidP="00FD369F">
      <w:pPr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1. Sobre el Comportamiento del Cliente y el Mercado</w:t>
      </w:r>
      <w:r w:rsidR="00297EA5">
        <w:rPr>
          <w:rFonts w:ascii="Tahoma" w:hAnsi="Tahoma" w:cs="Tahoma"/>
          <w:b/>
          <w:bCs/>
          <w:sz w:val="22"/>
          <w:szCs w:val="22"/>
        </w:rPr>
        <w:t>:</w:t>
      </w:r>
    </w:p>
    <w:p w14:paraId="0681DB1E" w14:textId="335D8706" w:rsidR="001A113C" w:rsidRPr="00AA5F13" w:rsidRDefault="00FD369F" w:rsidP="00297EA5">
      <w:pPr>
        <w:pStyle w:val="Prrafodelista"/>
        <w:numPr>
          <w:ilvl w:val="0"/>
          <w:numId w:val="18"/>
        </w:num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Especialización del Nicho:</w:t>
      </w:r>
      <w:r w:rsidRPr="00AA5F13">
        <w:rPr>
          <w:rFonts w:ascii="Tahoma" w:hAnsi="Tahoma" w:cs="Tahoma"/>
          <w:sz w:val="22"/>
          <w:szCs w:val="22"/>
        </w:rPr>
        <w:t xml:space="preserve"> El hotel opera principalmente en un mercado de </w:t>
      </w:r>
      <w:r w:rsidR="001A113C" w:rsidRPr="00297EA5">
        <w:rPr>
          <w:rFonts w:ascii="Tahoma" w:hAnsi="Tahoma" w:cs="Tahoma"/>
          <w:sz w:val="22"/>
          <w:szCs w:val="22"/>
        </w:rPr>
        <w:t>A</w:t>
      </w:r>
      <w:r w:rsidRPr="00297EA5">
        <w:rPr>
          <w:rFonts w:ascii="Tahoma" w:hAnsi="Tahoma" w:cs="Tahoma"/>
          <w:sz w:val="22"/>
          <w:szCs w:val="22"/>
        </w:rPr>
        <w:t xml:space="preserve">dultos y </w:t>
      </w:r>
      <w:r w:rsidR="001A113C" w:rsidRPr="00297EA5">
        <w:rPr>
          <w:rFonts w:ascii="Tahoma" w:hAnsi="Tahoma" w:cs="Tahoma"/>
          <w:sz w:val="22"/>
          <w:szCs w:val="22"/>
        </w:rPr>
        <w:t>V</w:t>
      </w:r>
      <w:r w:rsidRPr="00297EA5">
        <w:rPr>
          <w:rFonts w:ascii="Tahoma" w:hAnsi="Tahoma" w:cs="Tahoma"/>
          <w:sz w:val="22"/>
          <w:szCs w:val="22"/>
        </w:rPr>
        <w:t xml:space="preserve">iajeros de </w:t>
      </w:r>
      <w:r w:rsidR="00297EA5" w:rsidRPr="00297EA5">
        <w:rPr>
          <w:rFonts w:ascii="Tahoma" w:hAnsi="Tahoma" w:cs="Tahoma"/>
          <w:sz w:val="22"/>
          <w:szCs w:val="22"/>
        </w:rPr>
        <w:t>N</w:t>
      </w:r>
      <w:r w:rsidRPr="00297EA5">
        <w:rPr>
          <w:rFonts w:ascii="Tahoma" w:hAnsi="Tahoma" w:cs="Tahoma"/>
          <w:sz w:val="22"/>
          <w:szCs w:val="22"/>
        </w:rPr>
        <w:t>egocios</w:t>
      </w:r>
      <w:r w:rsidRPr="00AA5F13">
        <w:rPr>
          <w:rFonts w:ascii="Tahoma" w:hAnsi="Tahoma" w:cs="Tahoma"/>
          <w:i/>
          <w:iCs/>
          <w:sz w:val="22"/>
          <w:szCs w:val="22"/>
        </w:rPr>
        <w:t xml:space="preserve"> </w:t>
      </w:r>
      <w:r w:rsidRPr="00AA5F13">
        <w:rPr>
          <w:rFonts w:ascii="Tahoma" w:hAnsi="Tahoma" w:cs="Tahoma"/>
          <w:sz w:val="22"/>
          <w:szCs w:val="22"/>
        </w:rPr>
        <w:t xml:space="preserve">(92.6%). Los esfuerzos de marketing y servicios deben centrarse en este perfil para maximizar el </w:t>
      </w:r>
      <w:r w:rsidR="00297EA5">
        <w:rPr>
          <w:rFonts w:ascii="Tahoma" w:hAnsi="Tahoma" w:cs="Tahoma"/>
          <w:sz w:val="22"/>
          <w:szCs w:val="22"/>
        </w:rPr>
        <w:t>R</w:t>
      </w:r>
      <w:r w:rsidRPr="00AA5F13">
        <w:rPr>
          <w:rFonts w:ascii="Tahoma" w:hAnsi="Tahoma" w:cs="Tahoma"/>
          <w:sz w:val="22"/>
          <w:szCs w:val="22"/>
        </w:rPr>
        <w:t xml:space="preserve">etorno de </w:t>
      </w:r>
      <w:r w:rsidR="00297EA5">
        <w:rPr>
          <w:rFonts w:ascii="Tahoma" w:hAnsi="Tahoma" w:cs="Tahoma"/>
          <w:sz w:val="22"/>
          <w:szCs w:val="22"/>
        </w:rPr>
        <w:t>I</w:t>
      </w:r>
      <w:r w:rsidRPr="00AA5F13">
        <w:rPr>
          <w:rFonts w:ascii="Tahoma" w:hAnsi="Tahoma" w:cs="Tahoma"/>
          <w:sz w:val="22"/>
          <w:szCs w:val="22"/>
        </w:rPr>
        <w:t>nversión.</w:t>
      </w:r>
    </w:p>
    <w:p w14:paraId="7B087F7C" w14:textId="3D371DDF" w:rsidR="00FD369F" w:rsidRPr="00AA5F13" w:rsidRDefault="00FD369F" w:rsidP="00297EA5">
      <w:pPr>
        <w:pStyle w:val="Prrafodelista"/>
        <w:numPr>
          <w:ilvl w:val="0"/>
          <w:numId w:val="18"/>
        </w:num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Dominio y Vulnerabilidad Digital:</w:t>
      </w:r>
      <w:r w:rsidRPr="00AA5F13">
        <w:rPr>
          <w:rFonts w:ascii="Tahoma" w:hAnsi="Tahoma" w:cs="Tahoma"/>
          <w:sz w:val="22"/>
          <w:szCs w:val="22"/>
        </w:rPr>
        <w:t xml:space="preserve"> El canal Online es el motor de </w:t>
      </w:r>
      <w:r w:rsidR="001A113C" w:rsidRPr="00AA5F13">
        <w:rPr>
          <w:rFonts w:ascii="Tahoma" w:hAnsi="Tahoma" w:cs="Tahoma"/>
          <w:sz w:val="22"/>
          <w:szCs w:val="22"/>
        </w:rPr>
        <w:t>crecimiento,</w:t>
      </w:r>
      <w:r w:rsidRPr="00AA5F13">
        <w:rPr>
          <w:rFonts w:ascii="Tahoma" w:hAnsi="Tahoma" w:cs="Tahoma"/>
          <w:sz w:val="22"/>
          <w:szCs w:val="22"/>
        </w:rPr>
        <w:t xml:space="preserve"> pero también la mayor fuente de inestabilidad. La dependencia de este canal requiere una gestión de riesgos más agresiva comparada con los canales corporativos o de aviación.</w:t>
      </w:r>
    </w:p>
    <w:p w14:paraId="4402B91B" w14:textId="2611CCE5" w:rsidR="00FD369F" w:rsidRPr="00AA5F13" w:rsidRDefault="00FD369F" w:rsidP="00297EA5">
      <w:p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2. Sobre los Factores de Cancelación</w:t>
      </w:r>
      <w:r w:rsidR="00297EA5">
        <w:rPr>
          <w:rFonts w:ascii="Tahoma" w:hAnsi="Tahoma" w:cs="Tahoma"/>
          <w:b/>
          <w:bCs/>
          <w:sz w:val="22"/>
          <w:szCs w:val="22"/>
        </w:rPr>
        <w:t>:</w:t>
      </w:r>
    </w:p>
    <w:p w14:paraId="37841D92" w14:textId="549BCD10" w:rsidR="00FD369F" w:rsidRPr="00AA5F13" w:rsidRDefault="00FD369F" w:rsidP="00297EA5">
      <w:pPr>
        <w:pStyle w:val="Prrafodelista"/>
        <w:numPr>
          <w:ilvl w:val="0"/>
          <w:numId w:val="17"/>
        </w:num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Lead Time como Predictor Crítico</w:t>
      </w:r>
      <w:r w:rsidRPr="00AA5F13">
        <w:rPr>
          <w:rFonts w:ascii="Tahoma" w:hAnsi="Tahoma" w:cs="Tahoma"/>
          <w:sz w:val="22"/>
          <w:szCs w:val="22"/>
        </w:rPr>
        <w:t>: Existe una relación directamente proporcional entre la antelación de la reserva y la probabilidad de cancelación. Las reservas con más de 90 días de antelación son especulativas y requieren mecanismos de aseguramiento (depósitos).</w:t>
      </w:r>
    </w:p>
    <w:p w14:paraId="626F3EEE" w14:textId="5E5F1901" w:rsidR="00FD369F" w:rsidRPr="00AA5F13" w:rsidRDefault="00FD369F" w:rsidP="00297EA5">
      <w:pPr>
        <w:pStyle w:val="Prrafodelista"/>
        <w:numPr>
          <w:ilvl w:val="0"/>
          <w:numId w:val="17"/>
        </w:num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Seguro de Asistencia:</w:t>
      </w:r>
      <w:r w:rsidRPr="00AA5F13">
        <w:rPr>
          <w:rFonts w:ascii="Tahoma" w:hAnsi="Tahoma" w:cs="Tahoma"/>
          <w:sz w:val="22"/>
          <w:szCs w:val="22"/>
        </w:rPr>
        <w:t xml:space="preserve"> Se concluye que una solicitud especial no es solo un requerimiento de servicio, sino un </w:t>
      </w:r>
      <w:r w:rsidR="00297EA5" w:rsidRPr="00297EA5">
        <w:rPr>
          <w:rFonts w:ascii="Tahoma" w:hAnsi="Tahoma" w:cs="Tahoma"/>
          <w:i/>
          <w:iCs/>
          <w:sz w:val="22"/>
          <w:szCs w:val="22"/>
        </w:rPr>
        <w:t>I</w:t>
      </w:r>
      <w:r w:rsidRPr="00297EA5">
        <w:rPr>
          <w:rFonts w:ascii="Tahoma" w:hAnsi="Tahoma" w:cs="Tahoma"/>
          <w:i/>
          <w:iCs/>
          <w:sz w:val="22"/>
          <w:szCs w:val="22"/>
        </w:rPr>
        <w:t xml:space="preserve">ndicador de </w:t>
      </w:r>
      <w:r w:rsidR="00297EA5" w:rsidRPr="00297EA5">
        <w:rPr>
          <w:rFonts w:ascii="Tahoma" w:hAnsi="Tahoma" w:cs="Tahoma"/>
          <w:i/>
          <w:iCs/>
          <w:sz w:val="22"/>
          <w:szCs w:val="22"/>
        </w:rPr>
        <w:t>C</w:t>
      </w:r>
      <w:r w:rsidRPr="00297EA5">
        <w:rPr>
          <w:rFonts w:ascii="Tahoma" w:hAnsi="Tahoma" w:cs="Tahoma"/>
          <w:i/>
          <w:iCs/>
          <w:sz w:val="22"/>
          <w:szCs w:val="22"/>
        </w:rPr>
        <w:t>ompromiso</w:t>
      </w:r>
      <w:r w:rsidRPr="00AA5F13">
        <w:rPr>
          <w:rFonts w:ascii="Tahoma" w:hAnsi="Tahoma" w:cs="Tahoma"/>
          <w:sz w:val="22"/>
          <w:szCs w:val="22"/>
        </w:rPr>
        <w:t>. Fomentar estas solicitudes es la estrategia de bajo costo más efectiva para reducir cancelaciones.</w:t>
      </w:r>
    </w:p>
    <w:p w14:paraId="6005A8C0" w14:textId="4798FB71" w:rsidR="00FD369F" w:rsidRPr="00AA5F13" w:rsidRDefault="00FD369F" w:rsidP="00297EA5">
      <w:p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3. Sobre el Modelo Predictivo</w:t>
      </w:r>
      <w:r w:rsidR="00297EA5">
        <w:rPr>
          <w:rFonts w:ascii="Tahoma" w:hAnsi="Tahoma" w:cs="Tahoma"/>
          <w:b/>
          <w:bCs/>
          <w:sz w:val="22"/>
          <w:szCs w:val="22"/>
        </w:rPr>
        <w:t>:</w:t>
      </w:r>
    </w:p>
    <w:p w14:paraId="5427A99C" w14:textId="717F3237" w:rsidR="00FD369F" w:rsidRPr="00AA5F13" w:rsidRDefault="00FD369F" w:rsidP="00297EA5">
      <w:pPr>
        <w:pStyle w:val="Prrafodelista"/>
        <w:numPr>
          <w:ilvl w:val="0"/>
          <w:numId w:val="20"/>
        </w:num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Alta Fiabilidad Técnica:</w:t>
      </w:r>
      <w:r w:rsidRPr="00AA5F13">
        <w:rPr>
          <w:rFonts w:ascii="Tahoma" w:hAnsi="Tahoma" w:cs="Tahoma"/>
          <w:sz w:val="22"/>
          <w:szCs w:val="22"/>
        </w:rPr>
        <w:t xml:space="preserve"> Con una precisión del 88.6%, el modelo de </w:t>
      </w:r>
      <w:r w:rsidRPr="00297EA5">
        <w:rPr>
          <w:rFonts w:ascii="Tahoma" w:hAnsi="Tahoma" w:cs="Tahoma"/>
          <w:i/>
          <w:iCs/>
          <w:sz w:val="22"/>
          <w:szCs w:val="22"/>
        </w:rPr>
        <w:t>Random Forest</w:t>
      </w:r>
      <w:r w:rsidRPr="00AA5F13">
        <w:rPr>
          <w:rFonts w:ascii="Tahoma" w:hAnsi="Tahoma" w:cs="Tahoma"/>
          <w:sz w:val="22"/>
          <w:szCs w:val="22"/>
        </w:rPr>
        <w:t xml:space="preserve"> es lo suficientemente robusto para ser utilizado en la operación diaria. La estabilidad mostrada en la validación cruzada garantiza que el modelo no está </w:t>
      </w:r>
      <w:r w:rsidR="00297EA5" w:rsidRPr="00AA5F13">
        <w:rPr>
          <w:rFonts w:ascii="Tahoma" w:hAnsi="Tahoma" w:cs="Tahoma"/>
          <w:sz w:val="22"/>
          <w:szCs w:val="22"/>
        </w:rPr>
        <w:t>sobre</w:t>
      </w:r>
      <w:r w:rsidR="00297EA5">
        <w:rPr>
          <w:rFonts w:ascii="Tahoma" w:hAnsi="Tahoma" w:cs="Tahoma"/>
          <w:sz w:val="22"/>
          <w:szCs w:val="22"/>
        </w:rPr>
        <w:t xml:space="preserve"> </w:t>
      </w:r>
      <w:r w:rsidR="00297EA5" w:rsidRPr="00AA5F13">
        <w:rPr>
          <w:rFonts w:ascii="Tahoma" w:hAnsi="Tahoma" w:cs="Tahoma"/>
          <w:sz w:val="22"/>
          <w:szCs w:val="22"/>
        </w:rPr>
        <w:t>ajustado</w:t>
      </w:r>
      <w:r w:rsidRPr="00AA5F13">
        <w:rPr>
          <w:rFonts w:ascii="Tahoma" w:hAnsi="Tahoma" w:cs="Tahoma"/>
          <w:sz w:val="22"/>
          <w:szCs w:val="22"/>
        </w:rPr>
        <w:t>.</w:t>
      </w:r>
    </w:p>
    <w:p w14:paraId="758236A7" w14:textId="0AD26428" w:rsidR="003B51AF" w:rsidRPr="00AA5F13" w:rsidRDefault="00FD369F" w:rsidP="00297EA5">
      <w:pPr>
        <w:pStyle w:val="Prrafodelista"/>
        <w:numPr>
          <w:ilvl w:val="0"/>
          <w:numId w:val="20"/>
        </w:num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Jerarquía de Impacto:</w:t>
      </w:r>
      <w:r w:rsidRPr="00AA5F13">
        <w:rPr>
          <w:rFonts w:ascii="Tahoma" w:hAnsi="Tahoma" w:cs="Tahoma"/>
          <w:sz w:val="22"/>
          <w:szCs w:val="22"/>
        </w:rPr>
        <w:t xml:space="preserve"> El precio y el tiempo de antelación dictan el comportamiento de la reserva por encima de factores como el tipo de plan de comidas o el tipo de habitación.</w:t>
      </w:r>
    </w:p>
    <w:p w14:paraId="0462EF07" w14:textId="27CB917C" w:rsidR="00FD369F" w:rsidRPr="00AA5F13" w:rsidRDefault="00FD369F" w:rsidP="00297EA5">
      <w:pPr>
        <w:jc w:val="both"/>
        <w:rPr>
          <w:rFonts w:ascii="Tahoma" w:hAnsi="Tahoma" w:cs="Tahoma"/>
          <w:b/>
          <w:bCs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4. Impacto en la Estrategia de Negocio</w:t>
      </w:r>
      <w:r w:rsidR="00297EA5">
        <w:rPr>
          <w:rFonts w:ascii="Tahoma" w:hAnsi="Tahoma" w:cs="Tahoma"/>
          <w:b/>
          <w:bCs/>
          <w:sz w:val="22"/>
          <w:szCs w:val="22"/>
        </w:rPr>
        <w:t>:</w:t>
      </w:r>
    </w:p>
    <w:p w14:paraId="627898F0" w14:textId="6EBFE7AE" w:rsidR="00FD369F" w:rsidRPr="00AA5F13" w:rsidRDefault="00FD369F" w:rsidP="00297EA5">
      <w:pPr>
        <w:pStyle w:val="Prrafodelista"/>
        <w:numPr>
          <w:ilvl w:val="0"/>
          <w:numId w:val="19"/>
        </w:num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Gestión Proactiva:</w:t>
      </w:r>
      <w:r w:rsidRPr="00AA5F13">
        <w:rPr>
          <w:rFonts w:ascii="Tahoma" w:hAnsi="Tahoma" w:cs="Tahoma"/>
          <w:sz w:val="22"/>
          <w:szCs w:val="22"/>
        </w:rPr>
        <w:t xml:space="preserve"> El sistema de alertas desarrollado permite pasar de una postura </w:t>
      </w:r>
      <w:r w:rsidR="0018513B">
        <w:rPr>
          <w:rFonts w:ascii="Tahoma" w:hAnsi="Tahoma" w:cs="Tahoma"/>
          <w:i/>
          <w:iCs/>
          <w:sz w:val="22"/>
          <w:szCs w:val="22"/>
        </w:rPr>
        <w:t>R</w:t>
      </w:r>
      <w:r w:rsidRPr="0018513B">
        <w:rPr>
          <w:rFonts w:ascii="Tahoma" w:hAnsi="Tahoma" w:cs="Tahoma"/>
          <w:i/>
          <w:iCs/>
          <w:sz w:val="22"/>
          <w:szCs w:val="22"/>
        </w:rPr>
        <w:t>eactiva</w:t>
      </w:r>
      <w:r w:rsidRPr="00AA5F13">
        <w:rPr>
          <w:rFonts w:ascii="Tahoma" w:hAnsi="Tahoma" w:cs="Tahoma"/>
          <w:sz w:val="22"/>
          <w:szCs w:val="22"/>
        </w:rPr>
        <w:t xml:space="preserve"> (gestionar la habitación una vez cancelada) a una </w:t>
      </w:r>
      <w:r w:rsidR="0018513B">
        <w:rPr>
          <w:rFonts w:ascii="Tahoma" w:hAnsi="Tahoma" w:cs="Tahoma"/>
          <w:i/>
          <w:iCs/>
          <w:sz w:val="22"/>
          <w:szCs w:val="22"/>
        </w:rPr>
        <w:t>P</w:t>
      </w:r>
      <w:r w:rsidRPr="0018513B">
        <w:rPr>
          <w:rFonts w:ascii="Tahoma" w:hAnsi="Tahoma" w:cs="Tahoma"/>
          <w:i/>
          <w:iCs/>
          <w:sz w:val="22"/>
          <w:szCs w:val="22"/>
        </w:rPr>
        <w:t>roactiva</w:t>
      </w:r>
      <w:r w:rsidRPr="00AA5F13">
        <w:rPr>
          <w:rFonts w:ascii="Tahoma" w:hAnsi="Tahoma" w:cs="Tahoma"/>
          <w:sz w:val="22"/>
          <w:szCs w:val="22"/>
        </w:rPr>
        <w:t xml:space="preserve"> (contactar al cliente de alto riesgo o sobre</w:t>
      </w:r>
      <w:r w:rsidR="0018513B">
        <w:rPr>
          <w:rFonts w:ascii="Tahoma" w:hAnsi="Tahoma" w:cs="Tahoma"/>
          <w:sz w:val="22"/>
          <w:szCs w:val="22"/>
        </w:rPr>
        <w:t xml:space="preserve"> </w:t>
      </w:r>
      <w:r w:rsidRPr="00AA5F13">
        <w:rPr>
          <w:rFonts w:ascii="Tahoma" w:hAnsi="Tahoma" w:cs="Tahoma"/>
          <w:sz w:val="22"/>
          <w:szCs w:val="22"/>
        </w:rPr>
        <w:t>vender con base en probabilidades).</w:t>
      </w:r>
    </w:p>
    <w:p w14:paraId="0E6ED247" w14:textId="5AF4EC21" w:rsidR="005D0D9F" w:rsidRPr="00AA5F13" w:rsidRDefault="00FD369F" w:rsidP="00297EA5">
      <w:pPr>
        <w:pStyle w:val="Prrafodelista"/>
        <w:numPr>
          <w:ilvl w:val="0"/>
          <w:numId w:val="19"/>
        </w:numPr>
        <w:jc w:val="both"/>
        <w:rPr>
          <w:rFonts w:ascii="Tahoma" w:hAnsi="Tahoma" w:cs="Tahoma"/>
          <w:sz w:val="22"/>
          <w:szCs w:val="22"/>
        </w:rPr>
      </w:pPr>
      <w:r w:rsidRPr="00AA5F13">
        <w:rPr>
          <w:rFonts w:ascii="Tahoma" w:hAnsi="Tahoma" w:cs="Tahoma"/>
          <w:b/>
          <w:bCs/>
          <w:sz w:val="22"/>
          <w:szCs w:val="22"/>
        </w:rPr>
        <w:t>Sostenibilidad Financiera:</w:t>
      </w:r>
      <w:r w:rsidRPr="00AA5F13">
        <w:rPr>
          <w:rFonts w:ascii="Tahoma" w:hAnsi="Tahoma" w:cs="Tahoma"/>
          <w:sz w:val="22"/>
          <w:szCs w:val="22"/>
        </w:rPr>
        <w:t xml:space="preserve"> La implementación de los OKRs propuestos, basados en estos hallazgos, tiene el potencial de estabilizar el flujo de caja y aumentar la </w:t>
      </w:r>
      <w:r w:rsidR="0018513B">
        <w:rPr>
          <w:rFonts w:ascii="Tahoma" w:hAnsi="Tahoma" w:cs="Tahoma"/>
          <w:sz w:val="22"/>
          <w:szCs w:val="22"/>
        </w:rPr>
        <w:t>R</w:t>
      </w:r>
      <w:r w:rsidRPr="00AA5F13">
        <w:rPr>
          <w:rFonts w:ascii="Tahoma" w:hAnsi="Tahoma" w:cs="Tahoma"/>
          <w:sz w:val="22"/>
          <w:szCs w:val="22"/>
        </w:rPr>
        <w:t xml:space="preserve">entabilidad </w:t>
      </w:r>
      <w:r w:rsidR="0018513B">
        <w:rPr>
          <w:rFonts w:ascii="Tahoma" w:hAnsi="Tahoma" w:cs="Tahoma"/>
          <w:sz w:val="22"/>
          <w:szCs w:val="22"/>
        </w:rPr>
        <w:t>N</w:t>
      </w:r>
      <w:r w:rsidRPr="00AA5F13">
        <w:rPr>
          <w:rFonts w:ascii="Tahoma" w:hAnsi="Tahoma" w:cs="Tahoma"/>
          <w:sz w:val="22"/>
          <w:szCs w:val="22"/>
        </w:rPr>
        <w:t>eta (GOPPAR) en un entorno altamente competitivo.</w:t>
      </w:r>
    </w:p>
    <w:p w14:paraId="26F20C42" w14:textId="77777777" w:rsidR="007C50B2" w:rsidRPr="00AA5F13" w:rsidRDefault="007C50B2" w:rsidP="00297EA5">
      <w:pPr>
        <w:jc w:val="both"/>
        <w:rPr>
          <w:rFonts w:ascii="Tahoma" w:hAnsi="Tahoma" w:cs="Tahoma"/>
          <w:sz w:val="22"/>
          <w:szCs w:val="22"/>
        </w:rPr>
      </w:pPr>
    </w:p>
    <w:sectPr w:rsidR="007C50B2" w:rsidRPr="00AA5F13" w:rsidSect="003B51AF">
      <w:headerReference w:type="default" r:id="rId7"/>
      <w:pgSz w:w="12240" w:h="15840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A8754" w14:textId="77777777" w:rsidR="00B635CA" w:rsidRDefault="00B635CA" w:rsidP="00B635CA">
      <w:pPr>
        <w:spacing w:after="0" w:line="240" w:lineRule="auto"/>
      </w:pPr>
      <w:r>
        <w:separator/>
      </w:r>
    </w:p>
  </w:endnote>
  <w:endnote w:type="continuationSeparator" w:id="0">
    <w:p w14:paraId="4B23E25D" w14:textId="77777777" w:rsidR="00B635CA" w:rsidRDefault="00B635CA" w:rsidP="00B63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4031" w14:textId="77777777" w:rsidR="00B635CA" w:rsidRDefault="00B635CA" w:rsidP="00B635CA">
      <w:pPr>
        <w:spacing w:after="0" w:line="240" w:lineRule="auto"/>
      </w:pPr>
      <w:r>
        <w:separator/>
      </w:r>
    </w:p>
  </w:footnote>
  <w:footnote w:type="continuationSeparator" w:id="0">
    <w:p w14:paraId="5FD271B3" w14:textId="77777777" w:rsidR="00B635CA" w:rsidRDefault="00B635CA" w:rsidP="00B63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95E7" w14:textId="021C9888" w:rsidR="003B51AF" w:rsidRDefault="003B51A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1443E5" wp14:editId="372F5AF9">
          <wp:simplePos x="0" y="0"/>
          <wp:positionH relativeFrom="margin">
            <wp:align>left</wp:align>
          </wp:positionH>
          <wp:positionV relativeFrom="paragraph">
            <wp:posOffset>-648</wp:posOffset>
          </wp:positionV>
          <wp:extent cx="5564718" cy="581891"/>
          <wp:effectExtent l="0" t="0" r="0" b="8890"/>
          <wp:wrapNone/>
          <wp:docPr id="47259936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2577" cy="5848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F07"/>
    <w:multiLevelType w:val="multilevel"/>
    <w:tmpl w:val="3FA4D1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7DD1"/>
    <w:multiLevelType w:val="multilevel"/>
    <w:tmpl w:val="418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777D"/>
    <w:multiLevelType w:val="multilevel"/>
    <w:tmpl w:val="AF4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2530"/>
    <w:multiLevelType w:val="multilevel"/>
    <w:tmpl w:val="9946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85ED5"/>
    <w:multiLevelType w:val="hybridMultilevel"/>
    <w:tmpl w:val="021670AA"/>
    <w:lvl w:ilvl="0" w:tplc="EE5E2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C0F81"/>
    <w:multiLevelType w:val="multilevel"/>
    <w:tmpl w:val="B91606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D0C08"/>
    <w:multiLevelType w:val="multilevel"/>
    <w:tmpl w:val="FF2495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112917"/>
    <w:multiLevelType w:val="multilevel"/>
    <w:tmpl w:val="116E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7D44"/>
    <w:multiLevelType w:val="hybridMultilevel"/>
    <w:tmpl w:val="F600F25C"/>
    <w:lvl w:ilvl="0" w:tplc="200A0019">
      <w:start w:val="1"/>
      <w:numFmt w:val="low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709FB"/>
    <w:multiLevelType w:val="multilevel"/>
    <w:tmpl w:val="29F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12E35"/>
    <w:multiLevelType w:val="hybridMultilevel"/>
    <w:tmpl w:val="B832F0A6"/>
    <w:lvl w:ilvl="0" w:tplc="200A0019">
      <w:start w:val="1"/>
      <w:numFmt w:val="low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32BD8"/>
    <w:multiLevelType w:val="multilevel"/>
    <w:tmpl w:val="4D8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8259E"/>
    <w:multiLevelType w:val="hybridMultilevel"/>
    <w:tmpl w:val="8B803386"/>
    <w:lvl w:ilvl="0" w:tplc="200A0019">
      <w:start w:val="1"/>
      <w:numFmt w:val="low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474F1"/>
    <w:multiLevelType w:val="hybridMultilevel"/>
    <w:tmpl w:val="3F32E61A"/>
    <w:lvl w:ilvl="0" w:tplc="200A0019">
      <w:start w:val="1"/>
      <w:numFmt w:val="low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57FCA"/>
    <w:multiLevelType w:val="hybridMultilevel"/>
    <w:tmpl w:val="93EC5404"/>
    <w:lvl w:ilvl="0" w:tplc="200A0019">
      <w:start w:val="1"/>
      <w:numFmt w:val="low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261C74"/>
    <w:multiLevelType w:val="multilevel"/>
    <w:tmpl w:val="7CA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A2239"/>
    <w:multiLevelType w:val="hybridMultilevel"/>
    <w:tmpl w:val="3AE2493E"/>
    <w:lvl w:ilvl="0" w:tplc="200A0019">
      <w:start w:val="1"/>
      <w:numFmt w:val="low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82463"/>
    <w:multiLevelType w:val="multilevel"/>
    <w:tmpl w:val="465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90DDD"/>
    <w:multiLevelType w:val="multilevel"/>
    <w:tmpl w:val="29D0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43891"/>
    <w:multiLevelType w:val="hybridMultilevel"/>
    <w:tmpl w:val="7FE634C4"/>
    <w:lvl w:ilvl="0" w:tplc="200A0019">
      <w:start w:val="1"/>
      <w:numFmt w:val="low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112546">
    <w:abstractNumId w:val="15"/>
  </w:num>
  <w:num w:numId="2" w16cid:durableId="948006630">
    <w:abstractNumId w:val="11"/>
  </w:num>
  <w:num w:numId="3" w16cid:durableId="1402212559">
    <w:abstractNumId w:val="9"/>
  </w:num>
  <w:num w:numId="4" w16cid:durableId="1336876941">
    <w:abstractNumId w:val="2"/>
  </w:num>
  <w:num w:numId="5" w16cid:durableId="1641840421">
    <w:abstractNumId w:val="1"/>
  </w:num>
  <w:num w:numId="6" w16cid:durableId="2020227878">
    <w:abstractNumId w:val="17"/>
  </w:num>
  <w:num w:numId="7" w16cid:durableId="1546942573">
    <w:abstractNumId w:val="18"/>
  </w:num>
  <w:num w:numId="8" w16cid:durableId="75563164">
    <w:abstractNumId w:val="7"/>
  </w:num>
  <w:num w:numId="9" w16cid:durableId="1703898277">
    <w:abstractNumId w:val="3"/>
  </w:num>
  <w:num w:numId="10" w16cid:durableId="714042003">
    <w:abstractNumId w:val="13"/>
  </w:num>
  <w:num w:numId="11" w16cid:durableId="1898276657">
    <w:abstractNumId w:val="19"/>
  </w:num>
  <w:num w:numId="12" w16cid:durableId="1179849507">
    <w:abstractNumId w:val="14"/>
  </w:num>
  <w:num w:numId="13" w16cid:durableId="1941598858">
    <w:abstractNumId w:val="4"/>
  </w:num>
  <w:num w:numId="14" w16cid:durableId="1910001344">
    <w:abstractNumId w:val="5"/>
  </w:num>
  <w:num w:numId="15" w16cid:durableId="1460997257">
    <w:abstractNumId w:val="0"/>
  </w:num>
  <w:num w:numId="16" w16cid:durableId="1107459740">
    <w:abstractNumId w:val="6"/>
  </w:num>
  <w:num w:numId="17" w16cid:durableId="1079323601">
    <w:abstractNumId w:val="8"/>
  </w:num>
  <w:num w:numId="18" w16cid:durableId="2009285005">
    <w:abstractNumId w:val="16"/>
  </w:num>
  <w:num w:numId="19" w16cid:durableId="551771220">
    <w:abstractNumId w:val="10"/>
  </w:num>
  <w:num w:numId="20" w16cid:durableId="14295036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9F"/>
    <w:rsid w:val="0018513B"/>
    <w:rsid w:val="001A113C"/>
    <w:rsid w:val="001E6909"/>
    <w:rsid w:val="00297EA5"/>
    <w:rsid w:val="003B51AF"/>
    <w:rsid w:val="003C3255"/>
    <w:rsid w:val="005D0D9F"/>
    <w:rsid w:val="0070522C"/>
    <w:rsid w:val="00786F3D"/>
    <w:rsid w:val="007C50B2"/>
    <w:rsid w:val="00A4541C"/>
    <w:rsid w:val="00AA5F13"/>
    <w:rsid w:val="00B635CA"/>
    <w:rsid w:val="00B76767"/>
    <w:rsid w:val="00C05FED"/>
    <w:rsid w:val="00C31987"/>
    <w:rsid w:val="00FD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108AD2A"/>
  <w15:chartTrackingRefBased/>
  <w15:docId w15:val="{15005AB7-BFAF-4FCE-9590-14E5B6B8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D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D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D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D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D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D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D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D9F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7052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522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52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522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635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35CA"/>
  </w:style>
  <w:style w:type="paragraph" w:styleId="Piedepgina">
    <w:name w:val="footer"/>
    <w:basedOn w:val="Normal"/>
    <w:link w:val="PiedepginaCar"/>
    <w:uiPriority w:val="99"/>
    <w:unhideWhenUsed/>
    <w:rsid w:val="00B635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3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</Pages>
  <Words>1657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Guzmán</dc:creator>
  <cp:keywords/>
  <dc:description/>
  <cp:lastModifiedBy>Jean Carlos Guzmán</cp:lastModifiedBy>
  <cp:revision>1</cp:revision>
  <dcterms:created xsi:type="dcterms:W3CDTF">2026-04-18T21:16:00Z</dcterms:created>
  <dcterms:modified xsi:type="dcterms:W3CDTF">2026-04-19T01:17:00Z</dcterms:modified>
</cp:coreProperties>
</file>