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Realistic Document Number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2025-10-03</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2026-03-23</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NOT-5613</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Realistic Buyer Company Name,   represented by Realistic Authorized Person Name,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Realistic {Imo Number}</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Flag State</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Cargo Vessel</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V7OS9223</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Vessel Owner</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346m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Vessel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41m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Realistic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11m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Panama City</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86831</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79916 MT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42797</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260373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ABS</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Realistic Cargo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5131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14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Crude Oil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API 35-40</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CIF</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Malaysia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13729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Realistic Monthly Delivery</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24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SGS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Realistic Price</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30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12,014,935</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Realistic Insurance</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Realistic Performance Bond</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Premium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Realistic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Realistic Imo Number</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Cargo Vessel</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374m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79916 MT</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Realistic Flag State</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86831</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Shipping Company Ltd.</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Realistic Buyer Name</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Realistic Buyer Position</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Realistic Buyer Registration</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Realistic Buyer Company Name</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789 Port Avenue, Tokyo 105-0011,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Realistic Buyer City Country</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Realistic Buyer Office Tel</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+81-92-5675-8940</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+81-3-9037-6963</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procurement@yokohamamarine.com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Realistic Issuing Bank Name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Realistic Issuing Bank Address</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Realistic Issuing Bank Swift</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Realistic Issuing Bank Tel</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Realistic Issuing Bank Account Number</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Realistic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Realistic Issuing Bank Officer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Realistic Issuing Bank Officer Contact</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Société Générale</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Realistic Confirming Bank Address</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SCBLUS33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Realistic Confirming Bank Tel</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Realistic Confirming Bank Account Number</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Realistic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Realistic Confirming Bank Officer</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Realistic Confirming Bank Officer Contact</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Realistic Buyer Signatory Name</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Realistic Seller Signatory Name</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Realistic Buyer Signatory Position</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Realistic Seller Signatory Position</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Realistic Buyer Signatory Date</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Realistic Seller Signatory Date</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Realistic Buyer Signature</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Realistic Seller Signature</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