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DOC-2024-003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2024-02-20</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REF-949600</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NOT-2024-001</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Ryan Young,   represented by David Chen,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IMO9384227</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Saudi Arabia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[call_sign]</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2024</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[vessel_owner]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[length_overall]</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[vessel_operator]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58m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[ism_manager]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16.8m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[gross_tonnage]</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71737</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[net_tonnage]</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[cargo_capacity]</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[class_society]</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[cargo_tanks]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[engine_type]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[pumping_capacity]</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[commodity]</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ASTM D4052</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DDP</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Port of Felixstowe</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2,500 CBM</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[monthly_delivery]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[contract_duration]</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[inspection]</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$2,500,000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 LC</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[contract_value]</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[performance_bond]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Regular</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[shipping_documents]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IMO9384227</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2024</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[length_overall]</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71737</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Saudi Arabia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[gross_tonnage]</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Nippon Yusen Kabushiki Kaisha</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Michael Brown</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[buyer_position]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[buyer_registration]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Ryan Young</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147 Cargo Lane, Los Angeles, CA 90731</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South Korea</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[buyer_office_tel]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[buyer_mobile]</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[buyer_fax]</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procurement@intlfuel.com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Rachel Green</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258 Terminal Blvd, Long Beach, CA 90802</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[issuing_bank_swift]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[issuing_bank_tel]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REF-625152</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Aaron Mitchell</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[issuing_bank_officer]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[issuing_bank_officer_contact]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Maria Rodriguez</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987 Vessel Way, Antwerp 2000</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[confirming_bank_swift]</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[confirming_bank_tel]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REF-342330</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Andrew Clark</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[confirming_bank_officer]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[confirming_bank_officer_contact]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Nathan Roberts</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Mason Cox</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[buyer_signatory_position]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[seller_signatory_position]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2025-09-30</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2025-09-30</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[buyer_signature]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[seller_signature]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