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 w:val="0"/>
          <w:i w:val="0"/>
          <w:sz w:val="18"/>
        </w:rPr>
        <w:t>RÉPUBLIQUE DE CÔTE D'IVOIRE — Union-Discipline-Travail</w:t>
      </w:r>
    </w:p>
    <w:p>
      <w:pPr>
        <w:spacing w:after="160" w:before="0"/>
        <w:jc w:val="center"/>
      </w:pPr>
      <w:r>
        <w:rPr>
          <w:b w:val="0"/>
          <w:i w:val="0"/>
          <w:sz w:val="18"/>
        </w:rPr>
        <w:t>MINISTÈRE DE L'INTÉRIEUR ET DE LA SÉCURITÉ — RÉGION DE LA MÉ — MAIRIE D'ALÉPÉ</w:t>
      </w:r>
    </w:p>
    <w:p>
      <w:pPr>
        <w:spacing w:after="80" w:before="0"/>
        <w:jc w:val="center"/>
      </w:pPr>
      <w:r>
        <w:rPr>
          <w:b/>
          <w:i w:val="0"/>
          <w:color w:val="1F4E78"/>
          <w:sz w:val="32"/>
        </w:rPr>
        <w:t>BORDEREAU DES PRIX UNITAIRES (BPU)</w:t>
      </w:r>
    </w:p>
    <w:p>
      <w:pPr>
        <w:spacing w:after="40" w:before="0"/>
        <w:jc w:val="center"/>
      </w:pPr>
      <w:r>
        <w:rPr>
          <w:b/>
          <w:i w:val="0"/>
          <w:sz w:val="22"/>
        </w:rPr>
        <w:t>CONSTRUCTION DE 2 000 MÈTRES LINÉAIRES DE CANIVEAUX ET POSE DE BUSES À ALÉPÉ ET À MONTÉZO</w:t>
      </w:r>
    </w:p>
    <w:p>
      <w:pPr>
        <w:spacing w:after="160" w:before="0"/>
        <w:jc w:val="center"/>
      </w:pPr>
      <w:r>
        <w:rPr>
          <w:b w:val="0"/>
          <w:i/>
          <w:sz w:val="18"/>
        </w:rPr>
        <w:t>Appel d'Offres Ouvert N° T ……/2026 — Financement : Budget 2026 de la Mairie d'Alépé, ligne 9102/2223 — Lot unique — Marché à prix unitaires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1F4E78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5839"/>
            <w:vAlign w:val="center"/>
            <w:shd w:val="clear" w:color="auto" w:fill="1F4E78"/>
          </w:tcPr>
          <w:p>
            <w:pPr>
              <w:spacing w:after="20"/>
              <w:jc w:val="left"/>
            </w:pPr>
            <w:r>
              <w:rPr>
                <w:b/>
                <w:i w:val="0"/>
                <w:color w:val="FFFFFF"/>
                <w:sz w:val="17"/>
              </w:rPr>
              <w:t>DÉSIGNATION DES OUVRAGES</w:t>
            </w:r>
          </w:p>
        </w:tc>
        <w:tc>
          <w:tcPr>
            <w:tcW w:type="dxa" w:w="737"/>
            <w:vAlign w:val="center"/>
            <w:shd w:val="clear" w:color="auto" w:fill="1F4E78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U</w:t>
            </w:r>
          </w:p>
        </w:tc>
        <w:tc>
          <w:tcPr>
            <w:tcW w:type="dxa" w:w="964"/>
            <w:vAlign w:val="center"/>
            <w:shd w:val="clear" w:color="auto" w:fill="1F4E78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QTÉ</w:t>
            </w:r>
          </w:p>
        </w:tc>
        <w:tc>
          <w:tcPr>
            <w:tcW w:type="dxa" w:w="1871"/>
            <w:vAlign w:val="center"/>
            <w:shd w:val="clear" w:color="auto" w:fill="1F4E78"/>
          </w:tcPr>
          <w:p>
            <w:pPr>
              <w:spacing w:after="20"/>
              <w:jc w:val="right"/>
            </w:pPr>
            <w:r>
              <w:rPr>
                <w:b/>
                <w:i w:val="0"/>
                <w:color w:val="FFFFFF"/>
                <w:sz w:val="17"/>
              </w:rPr>
              <w:t>PRIX UNITAIRE EN CHIFFRES (HT) FCFA</w:t>
            </w:r>
          </w:p>
        </w:tc>
        <w:tc>
          <w:tcPr>
            <w:tcW w:type="dxa" w:w="4535"/>
            <w:vAlign w:val="center"/>
            <w:shd w:val="clear" w:color="auto" w:fill="1F4E78"/>
          </w:tcPr>
          <w:p>
            <w:pPr>
              <w:spacing w:after="20"/>
              <w:jc w:val="left"/>
            </w:pPr>
            <w:r>
              <w:rPr>
                <w:b/>
                <w:i w:val="0"/>
                <w:color w:val="FFFFFF"/>
                <w:sz w:val="17"/>
              </w:rPr>
              <w:t>PRIX UNITAIRE EN LETTRES (HT)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SECTION 000</w:t>
            </w:r>
          </w:p>
        </w:tc>
        <w:tc>
          <w:tcPr>
            <w:tcW w:type="dxa" w:w="4535"/>
            <w:vAlign w:val="center"/>
            <w:gridSpan w:val="5"/>
            <w:shd w:val="clear" w:color="auto" w:fill="D9E1F2"/>
          </w:tcPr>
          <w:p>
            <w:pPr>
              <w:spacing w:after="20"/>
              <w:jc w:val="left"/>
            </w:pPr>
            <w:r>
              <w:rPr>
                <w:b/>
                <w:i w:val="0"/>
                <w:sz w:val="18"/>
              </w:rPr>
              <w:t>INSTALLATION DE CHANTIER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Généralités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001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Installation de chantier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Ens.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9 000 000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Neuf millions de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002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Repérage des pistes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Ens.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1 200 000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Un million deux cent mille francs CFA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SECTION 100</w:t>
            </w:r>
          </w:p>
        </w:tc>
        <w:tc>
          <w:tcPr>
            <w:tcW w:type="dxa" w:w="4535"/>
            <w:vAlign w:val="center"/>
            <w:gridSpan w:val="5"/>
            <w:shd w:val="clear" w:color="auto" w:fill="D9E1F2"/>
          </w:tcPr>
          <w:p>
            <w:pPr>
              <w:spacing w:after="20"/>
              <w:jc w:val="left"/>
            </w:pPr>
            <w:r>
              <w:rPr>
                <w:b/>
                <w:i w:val="0"/>
                <w:sz w:val="18"/>
              </w:rPr>
              <w:t>OUVERTURE DE VOIES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Préparation du terrain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101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Débroussement mécanique et décapage de terre végétale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Ens.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3 000 000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Trois millions de francs CFA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SECTION 200</w:t>
            </w:r>
          </w:p>
        </w:tc>
        <w:tc>
          <w:tcPr>
            <w:tcW w:type="dxa" w:w="4535"/>
            <w:vAlign w:val="center"/>
            <w:gridSpan w:val="5"/>
            <w:shd w:val="clear" w:color="auto" w:fill="D9E1F2"/>
          </w:tcPr>
          <w:p>
            <w:pPr>
              <w:spacing w:after="20"/>
              <w:jc w:val="left"/>
            </w:pPr>
            <w:r>
              <w:rPr>
                <w:b/>
                <w:i w:val="0"/>
                <w:sz w:val="18"/>
              </w:rPr>
              <w:t>REPROFILAGE LOURD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201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Mise en forme, réglage et compactage de l'arase de chaussée in situ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Ens.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4 000 000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Quatre millions de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202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Fourniture et mise en œuvre de matériaux naturels sélectionnés pour la couche de roulement y compris réglage et compactage et toutes sujétions de traitement de points critiques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m3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(*)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11 500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Onze mille cinq cents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Fouille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203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Fouille en tranchée ou en rigole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m3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960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4 500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Quatre mille cinq cents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204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Remblai provenant des fouilles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m3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120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3 500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Trois mille cinq cents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Béton de propreté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205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Béton de propreté dosé à 150 kg/m3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m3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70 000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Soixante-dix mille francs CFA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SECTION 300</w:t>
            </w:r>
          </w:p>
        </w:tc>
        <w:tc>
          <w:tcPr>
            <w:tcW w:type="dxa" w:w="4535"/>
            <w:vAlign w:val="center"/>
            <w:gridSpan w:val="5"/>
            <w:shd w:val="clear" w:color="auto" w:fill="D9E1F2"/>
          </w:tcPr>
          <w:p>
            <w:pPr>
              <w:spacing w:after="20"/>
              <w:jc w:val="left"/>
            </w:pPr>
            <w:r>
              <w:rPr>
                <w:b/>
                <w:i w:val="0"/>
                <w:sz w:val="18"/>
              </w:rPr>
              <w:t>ASSAINISSEMENT - DRAINAGE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Lit de pose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301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Lit de pose en sable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m²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1 200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3 000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Trois mille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Fourniture et pose de caniveaux à ciel ouvert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302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Caniveaux à ciel ouvert 80x80 en béton armé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ml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80 000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Quatre-vingt mille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Fourniture et pose de buses en béton armé y compris les têtes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303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Passage busé de 12 ml en BA Ø 1,00 m (6 passages)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3 400 000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Trois millions quatre cent mille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304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Passage busé de 12 ml en BA Ø 0,80 m (8 passages)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2 500 000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Deux millions cinq cent mille francs CFA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  <w:t>Dalots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/>
                <w:i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305</w:t>
            </w:r>
          </w:p>
        </w:tc>
        <w:tc>
          <w:tcPr>
            <w:tcW w:type="dxa" w:w="5839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Dalots en BA y compris toutes sujétions de réalisation</w:t>
            </w:r>
          </w:p>
        </w:tc>
        <w:tc>
          <w:tcPr>
            <w:tcW w:type="dxa" w:w="737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964"/>
            <w:vAlign w:val="center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  <w:jc w:val="right"/>
            </w:pPr>
            <w:r>
              <w:rPr>
                <w:b/>
                <w:i w:val="0"/>
                <w:sz w:val="18"/>
              </w:rPr>
              <w:t>8 000 000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i w:val="0"/>
                <w:sz w:val="18"/>
              </w:rPr>
              <w:t>Huit millions de francs CFA</w:t>
            </w:r>
          </w:p>
        </w:tc>
      </w:tr>
    </w:tbl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40" w:before="0"/>
      </w:pPr>
      <w:r>
        <w:rPr>
          <w:b w:val="0"/>
          <w:i/>
          <w:sz w:val="17"/>
        </w:rPr>
        <w:t>(*) Poste 202 : unité et quantité non renseignées dans le DAO — prix proposé au mètre cube (m3). Demande d'éclaircissement à adresser à la Mairie (IC 7) avant la date limite de dépôt.</w:t>
      </w:r>
    </w:p>
    <w:p>
      <w:pPr>
        <w:spacing w:after="200" w:before="0"/>
      </w:pPr>
      <w:r>
        <w:rPr>
          <w:b w:val="0"/>
          <w:i/>
          <w:sz w:val="17"/>
        </w:rPr>
        <w:t>Prix exprimés en francs CFA hors taxes (TVA 18 % en sus), fermes et non révisables (CCAP art. 11.4.2), réputés comprendre toutes sujétions d'exécution, la taxe de régulation ARCOP (0,5 %) et les frais d'enregistrement.</w:t>
      </w:r>
    </w:p>
    <w:p>
      <w:pPr>
        <w:spacing w:after="80" w:before="0"/>
      </w:pPr>
      <w:r>
        <w:rPr>
          <w:b/>
          <w:i w:val="0"/>
          <w:color w:val="1F4E78"/>
          <w:sz w:val="22"/>
        </w:rPr>
        <w:t>RÉCAPITULATIF DE L'OFFRE (DQE joint en Excel)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Total général HT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b/>
                <w:sz w:val="19"/>
              </w:rPr>
              <w:t>246 140 000</w:t>
            </w:r>
          </w:p>
        </w:tc>
        <w:tc>
          <w:tcPr>
            <w:tcW w:type="dxa" w:w="9071"/>
          </w:tcPr>
          <w:p>
            <w:r>
              <w:rPr>
                <w:b/>
                <w:sz w:val="19"/>
              </w:rPr>
              <w:t>Deux cent quarante-six millions cent quarante mille francs CFA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TVA 18 %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b w:val="0"/>
                <w:sz w:val="19"/>
              </w:rPr>
              <w:t>44 305 200</w:t>
            </w:r>
          </w:p>
        </w:tc>
        <w:tc>
          <w:tcPr>
            <w:tcW w:type="dxa" w:w="9071"/>
          </w:tcPr>
          <w:p>
            <w:r>
              <w:rPr>
                <w:b w:val="0"/>
                <w:sz w:val="19"/>
              </w:rPr>
              <w:t>Quarante-quatre millions trois cent cinq mille deux cents francs CFA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r>
              <w:rPr>
                <w:b/>
                <w:sz w:val="19"/>
              </w:rPr>
              <w:t>Total général TTC</w:t>
            </w:r>
          </w:p>
        </w:tc>
        <w:tc>
          <w:tcPr>
            <w:tcW w:type="dxa" w:w="2268"/>
            <w:shd w:val="clear" w:color="auto" w:fill="FFF2CC"/>
          </w:tcPr>
          <w:p>
            <w:pPr>
              <w:jc w:val="right"/>
            </w:pPr>
            <w:r>
              <w:rPr>
                <w:b/>
                <w:sz w:val="19"/>
              </w:rPr>
              <w:t>290 445 200</w:t>
            </w:r>
          </w:p>
        </w:tc>
        <w:tc>
          <w:tcPr>
            <w:tcW w:type="dxa" w:w="9071"/>
            <w:shd w:val="clear" w:color="auto" w:fill="FFF2CC"/>
          </w:tcPr>
          <w:p>
            <w:r>
              <w:rPr>
                <w:b/>
                <w:sz w:val="19"/>
              </w:rPr>
              <w:t>Deux cent quatre-vingt-dix millions quatre cent quarante-cinq mille deux cents francs CFA</w:t>
            </w:r>
          </w:p>
        </w:tc>
      </w:tr>
    </w:tbl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160" w:before="0"/>
      </w:pPr>
      <w:r>
        <w:rPr>
          <w:b/>
          <w:i w:val="0"/>
          <w:sz w:val="20"/>
        </w:rPr>
        <w:t>Arrêté le présent bordereau des prix unitaires, et le détail quantitatif et estimatif correspondant, à la somme de deux cent quatre-vingt-dix millions quatre cent quarante-cinq mille deux cents francs cfa toutes taxes comprises (290 445 200 F CFA TTC).</w:t>
      </w:r>
    </w:p>
    <w:p>
      <w:pPr>
        <w:spacing w:after="80" w:before="0"/>
      </w:pPr>
      <w:r>
        <w:rPr>
          <w:b/>
          <w:i w:val="0"/>
          <w:color w:val="1F4E78"/>
          <w:sz w:val="22"/>
        </w:rPr>
        <w:t>PRINCIPALES HYPOTHÈSES TECHNIQUES DE PRIX</w:t>
      </w:r>
    </w:p>
    <w:p>
      <w:pPr>
        <w:pStyle w:val="ListBullet"/>
        <w:spacing w:after="40"/>
      </w:pPr>
      <w:r>
        <w:rPr>
          <w:sz w:val="18"/>
        </w:rPr>
        <w:t>Bétons : béton de propreté C150 (150 kg/m3) ; béton de structure Q350 (350 kg/m3, 25 MPa à 28 jours ≈ classe C25/30 selon l'EC2, fc28 = 25 MPa selon le BAEL 91 mod. 99). Aciers HA FeE500, enrobage 3 cm (milieu humide et chaud).</w:t>
      </w:r>
    </w:p>
    <w:p>
      <w:pPr>
        <w:pStyle w:val="ListBullet"/>
        <w:spacing w:after="40"/>
      </w:pPr>
      <w:r>
        <w:rPr>
          <w:sz w:val="18"/>
        </w:rPr>
        <w:t>Caniveau 80x80 BA coulé en place : voiles et radier de 0,15 m, soit ≈ 0,405 m3 de béton et ≈ 16 kg d'acier par ml ; déboursé sec ≈ 72 500 F/ml, coefficient de vente K = 1,15 → prix retenu 80 000 F/ml (sous-détail dans le fichier Excel).</w:t>
      </w:r>
    </w:p>
    <w:p>
      <w:pPr>
        <w:pStyle w:val="ListBullet"/>
        <w:spacing w:after="40"/>
      </w:pPr>
      <w:r>
        <w:rPr>
          <w:sz w:val="18"/>
        </w:rPr>
        <w:t>Sol latéritique : fouilles mixtes mécaniques/manuelles avec épuisement des eaux pluviales ; remblais et bloc technique en latérite compactée à 95 % de l'OPM par couches de 0,25 m max (CCTP art. 31 et 36).</w:t>
      </w:r>
    </w:p>
    <w:p>
      <w:pPr>
        <w:pStyle w:val="ListBullet"/>
        <w:spacing w:after="40"/>
      </w:pPr>
      <w:r>
        <w:rPr>
          <w:sz w:val="18"/>
        </w:rPr>
        <w:t>Chaleur tropicale : bétonnage aux heures fraîches, cure humide d'au moins 7 jours, protection des surfaces fraîches contre le soleil (CCTP art. 37.6).</w:t>
      </w:r>
    </w:p>
    <w:p>
      <w:pPr>
        <w:pStyle w:val="ListBullet"/>
        <w:spacing w:after="40"/>
      </w:pPr>
      <w:r>
        <w:rPr>
          <w:sz w:val="18"/>
        </w:rPr>
        <w:t>Passages busés (12 ml) : buses BA fournies depuis Abidjan, lit de sable de 0,20 m (largeur 3D), bloc technique compacté, 2 têtes BA avec murs en aile et parafouilles.</w:t>
      </w:r>
    </w:p>
    <w:p>
      <w:pPr>
        <w:pStyle w:val="ListBullet"/>
        <w:spacing w:after="40"/>
      </w:pPr>
      <w:r>
        <w:rPr>
          <w:sz w:val="18"/>
        </w:rPr>
        <w:t>Dalots : dimensions absentes du DAO — prix basé sur un dalot cadre 1,00 x 1,00 m d'environ 10 ml avec 2 têtes (≈ 22 m3 de BA). À confirmer sur plan type.</w:t>
      </w:r>
    </w:p>
    <w:p>
      <w:pPr>
        <w:pStyle w:val="ListBullet"/>
        <w:spacing w:after="40"/>
      </w:pPr>
      <w:r>
        <w:rPr>
          <w:sz w:val="18"/>
        </w:rPr>
        <w:t>Points à signaler à la Mairie : quantité de fouille (960 m3) faible pour 2 000 ml de caniveau 80x80 ; délai à harmoniser (12 mois dans l'avis, 8 mois dans l'acte d'engagement repris d'un autre dossier) ; numéros de prix absents dans le DAO (numérotation 001 à 305 proposée ici).</w:t>
      </w:r>
    </w:p>
    <w:p>
      <w:pPr>
        <w:spacing w:after="200" w:before="0"/>
      </w:pPr>
      <w:r>
        <w:rPr>
          <w:b w:val="0"/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sz w:val="19"/>
              </w:rPr>
              <w:t>Établi par : Moulo Jean Claude</w:t>
              <w:br/>
              <w:t>Technicien génie civil BTP — Abidjan</w:t>
            </w:r>
          </w:p>
        </w:tc>
        <w:tc>
          <w:tcPr>
            <w:tcW w:type="dxa" w:w="7399"/>
          </w:tcPr>
          <w:p>
            <w:pPr>
              <w:jc w:val="center"/>
            </w:pPr>
            <w:r>
              <w:rPr>
                <w:sz w:val="19"/>
              </w:rPr>
              <w:t>Fait à ……………………, le …… /…… / 2026</w:t>
              <w:br/>
              <w:t>Le Soumissionnaire (signature et cachet)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BPU — Moulo Jean Claude — septembre 2026 —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398"/>
      <w:gridCol w:w="7398"/>
    </w:tblGrid>
    <w:tr>
      <w:tc>
        <w:tcPr>
          <w:tcW w:type="dxa" w:w="7398"/>
        </w:tcPr>
        <w:p>
          <w:r>
            <w:rPr>
              <w:b/>
              <w:sz w:val="18"/>
            </w:rPr>
            <w:t>MAIRIE D'ALÉPÉ — AOO N° T ……/2026</w:t>
          </w:r>
        </w:p>
        <w:p>
          <w:r>
            <w:rPr>
              <w:sz w:val="16"/>
            </w:rPr>
            <w:t>Construction de 2 000 ml de caniveaux et pose de buses à Alépé et Montézo</w:t>
          </w:r>
        </w:p>
      </w:tc>
      <w:tc>
        <w:tcPr>
          <w:tcW w:type="dxa" w:w="7398"/>
        </w:tcPr>
        <w:p>
          <w:pPr>
            <w:jc w:val="right"/>
          </w:pPr>
          <w:r>
            <w:rPr>
              <w:b/>
              <w:sz w:val="18"/>
            </w:rPr>
            <w:t>Auteur : Moulo Jean Claude</w:t>
          </w:r>
        </w:p>
        <w:p>
          <w:pPr>
            <w:jc w:val="right"/>
          </w:pPr>
          <w:r>
            <w:rPr>
              <w:sz w:val="16"/>
            </w:rPr>
            <w:t>Technicien génie civil BTP — Abidjan</w:t>
          </w:r>
        </w:p>
      </w:tc>
    </w:tr>
  </w:tbl>
  <w:p>
    <w:pPr>
      <w:pBdr>
        <w:bottom w:val="single" w:sz="8" w:space="1" w:color="1F4E7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BPU Caniveaux Alépé Montézo</dc:title>
  <dc:subject/>
  <dc:creator>Moulo Jean 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