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r>
        <w:rPr>
          <w:rFonts w:ascii="Arial" w:cs="Arial" w:eastAsia="Arial" w:hAnsi="Arial"/>
          <w:sz w:val="20"/>
          <w:szCs w:val="20"/>
        </w:rPr>
        <w:t xml:space="preserve"/>
      </w:r>
    </w:p>
    <w:p>
      <w:pPr>
        <w:spacing w:after="100" w:before="0"/>
        <w:jc w:val="center"/>
      </w:pPr>
      <w:r>
        <w:rPr>
          <w:rFonts w:ascii="Arial" w:cs="Arial" w:eastAsia="Arial" w:hAnsi="Arial"/>
          <w:b/>
          <w:bCs/>
          <w:sz w:val="22"/>
          <w:szCs w:val="22"/>
        </w:rPr>
        <w:t xml:space="preserve">RÉPUBLIQUE DE CÔTE D'IVOIRE</w:t>
      </w:r>
    </w:p>
    <w:p>
      <w:pPr>
        <w:spacing w:after="600" w:before="0"/>
        <w:jc w:val="center"/>
      </w:pPr>
      <w:r>
        <w:rPr>
          <w:rFonts w:ascii="Arial" w:cs="Arial" w:eastAsia="Arial" w:hAnsi="Arial"/>
          <w:i/>
          <w:iCs/>
          <w:sz w:val="20"/>
          <w:szCs w:val="20"/>
        </w:rPr>
        <w:t xml:space="preserve">Union – Discipline – Travail</w:t>
      </w:r>
    </w:p>
    <w:p>
      <w:pPr>
        <w:spacing w:after="100" w:before="0"/>
        <w:jc w:val="center"/>
      </w:pPr>
      <w:r>
        <w:rPr>
          <w:rFonts w:ascii="Arial" w:cs="Arial" w:eastAsia="Arial" w:hAnsi="Arial"/>
          <w:b/>
          <w:bCs/>
          <w:color w:val="1F4E78"/>
          <w:sz w:val="32"/>
          <w:szCs w:val="32"/>
        </w:rPr>
        <w:t xml:space="preserve">AMÉNAGEMENT D'UN THALWEG EN CANAL EN BÉTON ARMÉ</w:t>
      </w:r>
    </w:p>
    <w:p>
      <w:pPr>
        <w:spacing w:after="300" w:before="0"/>
        <w:jc w:val="center"/>
      </w:pPr>
      <w:r>
        <w:rPr>
          <w:rFonts w:ascii="Arial" w:cs="Arial" w:eastAsia="Arial" w:hAnsi="Arial"/>
          <w:sz w:val="24"/>
          <w:szCs w:val="24"/>
        </w:rPr>
        <w:t xml:space="preserve">Voiles 2 × 170 m (H = 2,40 m) et radier 170 m × 4,00 m × 0,20 m</w:t>
      </w:r>
    </w:p>
    <w:p>
      <w:pPr>
        <w:spacing w:after="600" w:before="0"/>
        <w:jc w:val="center"/>
      </w:pPr>
      <w:r>
        <w:rPr>
          <w:rFonts w:ascii="Arial" w:cs="Arial" w:eastAsia="Arial" w:hAnsi="Arial"/>
          <w:b/>
          <w:bCs/>
          <w:sz w:val="26"/>
          <w:szCs w:val="26"/>
        </w:rPr>
        <w:t xml:space="preserve">NOTE DE CALCUL – AVANT-MÉTRÉ – DÉBOURSÉ SEC – DQE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0"/>
        <w:gridCol w:w="6606"/>
      </w:tblGrid>
      <w:tr>
        <w:trPr>
          <w:tblHeader w:val="false"/>
        </w:trPr>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Lieu des travaux</w:t>
            </w:r>
          </w:p>
        </w:tc>
        <w:tc>
          <w:tcPr>
            <w:tcW w:type="dxa" w:w="66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BOUAFLÉ (Région de la Marahoué)</w:t>
            </w:r>
          </w:p>
        </w:tc>
      </w:tr>
      <w:tr>
        <w:trPr>
          <w:tblHeader w:val="false"/>
        </w:trPr>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Auteur</w:t>
            </w:r>
          </w:p>
        </w:tc>
        <w:tc>
          <w:tcPr>
            <w:tcW w:type="dxa" w:w="66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Moulo Jean Claude – Technicien Génie Civil BTP</w:t>
            </w:r>
          </w:p>
        </w:tc>
      </w:tr>
      <w:tr>
        <w:trPr>
          <w:tblHeader w:val="false"/>
        </w:trPr>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Date</w:t>
            </w:r>
          </w:p>
        </w:tc>
        <w:tc>
          <w:tcPr>
            <w:tcW w:type="dxa" w:w="66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01/10/2026</w:t>
            </w:r>
          </w:p>
        </w:tc>
      </w:tr>
      <w:tr>
        <w:trPr>
          <w:tblHeader w:val="false"/>
        </w:trPr>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Normes de référence</w:t>
            </w:r>
          </w:p>
        </w:tc>
        <w:tc>
          <w:tcPr>
            <w:tcW w:type="dxa" w:w="66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Eurocode 2 (NF EN 1992-1-1) – BAEL 91 modifié 99</w:t>
            </w:r>
          </w:p>
        </w:tc>
      </w:tr>
      <w:tr>
        <w:trPr>
          <w:tblHeader w:val="false"/>
        </w:trPr>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Matériaux</w:t>
            </w:r>
          </w:p>
        </w:tc>
        <w:tc>
          <w:tcPr>
            <w:tcW w:type="dxa" w:w="66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Béton C25/30 dosé à 350 kg/m³ – Aciers HA FE500</w:t>
            </w:r>
          </w:p>
        </w:tc>
      </w:tr>
      <w:tr>
        <w:trPr>
          <w:tblHeader w:val="false"/>
        </w:trPr>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Monnaie</w:t>
            </w:r>
          </w:p>
        </w:tc>
        <w:tc>
          <w:tcPr>
            <w:tcW w:type="dxa" w:w="66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Franc CFA (FCFA)</w:t>
            </w:r>
          </w:p>
        </w:tc>
      </w:tr>
    </w:tbl>
    <w:p>
      <w:r>
        <w:br w:type="page"/>
      </w:r>
    </w:p>
    <w:p>
      <w:pPr>
        <w:pStyle w:val="Heading1"/>
        <w:spacing w:after="120" w:before="240"/>
      </w:pPr>
      <w:r>
        <w:rPr>
          <w:rFonts w:ascii="Arial" w:cs="Arial" w:eastAsia="Arial" w:hAnsi="Arial"/>
          <w:b/>
          <w:bCs/>
          <w:color w:val="1F4E78"/>
          <w:sz w:val="26"/>
          <w:szCs w:val="26"/>
        </w:rPr>
        <w:t xml:space="preserve">1. Présentation du projet et du site</w:t>
      </w:r>
    </w:p>
    <w:p>
      <w:pPr>
        <w:spacing w:after="100" w:before="0"/>
      </w:pPr>
      <w:r>
        <w:rPr>
          <w:rFonts w:ascii="Arial" w:cs="Arial" w:eastAsia="Arial" w:hAnsi="Arial"/>
          <w:sz w:val="20"/>
          <w:szCs w:val="20"/>
        </w:rPr>
        <w:t xml:space="preserve">Le projet consiste à aménager un thalweg naturel en terre situé à Bouaflé en un canal ouvert en béton armé de section en U, composé d'un radier de 4,00 m de largeur et 0,20 m d'épaisseur, et de deux voiles latéraux de 2,40 m de hauteur, sur une longueur de 170 m.</w:t>
      </w:r>
    </w:p>
    <w:p>
      <w:pPr>
        <w:spacing w:after="100" w:before="0"/>
      </w:pPr>
      <w:r>
        <w:rPr>
          <w:rFonts w:ascii="Arial" w:cs="Arial" w:eastAsia="Arial" w:hAnsi="Arial"/>
          <w:b/>
          <w:bCs/>
          <w:sz w:val="20"/>
          <w:szCs w:val="20"/>
        </w:rPr>
        <w:t xml:space="preserve">Constats d'après la vidéo du site (01/10/2026) :</w:t>
      </w:r>
    </w:p>
    <w:p>
      <w:pPr>
        <w:pStyle w:val="ListParagraph"/>
        <w:numPr>
          <w:ilvl w:val="0"/>
          <w:numId w:val="2"/>
        </w:numPr>
        <w:spacing w:after="60"/>
      </w:pPr>
      <w:r>
        <w:rPr>
          <w:rFonts w:ascii="Arial" w:cs="Arial" w:eastAsia="Arial" w:hAnsi="Arial"/>
          <w:sz w:val="20"/>
          <w:szCs w:val="20"/>
        </w:rPr>
        <w:t xml:space="preserve">Thalweg en terre latéritique aux berges érodées et instables ;</w:t>
      </w:r>
    </w:p>
    <w:p>
      <w:pPr>
        <w:pStyle w:val="ListParagraph"/>
        <w:numPr>
          <w:ilvl w:val="0"/>
          <w:numId w:val="2"/>
        </w:numPr>
        <w:spacing w:after="60"/>
      </w:pPr>
      <w:r>
        <w:rPr>
          <w:rFonts w:ascii="Arial" w:cs="Arial" w:eastAsia="Arial" w:hAnsi="Arial"/>
          <w:sz w:val="20"/>
          <w:szCs w:val="20"/>
        </w:rPr>
        <w:t xml:space="preserve">Écoulement d'eau permanent en fond de thalweg (même en dehors des pluies) ;</w:t>
      </w:r>
    </w:p>
    <w:p>
      <w:pPr>
        <w:pStyle w:val="ListParagraph"/>
        <w:numPr>
          <w:ilvl w:val="0"/>
          <w:numId w:val="2"/>
        </w:numPr>
        <w:spacing w:after="60"/>
      </w:pPr>
      <w:r>
        <w:rPr>
          <w:rFonts w:ascii="Arial" w:cs="Arial" w:eastAsia="Arial" w:hAnsi="Arial"/>
          <w:sz w:val="20"/>
          <w:szCs w:val="20"/>
        </w:rPr>
        <w:t xml:space="preserve">Présence importante d'ordures ménagères et de déchets dans le lit et sur les berges ;</w:t>
      </w:r>
    </w:p>
    <w:p>
      <w:pPr>
        <w:pStyle w:val="ListParagraph"/>
        <w:numPr>
          <w:ilvl w:val="0"/>
          <w:numId w:val="2"/>
        </w:numPr>
        <w:spacing w:after="60"/>
      </w:pPr>
      <w:r>
        <w:rPr>
          <w:rFonts w:ascii="Arial" w:cs="Arial" w:eastAsia="Arial" w:hAnsi="Arial"/>
          <w:sz w:val="20"/>
          <w:szCs w:val="20"/>
        </w:rPr>
        <w:t xml:space="preserve">Végétation dense (herbes hautes, broussailles) sur l'emprise ;</w:t>
      </w:r>
    </w:p>
    <w:p>
      <w:pPr>
        <w:pStyle w:val="ListParagraph"/>
        <w:numPr>
          <w:ilvl w:val="0"/>
          <w:numId w:val="2"/>
        </w:numPr>
        <w:spacing w:after="60"/>
      </w:pPr>
      <w:r>
        <w:rPr>
          <w:rFonts w:ascii="Arial" w:cs="Arial" w:eastAsia="Arial" w:hAnsi="Arial"/>
          <w:sz w:val="20"/>
          <w:szCs w:val="20"/>
        </w:rPr>
        <w:t xml:space="preserve">Caniveau en béton existant en amont et buses existantes en aval, à raccorder ;</w:t>
      </w:r>
    </w:p>
    <w:p>
      <w:pPr>
        <w:pStyle w:val="ListParagraph"/>
        <w:numPr>
          <w:ilvl w:val="0"/>
          <w:numId w:val="2"/>
        </w:numPr>
        <w:spacing w:after="60"/>
      </w:pPr>
      <w:r>
        <w:rPr>
          <w:rFonts w:ascii="Arial" w:cs="Arial" w:eastAsia="Arial" w:hAnsi="Arial"/>
          <w:sz w:val="20"/>
          <w:szCs w:val="20"/>
        </w:rPr>
        <w:t xml:space="preserve">Voie de circulation et clôtures en tête de berge (surcharge à prendre en compte).</w:t>
      </w:r>
    </w:p>
    <w:p>
      <w:pPr>
        <w:spacing w:after="100" w:before="80"/>
      </w:pPr>
      <w:r>
        <w:rPr>
          <w:rFonts w:ascii="Arial" w:cs="Arial" w:eastAsia="Arial" w:hAnsi="Arial"/>
          <w:sz w:val="20"/>
          <w:szCs w:val="20"/>
        </w:rPr>
        <w:t xml:space="preserve">Conséquences retenues : déviation provisoire des eaux et pompage, nettoyage de l'emprise, couche de forme en latérite sous radier, remblai compacté derrière les voiles, barbacanes de drainage et dimensionnement des faces extérieures des voiles à la poussée des terres.</w:t>
      </w:r>
    </w:p>
    <w:p>
      <w:pPr>
        <w:pStyle w:val="Heading1"/>
        <w:spacing w:after="120" w:before="240"/>
      </w:pPr>
      <w:r>
        <w:rPr>
          <w:rFonts w:ascii="Arial" w:cs="Arial" w:eastAsia="Arial" w:hAnsi="Arial"/>
          <w:b/>
          <w:bCs/>
          <w:color w:val="1F4E78"/>
          <w:sz w:val="26"/>
          <w:szCs w:val="26"/>
        </w:rPr>
        <w:t xml:space="preserve">2. Hypothèses de calcul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00"/>
        <w:gridCol w:w="2000"/>
        <w:gridCol w:w="3706"/>
      </w:tblGrid>
      <w:tr>
        <w:trPr>
          <w:tblHeader/>
        </w:trPr>
        <w:tc>
          <w:tcPr>
            <w:tcW w:type="dxa" w:w="4200"/>
            <w:tcBorders>
              <w:top w:val="single" w:color="808080" w:sz="4"/>
              <w:left w:val="single" w:color="808080" w:sz="4"/>
              <w:bottom w:val="single" w:color="808080" w:sz="4"/>
              <w:right w:val="single" w:color="808080" w:sz="4"/>
            </w:tcBorders>
            <w:shd w:fill="1F4E78" w:color="auto" w:val="clear"/>
            <w:tcMar>
              <w:top w:type="dxa" w:w="40"/>
              <w:left w:type="dxa" w:w="70"/>
              <w:bottom w:type="dxa" w:w="40"/>
              <w:right w:type="dxa" w:w="70"/>
            </w:tcMar>
          </w:tcPr>
          <w:p>
            <w:pPr>
              <w:jc w:val="center"/>
            </w:pPr>
            <w:r>
              <w:rPr>
                <w:rFonts w:ascii="Arial" w:cs="Arial" w:eastAsia="Arial" w:hAnsi="Arial"/>
                <w:b/>
                <w:bCs/>
                <w:color w:val="FFFFFF"/>
                <w:sz w:val="16"/>
                <w:szCs w:val="16"/>
              </w:rPr>
              <w:t xml:space="preserve">Paramètre</w:t>
            </w:r>
          </w:p>
        </w:tc>
        <w:tc>
          <w:tcPr>
            <w:tcW w:type="dxa" w:w="2000"/>
            <w:tcBorders>
              <w:top w:val="single" w:color="808080" w:sz="4"/>
              <w:left w:val="single" w:color="808080" w:sz="4"/>
              <w:bottom w:val="single" w:color="808080" w:sz="4"/>
              <w:right w:val="single" w:color="808080" w:sz="4"/>
            </w:tcBorders>
            <w:shd w:fill="1F4E78" w:color="auto" w:val="clear"/>
            <w:tcMar>
              <w:top w:type="dxa" w:w="40"/>
              <w:left w:type="dxa" w:w="70"/>
              <w:bottom w:type="dxa" w:w="40"/>
              <w:right w:type="dxa" w:w="70"/>
            </w:tcMar>
          </w:tcPr>
          <w:p>
            <w:pPr>
              <w:jc w:val="center"/>
            </w:pPr>
            <w:r>
              <w:rPr>
                <w:rFonts w:ascii="Arial" w:cs="Arial" w:eastAsia="Arial" w:hAnsi="Arial"/>
                <w:b/>
                <w:bCs/>
                <w:color w:val="FFFFFF"/>
                <w:sz w:val="16"/>
                <w:szCs w:val="16"/>
              </w:rPr>
              <w:t xml:space="preserve">Valeur</w:t>
            </w:r>
          </w:p>
        </w:tc>
        <w:tc>
          <w:tcPr>
            <w:tcW w:type="dxa" w:w="3706"/>
            <w:tcBorders>
              <w:top w:val="single" w:color="808080" w:sz="4"/>
              <w:left w:val="single" w:color="808080" w:sz="4"/>
              <w:bottom w:val="single" w:color="808080" w:sz="4"/>
              <w:right w:val="single" w:color="808080" w:sz="4"/>
            </w:tcBorders>
            <w:shd w:fill="1F4E78" w:color="auto" w:val="clear"/>
            <w:tcMar>
              <w:top w:type="dxa" w:w="40"/>
              <w:left w:type="dxa" w:w="70"/>
              <w:bottom w:type="dxa" w:w="40"/>
              <w:right w:type="dxa" w:w="70"/>
            </w:tcMar>
          </w:tcPr>
          <w:p>
            <w:pPr>
              <w:jc w:val="center"/>
            </w:pPr>
            <w:r>
              <w:rPr>
                <w:rFonts w:ascii="Arial" w:cs="Arial" w:eastAsia="Arial" w:hAnsi="Arial"/>
                <w:b/>
                <w:bCs/>
                <w:color w:val="FFFFFF"/>
                <w:sz w:val="16"/>
                <w:szCs w:val="16"/>
              </w:rPr>
              <w:t xml:space="preserve">Observation</w:t>
            </w:r>
          </w:p>
        </w:tc>
      </w:tr>
      <w:tr>
        <w:trPr>
          <w:tblHeader w:val="false"/>
        </w:trPr>
        <w:tc>
          <w:tcPr>
            <w:tcW w:type="dxa" w:w="42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Épaisseur des voiles</w:t>
            </w:r>
          </w:p>
        </w:tc>
        <w:tc>
          <w:tcPr>
            <w:tcW w:type="dxa" w:w="20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0,20 m</w:t>
            </w:r>
          </w:p>
        </w:tc>
        <w:tc>
          <w:tcPr>
            <w:tcW w:type="dxa" w:w="37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Hypothèse (non fournie) – mini 15 cm en nappe double</w:t>
            </w:r>
          </w:p>
        </w:tc>
      </w:tr>
      <w:tr>
        <w:trPr>
          <w:tblHeader w:val="false"/>
        </w:trPr>
        <w:tc>
          <w:tcPr>
            <w:tcW w:type="dxa" w:w="42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Enrobage nominal</w:t>
            </w:r>
          </w:p>
        </w:tc>
        <w:tc>
          <w:tcPr>
            <w:tcW w:type="dxa" w:w="20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4 cm</w:t>
            </w:r>
          </w:p>
        </w:tc>
        <w:tc>
          <w:tcPr>
            <w:tcW w:type="dxa" w:w="37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EC2 §4.4 – classes XC2/XC4 (contact sol, humidité)</w:t>
            </w:r>
          </w:p>
        </w:tc>
      </w:tr>
      <w:tr>
        <w:trPr>
          <w:tblHeader w:val="false"/>
        </w:trPr>
        <w:tc>
          <w:tcPr>
            <w:tcW w:type="dxa" w:w="42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Béton</w:t>
            </w:r>
          </w:p>
        </w:tc>
        <w:tc>
          <w:tcPr>
            <w:tcW w:type="dxa" w:w="20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C25/30 – fc28 = 25 MPa</w:t>
            </w:r>
          </w:p>
        </w:tc>
        <w:tc>
          <w:tcPr>
            <w:tcW w:type="dxa" w:w="37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Dosage 350 kg/m³ de CPJ 42.5</w:t>
            </w:r>
          </w:p>
        </w:tc>
      </w:tr>
      <w:tr>
        <w:trPr>
          <w:tblHeader w:val="false"/>
        </w:trPr>
        <w:tc>
          <w:tcPr>
            <w:tcW w:type="dxa" w:w="42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Acier</w:t>
            </w:r>
          </w:p>
        </w:tc>
        <w:tc>
          <w:tcPr>
            <w:tcW w:type="dxa" w:w="20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FE500 – fe = 500 MPa</w:t>
            </w:r>
          </w:p>
        </w:tc>
        <w:tc>
          <w:tcPr>
            <w:tcW w:type="dxa" w:w="37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γs = 1,15</w:t>
            </w:r>
          </w:p>
        </w:tc>
      </w:tr>
      <w:tr>
        <w:trPr>
          <w:tblHeader w:val="false"/>
        </w:trPr>
        <w:tc>
          <w:tcPr>
            <w:tcW w:type="dxa" w:w="42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Remblai latéritique</w:t>
            </w:r>
          </w:p>
        </w:tc>
        <w:tc>
          <w:tcPr>
            <w:tcW w:type="dxa" w:w="20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γ = 20 kN/m³ ; φ = 30°</w:t>
            </w:r>
          </w:p>
        </w:tc>
        <w:tc>
          <w:tcPr>
            <w:tcW w:type="dxa" w:w="37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Ka = 0,333 (Rankine)</w:t>
            </w:r>
          </w:p>
        </w:tc>
      </w:tr>
      <w:tr>
        <w:trPr>
          <w:tblHeader w:val="false"/>
        </w:trPr>
        <w:tc>
          <w:tcPr>
            <w:tcW w:type="dxa" w:w="42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Surcharge en tête de berge</w:t>
            </w:r>
          </w:p>
        </w:tc>
        <w:tc>
          <w:tcPr>
            <w:tcW w:type="dxa" w:w="20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q = 10 kN/m²</w:t>
            </w:r>
          </w:p>
        </w:tc>
        <w:tc>
          <w:tcPr>
            <w:tcW w:type="dxa" w:w="37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Voie au bord du thalweg</w:t>
            </w:r>
          </w:p>
        </w:tc>
      </w:tr>
      <w:tr>
        <w:trPr>
          <w:tblHeader w:val="false"/>
        </w:trPr>
        <w:tc>
          <w:tcPr>
            <w:tcW w:type="dxa" w:w="42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Fissuration</w:t>
            </w:r>
          </w:p>
        </w:tc>
        <w:tc>
          <w:tcPr>
            <w:tcW w:type="dxa" w:w="20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Préjudiciable (BAEL)</w:t>
            </w:r>
          </w:p>
        </w:tc>
        <w:tc>
          <w:tcPr>
            <w:tcW w:type="dxa" w:w="37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Milieu humide – σ̄s = 250 MPa</w:t>
            </w:r>
          </w:p>
        </w:tc>
      </w:tr>
      <w:tr>
        <w:trPr>
          <w:tblHeader w:val="false"/>
        </w:trPr>
        <w:tc>
          <w:tcPr>
            <w:tcW w:type="dxa" w:w="42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Combinaisons</w:t>
            </w:r>
          </w:p>
        </w:tc>
        <w:tc>
          <w:tcPr>
            <w:tcW w:type="dxa" w:w="20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ELU : 1,35 G + 1,5 Q ; ELS : G + Q</w:t>
            </w:r>
          </w:p>
        </w:tc>
        <w:tc>
          <w:tcPr>
            <w:tcW w:type="dxa" w:w="37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EC0 / BAEL</w:t>
            </w:r>
          </w:p>
        </w:tc>
      </w:tr>
      <w:tr>
        <w:trPr>
          <w:tblHeader w:val="false"/>
        </w:trPr>
        <w:tc>
          <w:tcPr>
            <w:tcW w:type="dxa" w:w="42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Recouvrements</w:t>
            </w:r>
          </w:p>
        </w:tc>
        <w:tc>
          <w:tcPr>
            <w:tcW w:type="dxa" w:w="20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50 Ø</w:t>
            </w:r>
          </w:p>
        </w:tc>
        <w:tc>
          <w:tcPr>
            <w:tcW w:type="dxa" w:w="37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BAEL / EC2 §8.7</w:t>
            </w:r>
          </w:p>
        </w:tc>
      </w:tr>
    </w:tbl>
    <w:p>
      <w:pPr>
        <w:pStyle w:val="Heading1"/>
        <w:spacing w:after="120" w:before="240"/>
      </w:pPr>
      <w:r>
        <w:rPr>
          <w:rFonts w:ascii="Arial" w:cs="Arial" w:eastAsia="Arial" w:hAnsi="Arial"/>
          <w:b/>
          <w:bCs/>
          <w:color w:val="1F4E78"/>
          <w:sz w:val="26"/>
          <w:szCs w:val="26"/>
        </w:rPr>
        <w:t xml:space="preserve">3. Note de calcul</w:t>
      </w:r>
    </w:p>
    <w:p>
      <w:pPr>
        <w:spacing w:after="100" w:before="0"/>
      </w:pPr>
      <w:r>
        <w:rPr>
          <w:rFonts w:ascii="Arial" w:cs="Arial" w:eastAsia="Arial" w:hAnsi="Arial"/>
          <w:sz w:val="20"/>
          <w:szCs w:val="20"/>
        </w:rPr>
        <w:t xml:space="preserve">Le voile est modélisé comme une console encastrée dans le radier, calculée sur une bande de 1 m, sous la poussée active du remblai latéritique et d'une surcharge uniforme en tête. Le moment d'encastrement se reporte dans la nappe inférieure du radier (angle tendu côté terre).</w:t>
      </w:r>
    </w:p>
    <w:p>
      <w:pPr>
        <w:pStyle w:val="Heading2"/>
        <w:spacing w:after="80" w:before="180"/>
      </w:pPr>
      <w:r>
        <w:rPr>
          <w:rFonts w:ascii="Arial" w:cs="Arial" w:eastAsia="Arial" w:hAnsi="Arial"/>
          <w:b/>
          <w:bCs/>
          <w:color w:val="1F4E78"/>
          <w:sz w:val="22"/>
          <w:szCs w:val="22"/>
        </w:rPr>
        <w:t xml:space="preserve">3.1. DONNÉES (site de Bouaflé – canal en U dans un thalweg, remblai latéritique derrière les voiles)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900"/>
        <w:gridCol w:w="1100"/>
        <w:gridCol w:w="1606"/>
      </w:tblGrid>
      <w:tr>
        <w:trPr>
          <w:tblHeader/>
        </w:trPr>
        <w:tc>
          <w:tcPr>
            <w:tcW w:type="dxa" w:w="3000"/>
            <w:tcBorders>
              <w:top w:val="single" w:color="808080" w:sz="4"/>
              <w:left w:val="single" w:color="808080" w:sz="4"/>
              <w:bottom w:val="single" w:color="808080" w:sz="4"/>
              <w:right w:val="single" w:color="808080" w:sz="4"/>
            </w:tcBorders>
            <w:shd w:fill="1F4E78" w:color="auto" w:val="clear"/>
            <w:tcMar>
              <w:top w:type="dxa" w:w="40"/>
              <w:left w:type="dxa" w:w="70"/>
              <w:bottom w:type="dxa" w:w="40"/>
              <w:right w:type="dxa" w:w="70"/>
            </w:tcMar>
          </w:tcPr>
          <w:p>
            <w:pPr>
              <w:jc w:val="center"/>
            </w:pPr>
            <w:r>
              <w:rPr>
                <w:rFonts w:ascii="Arial" w:cs="Arial" w:eastAsia="Arial" w:hAnsi="Arial"/>
                <w:b/>
                <w:bCs/>
                <w:color w:val="FFFFFF"/>
                <w:sz w:val="16"/>
                <w:szCs w:val="16"/>
              </w:rPr>
              <w:t xml:space="preserve">Grandeur</w:t>
            </w:r>
          </w:p>
        </w:tc>
        <w:tc>
          <w:tcPr>
            <w:tcW w:type="dxa" w:w="3300"/>
            <w:tcBorders>
              <w:top w:val="single" w:color="808080" w:sz="4"/>
              <w:left w:val="single" w:color="808080" w:sz="4"/>
              <w:bottom w:val="single" w:color="808080" w:sz="4"/>
              <w:right w:val="single" w:color="808080" w:sz="4"/>
            </w:tcBorders>
            <w:shd w:fill="1F4E78" w:color="auto" w:val="clear"/>
            <w:tcMar>
              <w:top w:type="dxa" w:w="40"/>
              <w:left w:type="dxa" w:w="70"/>
              <w:bottom w:type="dxa" w:w="40"/>
              <w:right w:type="dxa" w:w="70"/>
            </w:tcMar>
          </w:tcPr>
          <w:p>
            <w:pPr>
              <w:jc w:val="center"/>
            </w:pPr>
            <w:r>
              <w:rPr>
                <w:rFonts w:ascii="Arial" w:cs="Arial" w:eastAsia="Arial" w:hAnsi="Arial"/>
                <w:b/>
                <w:bCs/>
                <w:color w:val="FFFFFF"/>
                <w:sz w:val="16"/>
                <w:szCs w:val="16"/>
              </w:rPr>
              <w:t xml:space="preserve">Formule</w:t>
            </w:r>
          </w:p>
        </w:tc>
        <w:tc>
          <w:tcPr>
            <w:tcW w:type="dxa" w:w="900"/>
            <w:tcBorders>
              <w:top w:val="single" w:color="808080" w:sz="4"/>
              <w:left w:val="single" w:color="808080" w:sz="4"/>
              <w:bottom w:val="single" w:color="808080" w:sz="4"/>
              <w:right w:val="single" w:color="808080" w:sz="4"/>
            </w:tcBorders>
            <w:shd w:fill="1F4E78" w:color="auto" w:val="clear"/>
            <w:tcMar>
              <w:top w:type="dxa" w:w="40"/>
              <w:left w:type="dxa" w:w="70"/>
              <w:bottom w:type="dxa" w:w="40"/>
              <w:right w:type="dxa" w:w="70"/>
            </w:tcMar>
          </w:tcPr>
          <w:p>
            <w:pPr>
              <w:jc w:val="center"/>
            </w:pPr>
            <w:r>
              <w:rPr>
                <w:rFonts w:ascii="Arial" w:cs="Arial" w:eastAsia="Arial" w:hAnsi="Arial"/>
                <w:b/>
                <w:bCs/>
                <w:color w:val="FFFFFF"/>
                <w:sz w:val="16"/>
                <w:szCs w:val="16"/>
              </w:rPr>
              <w:t xml:space="preserve">Unité</w:t>
            </w:r>
          </w:p>
        </w:tc>
        <w:tc>
          <w:tcPr>
            <w:tcW w:type="dxa" w:w="1100"/>
            <w:tcBorders>
              <w:top w:val="single" w:color="808080" w:sz="4"/>
              <w:left w:val="single" w:color="808080" w:sz="4"/>
              <w:bottom w:val="single" w:color="808080" w:sz="4"/>
              <w:right w:val="single" w:color="808080" w:sz="4"/>
            </w:tcBorders>
            <w:shd w:fill="1F4E78" w:color="auto" w:val="clear"/>
            <w:tcMar>
              <w:top w:type="dxa" w:w="40"/>
              <w:left w:type="dxa" w:w="70"/>
              <w:bottom w:type="dxa" w:w="40"/>
              <w:right w:type="dxa" w:w="70"/>
            </w:tcMar>
          </w:tcPr>
          <w:p>
            <w:pPr>
              <w:jc w:val="center"/>
            </w:pPr>
            <w:r>
              <w:rPr>
                <w:rFonts w:ascii="Arial" w:cs="Arial" w:eastAsia="Arial" w:hAnsi="Arial"/>
                <w:b/>
                <w:bCs/>
                <w:color w:val="FFFFFF"/>
                <w:sz w:val="16"/>
                <w:szCs w:val="16"/>
              </w:rPr>
              <w:t xml:space="preserve">Valeur</w:t>
            </w:r>
          </w:p>
        </w:tc>
        <w:tc>
          <w:tcPr>
            <w:tcW w:type="dxa" w:w="1606"/>
            <w:tcBorders>
              <w:top w:val="single" w:color="808080" w:sz="4"/>
              <w:left w:val="single" w:color="808080" w:sz="4"/>
              <w:bottom w:val="single" w:color="808080" w:sz="4"/>
              <w:right w:val="single" w:color="808080" w:sz="4"/>
            </w:tcBorders>
            <w:shd w:fill="1F4E78" w:color="auto" w:val="clear"/>
            <w:tcMar>
              <w:top w:type="dxa" w:w="40"/>
              <w:left w:type="dxa" w:w="70"/>
              <w:bottom w:type="dxa" w:w="40"/>
              <w:right w:type="dxa" w:w="70"/>
            </w:tcMar>
          </w:tcPr>
          <w:p>
            <w:pPr>
              <w:jc w:val="center"/>
            </w:pPr>
            <w:r>
              <w:rPr>
                <w:rFonts w:ascii="Arial" w:cs="Arial" w:eastAsia="Arial" w:hAnsi="Arial"/>
                <w:b/>
                <w:bCs/>
                <w:color w:val="FFFFFF"/>
                <w:sz w:val="16"/>
                <w:szCs w:val="16"/>
              </w:rPr>
              <w:t xml:space="preserve">Commentaire</w:t>
            </w:r>
          </w:p>
        </w:tc>
      </w:tr>
      <w:tr>
        <w:trPr>
          <w:tblHeader w:val="false"/>
        </w:trPr>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Hauteur de terre retenue</w:t>
            </w:r>
          </w:p>
        </w:tc>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H</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m</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sz w:val="16"/>
                <w:szCs w:val="16"/>
              </w:rPr>
              <w:t xml:space="preserve">2,40</w:t>
            </w:r>
          </w:p>
        </w:tc>
        <w:tc>
          <w:tcPr>
            <w:tcW w:type="dxa" w:w="16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Voile totalement remblayé (cas défavorable)</w:t>
            </w:r>
          </w:p>
        </w:tc>
      </w:tr>
      <w:tr>
        <w:trPr>
          <w:tblHeader w:val="false"/>
        </w:trPr>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Poids volumique du remblai latéritique</w:t>
            </w:r>
          </w:p>
        </w:tc>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γ</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kN/m³</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sz w:val="16"/>
                <w:szCs w:val="16"/>
              </w:rPr>
              <w:t xml:space="preserve">20,00</w:t>
            </w:r>
          </w:p>
        </w:tc>
        <w:tc>
          <w:tcPr>
            <w:tcW w:type="dxa" w:w="16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Latérite compactée</w:t>
            </w:r>
          </w:p>
        </w:tc>
      </w:tr>
      <w:tr>
        <w:trPr>
          <w:tblHeader w:val="false"/>
        </w:trPr>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Angle de frottement interne</w:t>
            </w:r>
          </w:p>
        </w:tc>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φ</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sz w:val="16"/>
                <w:szCs w:val="16"/>
              </w:rPr>
              <w:t xml:space="preserve">30,00</w:t>
            </w:r>
          </w:p>
        </w:tc>
        <w:tc>
          <w:tcPr>
            <w:tcW w:type="dxa" w:w="16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Latérite compactée – valeur prudente</w:t>
            </w:r>
          </w:p>
        </w:tc>
      </w:tr>
      <w:tr>
        <w:trPr>
          <w:tblHeader w:val="false"/>
        </w:trPr>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Surcharge en tête de berge</w:t>
            </w:r>
          </w:p>
        </w:tc>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q</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kN/m²</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sz w:val="16"/>
                <w:szCs w:val="16"/>
              </w:rPr>
              <w:t xml:space="preserve">10,00</w:t>
            </w:r>
          </w:p>
        </w:tc>
        <w:tc>
          <w:tcPr>
            <w:tcW w:type="dxa" w:w="16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Voie / circulation piétonne et légère au bord du thalweg (vidéo)</w:t>
            </w:r>
          </w:p>
        </w:tc>
      </w:tr>
      <w:tr>
        <w:trPr>
          <w:tblHeader w:val="false"/>
        </w:trPr>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Résistance du béton (C25/30)</w:t>
            </w:r>
          </w:p>
        </w:tc>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fck = fc28</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MPa</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sz w:val="16"/>
                <w:szCs w:val="16"/>
              </w:rPr>
              <w:t xml:space="preserve">25,00</w:t>
            </w:r>
          </w:p>
        </w:tc>
        <w:tc>
          <w:tcPr>
            <w:tcW w:type="dxa" w:w="16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Béton dosé à 350 kg/m³</w:t>
            </w:r>
          </w:p>
        </w:tc>
      </w:tr>
      <w:tr>
        <w:trPr>
          <w:tblHeader w:val="false"/>
        </w:trPr>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Limite élastique des aciers FE500</w:t>
            </w:r>
          </w:p>
        </w:tc>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fyk = fe</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MPa</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sz w:val="16"/>
                <w:szCs w:val="16"/>
              </w:rPr>
              <w:t xml:space="preserve">500</w:t>
            </w:r>
          </w:p>
        </w:tc>
        <w:tc>
          <w:tcPr>
            <w:tcW w:type="dxa" w:w="16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sz w:val="16"/>
                <w:szCs w:val="16"/>
              </w:rPr>
              <w:t xml:space="preserve"/>
            </w:r>
          </w:p>
        </w:tc>
      </w:tr>
      <w:tr>
        <w:trPr>
          <w:tblHeader w:val="false"/>
        </w:trPr>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Épaisseur du voile</w:t>
            </w:r>
          </w:p>
        </w:tc>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e</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m</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sz w:val="16"/>
                <w:szCs w:val="16"/>
              </w:rPr>
              <w:t xml:space="preserve">0,200</w:t>
            </w:r>
          </w:p>
        </w:tc>
        <w:tc>
          <w:tcPr>
            <w:tcW w:type="dxa" w:w="16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sz w:val="16"/>
                <w:szCs w:val="16"/>
              </w:rPr>
              <w:t xml:space="preserve"/>
            </w:r>
          </w:p>
        </w:tc>
      </w:tr>
      <w:tr>
        <w:trPr>
          <w:tblHeader w:val="false"/>
        </w:trPr>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Épaisseur du radier</w:t>
            </w:r>
          </w:p>
        </w:tc>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e_r</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m</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sz w:val="16"/>
                <w:szCs w:val="16"/>
              </w:rPr>
              <w:t xml:space="preserve">0,200</w:t>
            </w:r>
          </w:p>
        </w:tc>
        <w:tc>
          <w:tcPr>
            <w:tcW w:type="dxa" w:w="16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sz w:val="16"/>
                <w:szCs w:val="16"/>
              </w:rPr>
              <w:t xml:space="preserve"/>
            </w:r>
          </w:p>
        </w:tc>
      </w:tr>
      <w:tr>
        <w:trPr>
          <w:tblHeader w:val="false"/>
        </w:trPr>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Enrobage nominal</w:t>
            </w:r>
          </w:p>
        </w:tc>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c</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m</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sz w:val="16"/>
                <w:szCs w:val="16"/>
              </w:rPr>
              <w:t xml:space="preserve">0,040</w:t>
            </w:r>
          </w:p>
        </w:tc>
        <w:tc>
          <w:tcPr>
            <w:tcW w:type="dxa" w:w="16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XC2/XC4</w:t>
            </w:r>
          </w:p>
        </w:tc>
      </w:tr>
    </w:tbl>
    <w:p>
      <w:pPr>
        <w:pStyle w:val="Heading2"/>
        <w:spacing w:after="80" w:before="180"/>
      </w:pPr>
      <w:r>
        <w:rPr>
          <w:rFonts w:ascii="Arial" w:cs="Arial" w:eastAsia="Arial" w:hAnsi="Arial"/>
          <w:b/>
          <w:bCs/>
          <w:color w:val="1F4E78"/>
          <w:sz w:val="22"/>
          <w:szCs w:val="22"/>
        </w:rPr>
        <w:t xml:space="preserve">3.2. SOLLICITATIONS PAR MÈTRE LINÉAIRE À L'ENCASTREMENT VOILE / RADIER (console)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900"/>
        <w:gridCol w:w="1100"/>
        <w:gridCol w:w="1606"/>
      </w:tblGrid>
      <w:tr>
        <w:trPr>
          <w:tblHeader/>
        </w:trPr>
        <w:tc>
          <w:tcPr>
            <w:tcW w:type="dxa" w:w="3000"/>
            <w:tcBorders>
              <w:top w:val="single" w:color="808080" w:sz="4"/>
              <w:left w:val="single" w:color="808080" w:sz="4"/>
              <w:bottom w:val="single" w:color="808080" w:sz="4"/>
              <w:right w:val="single" w:color="808080" w:sz="4"/>
            </w:tcBorders>
            <w:shd w:fill="1F4E78" w:color="auto" w:val="clear"/>
            <w:tcMar>
              <w:top w:type="dxa" w:w="40"/>
              <w:left w:type="dxa" w:w="70"/>
              <w:bottom w:type="dxa" w:w="40"/>
              <w:right w:type="dxa" w:w="70"/>
            </w:tcMar>
          </w:tcPr>
          <w:p>
            <w:pPr>
              <w:jc w:val="center"/>
            </w:pPr>
            <w:r>
              <w:rPr>
                <w:rFonts w:ascii="Arial" w:cs="Arial" w:eastAsia="Arial" w:hAnsi="Arial"/>
                <w:b/>
                <w:bCs/>
                <w:color w:val="FFFFFF"/>
                <w:sz w:val="16"/>
                <w:szCs w:val="16"/>
              </w:rPr>
              <w:t xml:space="preserve">Grandeur</w:t>
            </w:r>
          </w:p>
        </w:tc>
        <w:tc>
          <w:tcPr>
            <w:tcW w:type="dxa" w:w="3300"/>
            <w:tcBorders>
              <w:top w:val="single" w:color="808080" w:sz="4"/>
              <w:left w:val="single" w:color="808080" w:sz="4"/>
              <w:bottom w:val="single" w:color="808080" w:sz="4"/>
              <w:right w:val="single" w:color="808080" w:sz="4"/>
            </w:tcBorders>
            <w:shd w:fill="1F4E78" w:color="auto" w:val="clear"/>
            <w:tcMar>
              <w:top w:type="dxa" w:w="40"/>
              <w:left w:type="dxa" w:w="70"/>
              <w:bottom w:type="dxa" w:w="40"/>
              <w:right w:type="dxa" w:w="70"/>
            </w:tcMar>
          </w:tcPr>
          <w:p>
            <w:pPr>
              <w:jc w:val="center"/>
            </w:pPr>
            <w:r>
              <w:rPr>
                <w:rFonts w:ascii="Arial" w:cs="Arial" w:eastAsia="Arial" w:hAnsi="Arial"/>
                <w:b/>
                <w:bCs/>
                <w:color w:val="FFFFFF"/>
                <w:sz w:val="16"/>
                <w:szCs w:val="16"/>
              </w:rPr>
              <w:t xml:space="preserve">Formule</w:t>
            </w:r>
          </w:p>
        </w:tc>
        <w:tc>
          <w:tcPr>
            <w:tcW w:type="dxa" w:w="900"/>
            <w:tcBorders>
              <w:top w:val="single" w:color="808080" w:sz="4"/>
              <w:left w:val="single" w:color="808080" w:sz="4"/>
              <w:bottom w:val="single" w:color="808080" w:sz="4"/>
              <w:right w:val="single" w:color="808080" w:sz="4"/>
            </w:tcBorders>
            <w:shd w:fill="1F4E78" w:color="auto" w:val="clear"/>
            <w:tcMar>
              <w:top w:type="dxa" w:w="40"/>
              <w:left w:type="dxa" w:w="70"/>
              <w:bottom w:type="dxa" w:w="40"/>
              <w:right w:type="dxa" w:w="70"/>
            </w:tcMar>
          </w:tcPr>
          <w:p>
            <w:pPr>
              <w:jc w:val="center"/>
            </w:pPr>
            <w:r>
              <w:rPr>
                <w:rFonts w:ascii="Arial" w:cs="Arial" w:eastAsia="Arial" w:hAnsi="Arial"/>
                <w:b/>
                <w:bCs/>
                <w:color w:val="FFFFFF"/>
                <w:sz w:val="16"/>
                <w:szCs w:val="16"/>
              </w:rPr>
              <w:t xml:space="preserve">Unité</w:t>
            </w:r>
          </w:p>
        </w:tc>
        <w:tc>
          <w:tcPr>
            <w:tcW w:type="dxa" w:w="1100"/>
            <w:tcBorders>
              <w:top w:val="single" w:color="808080" w:sz="4"/>
              <w:left w:val="single" w:color="808080" w:sz="4"/>
              <w:bottom w:val="single" w:color="808080" w:sz="4"/>
              <w:right w:val="single" w:color="808080" w:sz="4"/>
            </w:tcBorders>
            <w:shd w:fill="1F4E78" w:color="auto" w:val="clear"/>
            <w:tcMar>
              <w:top w:type="dxa" w:w="40"/>
              <w:left w:type="dxa" w:w="70"/>
              <w:bottom w:type="dxa" w:w="40"/>
              <w:right w:type="dxa" w:w="70"/>
            </w:tcMar>
          </w:tcPr>
          <w:p>
            <w:pPr>
              <w:jc w:val="center"/>
            </w:pPr>
            <w:r>
              <w:rPr>
                <w:rFonts w:ascii="Arial" w:cs="Arial" w:eastAsia="Arial" w:hAnsi="Arial"/>
                <w:b/>
                <w:bCs/>
                <w:color w:val="FFFFFF"/>
                <w:sz w:val="16"/>
                <w:szCs w:val="16"/>
              </w:rPr>
              <w:t xml:space="preserve">Valeur</w:t>
            </w:r>
          </w:p>
        </w:tc>
        <w:tc>
          <w:tcPr>
            <w:tcW w:type="dxa" w:w="1606"/>
            <w:tcBorders>
              <w:top w:val="single" w:color="808080" w:sz="4"/>
              <w:left w:val="single" w:color="808080" w:sz="4"/>
              <w:bottom w:val="single" w:color="808080" w:sz="4"/>
              <w:right w:val="single" w:color="808080" w:sz="4"/>
            </w:tcBorders>
            <w:shd w:fill="1F4E78" w:color="auto" w:val="clear"/>
            <w:tcMar>
              <w:top w:type="dxa" w:w="40"/>
              <w:left w:type="dxa" w:w="70"/>
              <w:bottom w:type="dxa" w:w="40"/>
              <w:right w:type="dxa" w:w="70"/>
            </w:tcMar>
          </w:tcPr>
          <w:p>
            <w:pPr>
              <w:jc w:val="center"/>
            </w:pPr>
            <w:r>
              <w:rPr>
                <w:rFonts w:ascii="Arial" w:cs="Arial" w:eastAsia="Arial" w:hAnsi="Arial"/>
                <w:b/>
                <w:bCs/>
                <w:color w:val="FFFFFF"/>
                <w:sz w:val="16"/>
                <w:szCs w:val="16"/>
              </w:rPr>
              <w:t xml:space="preserve">Commentaire</w:t>
            </w:r>
          </w:p>
        </w:tc>
      </w:tr>
      <w:tr>
        <w:trPr>
          <w:tblHeader w:val="false"/>
        </w:trPr>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Coefficient de poussée active (Rankine)</w:t>
            </w:r>
          </w:p>
        </w:tc>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Ka = tan²(π/4 − φ/2)</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sz w:val="16"/>
                <w:szCs w:val="16"/>
              </w:rPr>
              <w:t xml:space="preserve">0,333</w:t>
            </w:r>
          </w:p>
        </w:tc>
        <w:tc>
          <w:tcPr>
            <w:tcW w:type="dxa" w:w="16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sz w:val="16"/>
                <w:szCs w:val="16"/>
              </w:rPr>
              <w:t xml:space="preserve"/>
            </w:r>
          </w:p>
        </w:tc>
      </w:tr>
      <w:tr>
        <w:trPr>
          <w:tblHeader w:val="false"/>
        </w:trPr>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Moment dû aux terres</w:t>
            </w:r>
          </w:p>
        </w:tc>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Mg = Ka·γ·H³/6</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kN·m/m</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sz w:val="16"/>
                <w:szCs w:val="16"/>
              </w:rPr>
              <w:t xml:space="preserve">15,36</w:t>
            </w:r>
          </w:p>
        </w:tc>
        <w:tc>
          <w:tcPr>
            <w:tcW w:type="dxa" w:w="16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sz w:val="16"/>
                <w:szCs w:val="16"/>
              </w:rPr>
              <w:t xml:space="preserve"/>
            </w:r>
          </w:p>
        </w:tc>
      </w:tr>
      <w:tr>
        <w:trPr>
          <w:tblHeader w:val="false"/>
        </w:trPr>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Moment dû à la surcharge</w:t>
            </w:r>
          </w:p>
        </w:tc>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Mq = Ka·q·H²/2</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kN·m/m</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sz w:val="16"/>
                <w:szCs w:val="16"/>
              </w:rPr>
              <w:t xml:space="preserve">9,60</w:t>
            </w:r>
          </w:p>
        </w:tc>
        <w:tc>
          <w:tcPr>
            <w:tcW w:type="dxa" w:w="16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sz w:val="16"/>
                <w:szCs w:val="16"/>
              </w:rPr>
              <w:t xml:space="preserve"/>
            </w:r>
          </w:p>
        </w:tc>
      </w:tr>
      <w:tr>
        <w:trPr>
          <w:tblHeader w:val="false"/>
        </w:trPr>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Moment de service</w:t>
            </w:r>
          </w:p>
        </w:tc>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Mser = Mg + Mq</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kN·m/m</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sz w:val="16"/>
                <w:szCs w:val="16"/>
              </w:rPr>
              <w:t xml:space="preserve">24,96</w:t>
            </w:r>
          </w:p>
        </w:tc>
        <w:tc>
          <w:tcPr>
            <w:tcW w:type="dxa" w:w="16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ELS</w:t>
            </w:r>
          </w:p>
        </w:tc>
      </w:tr>
      <w:tr>
        <w:trPr>
          <w:tblHeader w:val="false"/>
        </w:trPr>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Moment ultime</w:t>
            </w:r>
          </w:p>
        </w:tc>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MEd = 1,35·Mg + 1,5·Mq</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kN·m/m</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sz w:val="16"/>
                <w:szCs w:val="16"/>
              </w:rPr>
              <w:t xml:space="preserve">35,14</w:t>
            </w:r>
          </w:p>
        </w:tc>
        <w:tc>
          <w:tcPr>
            <w:tcW w:type="dxa" w:w="16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ELU (EC0 / BAEL)</w:t>
            </w:r>
          </w:p>
        </w:tc>
      </w:tr>
      <w:tr>
        <w:trPr>
          <w:tblHeader w:val="false"/>
        </w:trPr>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Effort tranchant ultime</w:t>
            </w:r>
          </w:p>
        </w:tc>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VEd = 1,35·Ka·γ·H²/2 + 1,5·Ka·q·H</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kN/m</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sz w:val="16"/>
                <w:szCs w:val="16"/>
              </w:rPr>
              <w:t xml:space="preserve">37,92</w:t>
            </w:r>
          </w:p>
        </w:tc>
        <w:tc>
          <w:tcPr>
            <w:tcW w:type="dxa" w:w="16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sz w:val="16"/>
                <w:szCs w:val="16"/>
              </w:rPr>
              <w:t xml:space="preserve"/>
            </w:r>
          </w:p>
        </w:tc>
      </w:tr>
    </w:tbl>
    <w:p>
      <w:pPr>
        <w:pStyle w:val="Heading2"/>
        <w:spacing w:after="80" w:before="180"/>
      </w:pPr>
      <w:r>
        <w:rPr>
          <w:rFonts w:ascii="Arial" w:cs="Arial" w:eastAsia="Arial" w:hAnsi="Arial"/>
          <w:b/>
          <w:bCs/>
          <w:color w:val="1F4E78"/>
          <w:sz w:val="22"/>
          <w:szCs w:val="22"/>
        </w:rPr>
        <w:t xml:space="preserve">3.3. MATÉRIAUX</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900"/>
        <w:gridCol w:w="1100"/>
        <w:gridCol w:w="1606"/>
      </w:tblGrid>
      <w:tr>
        <w:trPr>
          <w:tblHeader/>
        </w:trPr>
        <w:tc>
          <w:tcPr>
            <w:tcW w:type="dxa" w:w="3000"/>
            <w:tcBorders>
              <w:top w:val="single" w:color="808080" w:sz="4"/>
              <w:left w:val="single" w:color="808080" w:sz="4"/>
              <w:bottom w:val="single" w:color="808080" w:sz="4"/>
              <w:right w:val="single" w:color="808080" w:sz="4"/>
            </w:tcBorders>
            <w:shd w:fill="1F4E78" w:color="auto" w:val="clear"/>
            <w:tcMar>
              <w:top w:type="dxa" w:w="40"/>
              <w:left w:type="dxa" w:w="70"/>
              <w:bottom w:type="dxa" w:w="40"/>
              <w:right w:type="dxa" w:w="70"/>
            </w:tcMar>
          </w:tcPr>
          <w:p>
            <w:pPr>
              <w:jc w:val="center"/>
            </w:pPr>
            <w:r>
              <w:rPr>
                <w:rFonts w:ascii="Arial" w:cs="Arial" w:eastAsia="Arial" w:hAnsi="Arial"/>
                <w:b/>
                <w:bCs/>
                <w:color w:val="FFFFFF"/>
                <w:sz w:val="16"/>
                <w:szCs w:val="16"/>
              </w:rPr>
              <w:t xml:space="preserve">Grandeur</w:t>
            </w:r>
          </w:p>
        </w:tc>
        <w:tc>
          <w:tcPr>
            <w:tcW w:type="dxa" w:w="3300"/>
            <w:tcBorders>
              <w:top w:val="single" w:color="808080" w:sz="4"/>
              <w:left w:val="single" w:color="808080" w:sz="4"/>
              <w:bottom w:val="single" w:color="808080" w:sz="4"/>
              <w:right w:val="single" w:color="808080" w:sz="4"/>
            </w:tcBorders>
            <w:shd w:fill="1F4E78" w:color="auto" w:val="clear"/>
            <w:tcMar>
              <w:top w:type="dxa" w:w="40"/>
              <w:left w:type="dxa" w:w="70"/>
              <w:bottom w:type="dxa" w:w="40"/>
              <w:right w:type="dxa" w:w="70"/>
            </w:tcMar>
          </w:tcPr>
          <w:p>
            <w:pPr>
              <w:jc w:val="center"/>
            </w:pPr>
            <w:r>
              <w:rPr>
                <w:rFonts w:ascii="Arial" w:cs="Arial" w:eastAsia="Arial" w:hAnsi="Arial"/>
                <w:b/>
                <w:bCs/>
                <w:color w:val="FFFFFF"/>
                <w:sz w:val="16"/>
                <w:szCs w:val="16"/>
              </w:rPr>
              <w:t xml:space="preserve">Formule</w:t>
            </w:r>
          </w:p>
        </w:tc>
        <w:tc>
          <w:tcPr>
            <w:tcW w:type="dxa" w:w="900"/>
            <w:tcBorders>
              <w:top w:val="single" w:color="808080" w:sz="4"/>
              <w:left w:val="single" w:color="808080" w:sz="4"/>
              <w:bottom w:val="single" w:color="808080" w:sz="4"/>
              <w:right w:val="single" w:color="808080" w:sz="4"/>
            </w:tcBorders>
            <w:shd w:fill="1F4E78" w:color="auto" w:val="clear"/>
            <w:tcMar>
              <w:top w:type="dxa" w:w="40"/>
              <w:left w:type="dxa" w:w="70"/>
              <w:bottom w:type="dxa" w:w="40"/>
              <w:right w:type="dxa" w:w="70"/>
            </w:tcMar>
          </w:tcPr>
          <w:p>
            <w:pPr>
              <w:jc w:val="center"/>
            </w:pPr>
            <w:r>
              <w:rPr>
                <w:rFonts w:ascii="Arial" w:cs="Arial" w:eastAsia="Arial" w:hAnsi="Arial"/>
                <w:b/>
                <w:bCs/>
                <w:color w:val="FFFFFF"/>
                <w:sz w:val="16"/>
                <w:szCs w:val="16"/>
              </w:rPr>
              <w:t xml:space="preserve">Unité</w:t>
            </w:r>
          </w:p>
        </w:tc>
        <w:tc>
          <w:tcPr>
            <w:tcW w:type="dxa" w:w="1100"/>
            <w:tcBorders>
              <w:top w:val="single" w:color="808080" w:sz="4"/>
              <w:left w:val="single" w:color="808080" w:sz="4"/>
              <w:bottom w:val="single" w:color="808080" w:sz="4"/>
              <w:right w:val="single" w:color="808080" w:sz="4"/>
            </w:tcBorders>
            <w:shd w:fill="1F4E78" w:color="auto" w:val="clear"/>
            <w:tcMar>
              <w:top w:type="dxa" w:w="40"/>
              <w:left w:type="dxa" w:w="70"/>
              <w:bottom w:type="dxa" w:w="40"/>
              <w:right w:type="dxa" w:w="70"/>
            </w:tcMar>
          </w:tcPr>
          <w:p>
            <w:pPr>
              <w:jc w:val="center"/>
            </w:pPr>
            <w:r>
              <w:rPr>
                <w:rFonts w:ascii="Arial" w:cs="Arial" w:eastAsia="Arial" w:hAnsi="Arial"/>
                <w:b/>
                <w:bCs/>
                <w:color w:val="FFFFFF"/>
                <w:sz w:val="16"/>
                <w:szCs w:val="16"/>
              </w:rPr>
              <w:t xml:space="preserve">Valeur</w:t>
            </w:r>
          </w:p>
        </w:tc>
        <w:tc>
          <w:tcPr>
            <w:tcW w:type="dxa" w:w="1606"/>
            <w:tcBorders>
              <w:top w:val="single" w:color="808080" w:sz="4"/>
              <w:left w:val="single" w:color="808080" w:sz="4"/>
              <w:bottom w:val="single" w:color="808080" w:sz="4"/>
              <w:right w:val="single" w:color="808080" w:sz="4"/>
            </w:tcBorders>
            <w:shd w:fill="1F4E78" w:color="auto" w:val="clear"/>
            <w:tcMar>
              <w:top w:type="dxa" w:w="40"/>
              <w:left w:type="dxa" w:w="70"/>
              <w:bottom w:type="dxa" w:w="40"/>
              <w:right w:type="dxa" w:w="70"/>
            </w:tcMar>
          </w:tcPr>
          <w:p>
            <w:pPr>
              <w:jc w:val="center"/>
            </w:pPr>
            <w:r>
              <w:rPr>
                <w:rFonts w:ascii="Arial" w:cs="Arial" w:eastAsia="Arial" w:hAnsi="Arial"/>
                <w:b/>
                <w:bCs/>
                <w:color w:val="FFFFFF"/>
                <w:sz w:val="16"/>
                <w:szCs w:val="16"/>
              </w:rPr>
              <w:t xml:space="preserve">Commentaire</w:t>
            </w:r>
          </w:p>
        </w:tc>
      </w:tr>
      <w:tr>
        <w:trPr>
          <w:tblHeader w:val="false"/>
        </w:trPr>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Résistance de calcul du béton</w:t>
            </w:r>
          </w:p>
        </w:tc>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fcd = fck/1,5</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MPa</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sz w:val="16"/>
                <w:szCs w:val="16"/>
              </w:rPr>
              <w:t xml:space="preserve">16,67</w:t>
            </w:r>
          </w:p>
        </w:tc>
        <w:tc>
          <w:tcPr>
            <w:tcW w:type="dxa" w:w="16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EC2</w:t>
            </w:r>
          </w:p>
        </w:tc>
      </w:tr>
      <w:tr>
        <w:trPr>
          <w:tblHeader w:val="false"/>
        </w:trPr>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Résistance de calcul de l'acier</w:t>
            </w:r>
          </w:p>
        </w:tc>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fyd = fyk/1,15</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MPa</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sz w:val="16"/>
                <w:szCs w:val="16"/>
              </w:rPr>
              <w:t xml:space="preserve">435</w:t>
            </w:r>
          </w:p>
        </w:tc>
        <w:tc>
          <w:tcPr>
            <w:tcW w:type="dxa" w:w="16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EC2</w:t>
            </w:r>
          </w:p>
        </w:tc>
      </w:tr>
      <w:tr>
        <w:trPr>
          <w:tblHeader w:val="false"/>
        </w:trPr>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Résistance en traction du béton</w:t>
            </w:r>
          </w:p>
        </w:tc>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ft28 = 0,6 + 0,06·fc28</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MPa</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sz w:val="16"/>
                <w:szCs w:val="16"/>
              </w:rPr>
              <w:t xml:space="preserve">2,10</w:t>
            </w:r>
          </w:p>
        </w:tc>
        <w:tc>
          <w:tcPr>
            <w:tcW w:type="dxa" w:w="16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BAEL</w:t>
            </w:r>
          </w:p>
        </w:tc>
      </w:tr>
      <w:tr>
        <w:trPr>
          <w:tblHeader w:val="false"/>
        </w:trPr>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Contrainte limite acier – fissuration préjudiciable</w:t>
            </w:r>
          </w:p>
        </w:tc>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σ̄s = min(2/3·fe ; max(0,5·fe ; 110·√(η·ft28)))</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MPa</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sz w:val="16"/>
                <w:szCs w:val="16"/>
              </w:rPr>
              <w:t xml:space="preserve">250</w:t>
            </w:r>
          </w:p>
        </w:tc>
        <w:tc>
          <w:tcPr>
            <w:tcW w:type="dxa" w:w="16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BAEL A.4.5,33 – milieu humide (canal)</w:t>
            </w:r>
          </w:p>
        </w:tc>
      </w:tr>
    </w:tbl>
    <w:p>
      <w:pPr>
        <w:pStyle w:val="Heading2"/>
        <w:spacing w:after="80" w:before="180"/>
      </w:pPr>
      <w:r>
        <w:rPr>
          <w:rFonts w:ascii="Arial" w:cs="Arial" w:eastAsia="Arial" w:hAnsi="Arial"/>
          <w:b/>
          <w:bCs/>
          <w:color w:val="1F4E78"/>
          <w:sz w:val="22"/>
          <w:szCs w:val="22"/>
        </w:rPr>
        <w:t xml:space="preserve">3.4. VOILE – FACE EXTÉRIEURE (côté terre, tendue à l'encastrement)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900"/>
        <w:gridCol w:w="1100"/>
        <w:gridCol w:w="1606"/>
      </w:tblGrid>
      <w:tr>
        <w:trPr>
          <w:tblHeader/>
        </w:trPr>
        <w:tc>
          <w:tcPr>
            <w:tcW w:type="dxa" w:w="3000"/>
            <w:tcBorders>
              <w:top w:val="single" w:color="808080" w:sz="4"/>
              <w:left w:val="single" w:color="808080" w:sz="4"/>
              <w:bottom w:val="single" w:color="808080" w:sz="4"/>
              <w:right w:val="single" w:color="808080" w:sz="4"/>
            </w:tcBorders>
            <w:shd w:fill="1F4E78" w:color="auto" w:val="clear"/>
            <w:tcMar>
              <w:top w:type="dxa" w:w="40"/>
              <w:left w:type="dxa" w:w="70"/>
              <w:bottom w:type="dxa" w:w="40"/>
              <w:right w:type="dxa" w:w="70"/>
            </w:tcMar>
          </w:tcPr>
          <w:p>
            <w:pPr>
              <w:jc w:val="center"/>
            </w:pPr>
            <w:r>
              <w:rPr>
                <w:rFonts w:ascii="Arial" w:cs="Arial" w:eastAsia="Arial" w:hAnsi="Arial"/>
                <w:b/>
                <w:bCs/>
                <w:color w:val="FFFFFF"/>
                <w:sz w:val="16"/>
                <w:szCs w:val="16"/>
              </w:rPr>
              <w:t xml:space="preserve">Grandeur</w:t>
            </w:r>
          </w:p>
        </w:tc>
        <w:tc>
          <w:tcPr>
            <w:tcW w:type="dxa" w:w="3300"/>
            <w:tcBorders>
              <w:top w:val="single" w:color="808080" w:sz="4"/>
              <w:left w:val="single" w:color="808080" w:sz="4"/>
              <w:bottom w:val="single" w:color="808080" w:sz="4"/>
              <w:right w:val="single" w:color="808080" w:sz="4"/>
            </w:tcBorders>
            <w:shd w:fill="1F4E78" w:color="auto" w:val="clear"/>
            <w:tcMar>
              <w:top w:type="dxa" w:w="40"/>
              <w:left w:type="dxa" w:w="70"/>
              <w:bottom w:type="dxa" w:w="40"/>
              <w:right w:type="dxa" w:w="70"/>
            </w:tcMar>
          </w:tcPr>
          <w:p>
            <w:pPr>
              <w:jc w:val="center"/>
            </w:pPr>
            <w:r>
              <w:rPr>
                <w:rFonts w:ascii="Arial" w:cs="Arial" w:eastAsia="Arial" w:hAnsi="Arial"/>
                <w:b/>
                <w:bCs/>
                <w:color w:val="FFFFFF"/>
                <w:sz w:val="16"/>
                <w:szCs w:val="16"/>
              </w:rPr>
              <w:t xml:space="preserve">Formule</w:t>
            </w:r>
          </w:p>
        </w:tc>
        <w:tc>
          <w:tcPr>
            <w:tcW w:type="dxa" w:w="900"/>
            <w:tcBorders>
              <w:top w:val="single" w:color="808080" w:sz="4"/>
              <w:left w:val="single" w:color="808080" w:sz="4"/>
              <w:bottom w:val="single" w:color="808080" w:sz="4"/>
              <w:right w:val="single" w:color="808080" w:sz="4"/>
            </w:tcBorders>
            <w:shd w:fill="1F4E78" w:color="auto" w:val="clear"/>
            <w:tcMar>
              <w:top w:type="dxa" w:w="40"/>
              <w:left w:type="dxa" w:w="70"/>
              <w:bottom w:type="dxa" w:w="40"/>
              <w:right w:type="dxa" w:w="70"/>
            </w:tcMar>
          </w:tcPr>
          <w:p>
            <w:pPr>
              <w:jc w:val="center"/>
            </w:pPr>
            <w:r>
              <w:rPr>
                <w:rFonts w:ascii="Arial" w:cs="Arial" w:eastAsia="Arial" w:hAnsi="Arial"/>
                <w:b/>
                <w:bCs/>
                <w:color w:val="FFFFFF"/>
                <w:sz w:val="16"/>
                <w:szCs w:val="16"/>
              </w:rPr>
              <w:t xml:space="preserve">Unité</w:t>
            </w:r>
          </w:p>
        </w:tc>
        <w:tc>
          <w:tcPr>
            <w:tcW w:type="dxa" w:w="1100"/>
            <w:tcBorders>
              <w:top w:val="single" w:color="808080" w:sz="4"/>
              <w:left w:val="single" w:color="808080" w:sz="4"/>
              <w:bottom w:val="single" w:color="808080" w:sz="4"/>
              <w:right w:val="single" w:color="808080" w:sz="4"/>
            </w:tcBorders>
            <w:shd w:fill="1F4E78" w:color="auto" w:val="clear"/>
            <w:tcMar>
              <w:top w:type="dxa" w:w="40"/>
              <w:left w:type="dxa" w:w="70"/>
              <w:bottom w:type="dxa" w:w="40"/>
              <w:right w:type="dxa" w:w="70"/>
            </w:tcMar>
          </w:tcPr>
          <w:p>
            <w:pPr>
              <w:jc w:val="center"/>
            </w:pPr>
            <w:r>
              <w:rPr>
                <w:rFonts w:ascii="Arial" w:cs="Arial" w:eastAsia="Arial" w:hAnsi="Arial"/>
                <w:b/>
                <w:bCs/>
                <w:color w:val="FFFFFF"/>
                <w:sz w:val="16"/>
                <w:szCs w:val="16"/>
              </w:rPr>
              <w:t xml:space="preserve">Valeur</w:t>
            </w:r>
          </w:p>
        </w:tc>
        <w:tc>
          <w:tcPr>
            <w:tcW w:type="dxa" w:w="1606"/>
            <w:tcBorders>
              <w:top w:val="single" w:color="808080" w:sz="4"/>
              <w:left w:val="single" w:color="808080" w:sz="4"/>
              <w:bottom w:val="single" w:color="808080" w:sz="4"/>
              <w:right w:val="single" w:color="808080" w:sz="4"/>
            </w:tcBorders>
            <w:shd w:fill="1F4E78" w:color="auto" w:val="clear"/>
            <w:tcMar>
              <w:top w:type="dxa" w:w="40"/>
              <w:left w:type="dxa" w:w="70"/>
              <w:bottom w:type="dxa" w:w="40"/>
              <w:right w:type="dxa" w:w="70"/>
            </w:tcMar>
          </w:tcPr>
          <w:p>
            <w:pPr>
              <w:jc w:val="center"/>
            </w:pPr>
            <w:r>
              <w:rPr>
                <w:rFonts w:ascii="Arial" w:cs="Arial" w:eastAsia="Arial" w:hAnsi="Arial"/>
                <w:b/>
                <w:bCs/>
                <w:color w:val="FFFFFF"/>
                <w:sz w:val="16"/>
                <w:szCs w:val="16"/>
              </w:rPr>
              <w:t xml:space="preserve">Commentaire</w:t>
            </w:r>
          </w:p>
        </w:tc>
      </w:tr>
      <w:tr>
        <w:trPr>
          <w:tblHeader w:val="false"/>
        </w:trPr>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Hauteur utile</w:t>
            </w:r>
          </w:p>
        </w:tc>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d</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m</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sz w:val="16"/>
                <w:szCs w:val="16"/>
              </w:rPr>
              <w:t xml:space="preserve">0,144</w:t>
            </w:r>
          </w:p>
        </w:tc>
        <w:tc>
          <w:tcPr>
            <w:tcW w:type="dxa" w:w="16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d = e − c − Ø horiz. HA10 − Ø/2 (verticaux derrière les horizontaux)</w:t>
            </w:r>
          </w:p>
        </w:tc>
      </w:tr>
      <w:tr>
        <w:trPr>
          <w:tblHeader w:val="false"/>
        </w:trPr>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Moment réduit</w:t>
            </w:r>
          </w:p>
        </w:tc>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μ = MEd/(b·d²·fcd)</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sz w:val="16"/>
                <w:szCs w:val="16"/>
              </w:rPr>
              <w:t xml:space="preserve">0,102</w:t>
            </w:r>
          </w:p>
        </w:tc>
        <w:tc>
          <w:tcPr>
            <w:tcW w:type="dxa" w:w="16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b = 1 m ; μ &lt; 0,372 → pas d'acier comprimé</w:t>
            </w:r>
          </w:p>
        </w:tc>
      </w:tr>
      <w:tr>
        <w:trPr>
          <w:tblHeader w:val="false"/>
        </w:trPr>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Bras de levier</w:t>
            </w:r>
          </w:p>
        </w:tc>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z = d·(1 − 0,4·α)</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m</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sz w:val="16"/>
                <w:szCs w:val="16"/>
              </w:rPr>
              <w:t xml:space="preserve">0,136</w:t>
            </w:r>
          </w:p>
        </w:tc>
        <w:tc>
          <w:tcPr>
            <w:tcW w:type="dxa" w:w="16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sz w:val="16"/>
                <w:szCs w:val="16"/>
              </w:rPr>
              <w:t xml:space="preserve"/>
            </w:r>
          </w:p>
        </w:tc>
      </w:tr>
      <w:tr>
        <w:trPr>
          <w:tblHeader w:val="false"/>
        </w:trPr>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Section requise ELU</w:t>
            </w:r>
          </w:p>
        </w:tc>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As = MEd/(z·fyd)</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mm²/m</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sz w:val="16"/>
                <w:szCs w:val="16"/>
              </w:rPr>
              <w:t xml:space="preserve">593</w:t>
            </w:r>
          </w:p>
        </w:tc>
        <w:tc>
          <w:tcPr>
            <w:tcW w:type="dxa" w:w="16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sz w:val="16"/>
                <w:szCs w:val="16"/>
              </w:rPr>
              <w:t xml:space="preserve"/>
            </w:r>
          </w:p>
        </w:tc>
      </w:tr>
      <w:tr>
        <w:trPr>
          <w:tblHeader w:val="false"/>
        </w:trPr>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Espacement retenu HA12</w:t>
            </w:r>
          </w:p>
        </w:tc>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s</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m</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sz w:val="16"/>
                <w:szCs w:val="16"/>
              </w:rPr>
              <w:t xml:space="preserve">0,125</w:t>
            </w:r>
          </w:p>
        </w:tc>
        <w:tc>
          <w:tcPr>
            <w:tcW w:type="dxa" w:w="16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sz w:val="16"/>
                <w:szCs w:val="16"/>
              </w:rPr>
              <w:t xml:space="preserve"/>
            </w:r>
          </w:p>
        </w:tc>
      </w:tr>
      <w:tr>
        <w:trPr>
          <w:tblHeader w:val="false"/>
        </w:trPr>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Section fournie HA12</w:t>
            </w:r>
          </w:p>
        </w:tc>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As = π·12²/4 / s</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mm²/m</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sz w:val="16"/>
                <w:szCs w:val="16"/>
              </w:rPr>
              <w:t xml:space="preserve">905</w:t>
            </w:r>
          </w:p>
        </w:tc>
        <w:tc>
          <w:tcPr>
            <w:tcW w:type="dxa" w:w="16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sz w:val="16"/>
                <w:szCs w:val="16"/>
              </w:rPr>
              <w:t xml:space="preserve"/>
            </w:r>
          </w:p>
        </w:tc>
      </w:tr>
      <w:tr>
        <w:trPr>
          <w:tblHeader w:val="false"/>
        </w:trPr>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Vérification ELU</w:t>
            </w:r>
          </w:p>
        </w:tc>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As fournie ≥ As requise</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OK</w:t>
            </w:r>
          </w:p>
        </w:tc>
        <w:tc>
          <w:tcPr>
            <w:tcW w:type="dxa" w:w="16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sz w:val="16"/>
                <w:szCs w:val="16"/>
              </w:rPr>
              <w:t xml:space="preserve"/>
            </w:r>
          </w:p>
        </w:tc>
      </w:tr>
      <w:tr>
        <w:trPr>
          <w:tblHeader w:val="false"/>
        </w:trPr>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Axe neutre ELS (n = 15)</w:t>
            </w:r>
          </w:p>
        </w:tc>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b·x²/2 = n·As·(d − x)</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m</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sz w:val="16"/>
                <w:szCs w:val="16"/>
              </w:rPr>
              <w:t xml:space="preserve">0,050</w:t>
            </w:r>
          </w:p>
        </w:tc>
        <w:tc>
          <w:tcPr>
            <w:tcW w:type="dxa" w:w="16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sz w:val="16"/>
                <w:szCs w:val="16"/>
              </w:rPr>
              <w:t xml:space="preserve"/>
            </w:r>
          </w:p>
        </w:tc>
      </w:tr>
      <w:tr>
        <w:trPr>
          <w:tblHeader w:val="false"/>
        </w:trPr>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Contrainte de l'acier en service</w:t>
            </w:r>
          </w:p>
        </w:tc>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σs = Mser/(As·(d − x/3))</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MPa</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sz w:val="16"/>
                <w:szCs w:val="16"/>
              </w:rPr>
              <w:t xml:space="preserve">217</w:t>
            </w:r>
          </w:p>
        </w:tc>
        <w:tc>
          <w:tcPr>
            <w:tcW w:type="dxa" w:w="16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sz w:val="16"/>
                <w:szCs w:val="16"/>
              </w:rPr>
              <w:t xml:space="preserve"/>
            </w:r>
          </w:p>
        </w:tc>
      </w:tr>
      <w:tr>
        <w:trPr>
          <w:tblHeader w:val="false"/>
        </w:trPr>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Vérification ELS (fissuration)</w:t>
            </w:r>
          </w:p>
        </w:tc>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σs ≤ σ̄s</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OK</w:t>
            </w:r>
          </w:p>
        </w:tc>
        <w:tc>
          <w:tcPr>
            <w:tcW w:type="dxa" w:w="16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BAEL strict ; EC2 tab. 7.2N : Ø12 admis jusqu'à σs ≈ 280 MPa (wk = 0,3 mm)</w:t>
            </w:r>
          </w:p>
        </w:tc>
      </w:tr>
    </w:tbl>
    <w:p>
      <w:pPr>
        <w:pStyle w:val="Heading2"/>
        <w:spacing w:after="80" w:before="180"/>
      </w:pPr>
      <w:r>
        <w:rPr>
          <w:rFonts w:ascii="Arial" w:cs="Arial" w:eastAsia="Arial" w:hAnsi="Arial"/>
          <w:b/>
          <w:bCs/>
          <w:color w:val="1F4E78"/>
          <w:sz w:val="22"/>
          <w:szCs w:val="22"/>
        </w:rPr>
        <w:t xml:space="preserve">3.5. RADIER – NAPPE INFÉRIEURE TRANSVERSALE (angle tendu, continuité du moment du voile)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900"/>
        <w:gridCol w:w="1100"/>
        <w:gridCol w:w="1606"/>
      </w:tblGrid>
      <w:tr>
        <w:trPr>
          <w:tblHeader/>
        </w:trPr>
        <w:tc>
          <w:tcPr>
            <w:tcW w:type="dxa" w:w="3000"/>
            <w:tcBorders>
              <w:top w:val="single" w:color="808080" w:sz="4"/>
              <w:left w:val="single" w:color="808080" w:sz="4"/>
              <w:bottom w:val="single" w:color="808080" w:sz="4"/>
              <w:right w:val="single" w:color="808080" w:sz="4"/>
            </w:tcBorders>
            <w:shd w:fill="1F4E78" w:color="auto" w:val="clear"/>
            <w:tcMar>
              <w:top w:type="dxa" w:w="40"/>
              <w:left w:type="dxa" w:w="70"/>
              <w:bottom w:type="dxa" w:w="40"/>
              <w:right w:type="dxa" w:w="70"/>
            </w:tcMar>
          </w:tcPr>
          <w:p>
            <w:pPr>
              <w:jc w:val="center"/>
            </w:pPr>
            <w:r>
              <w:rPr>
                <w:rFonts w:ascii="Arial" w:cs="Arial" w:eastAsia="Arial" w:hAnsi="Arial"/>
                <w:b/>
                <w:bCs/>
                <w:color w:val="FFFFFF"/>
                <w:sz w:val="16"/>
                <w:szCs w:val="16"/>
              </w:rPr>
              <w:t xml:space="preserve">Grandeur</w:t>
            </w:r>
          </w:p>
        </w:tc>
        <w:tc>
          <w:tcPr>
            <w:tcW w:type="dxa" w:w="3300"/>
            <w:tcBorders>
              <w:top w:val="single" w:color="808080" w:sz="4"/>
              <w:left w:val="single" w:color="808080" w:sz="4"/>
              <w:bottom w:val="single" w:color="808080" w:sz="4"/>
              <w:right w:val="single" w:color="808080" w:sz="4"/>
            </w:tcBorders>
            <w:shd w:fill="1F4E78" w:color="auto" w:val="clear"/>
            <w:tcMar>
              <w:top w:type="dxa" w:w="40"/>
              <w:left w:type="dxa" w:w="70"/>
              <w:bottom w:type="dxa" w:w="40"/>
              <w:right w:type="dxa" w:w="70"/>
            </w:tcMar>
          </w:tcPr>
          <w:p>
            <w:pPr>
              <w:jc w:val="center"/>
            </w:pPr>
            <w:r>
              <w:rPr>
                <w:rFonts w:ascii="Arial" w:cs="Arial" w:eastAsia="Arial" w:hAnsi="Arial"/>
                <w:b/>
                <w:bCs/>
                <w:color w:val="FFFFFF"/>
                <w:sz w:val="16"/>
                <w:szCs w:val="16"/>
              </w:rPr>
              <w:t xml:space="preserve">Formule</w:t>
            </w:r>
          </w:p>
        </w:tc>
        <w:tc>
          <w:tcPr>
            <w:tcW w:type="dxa" w:w="900"/>
            <w:tcBorders>
              <w:top w:val="single" w:color="808080" w:sz="4"/>
              <w:left w:val="single" w:color="808080" w:sz="4"/>
              <w:bottom w:val="single" w:color="808080" w:sz="4"/>
              <w:right w:val="single" w:color="808080" w:sz="4"/>
            </w:tcBorders>
            <w:shd w:fill="1F4E78" w:color="auto" w:val="clear"/>
            <w:tcMar>
              <w:top w:type="dxa" w:w="40"/>
              <w:left w:type="dxa" w:w="70"/>
              <w:bottom w:type="dxa" w:w="40"/>
              <w:right w:type="dxa" w:w="70"/>
            </w:tcMar>
          </w:tcPr>
          <w:p>
            <w:pPr>
              <w:jc w:val="center"/>
            </w:pPr>
            <w:r>
              <w:rPr>
                <w:rFonts w:ascii="Arial" w:cs="Arial" w:eastAsia="Arial" w:hAnsi="Arial"/>
                <w:b/>
                <w:bCs/>
                <w:color w:val="FFFFFF"/>
                <w:sz w:val="16"/>
                <w:szCs w:val="16"/>
              </w:rPr>
              <w:t xml:space="preserve">Unité</w:t>
            </w:r>
          </w:p>
        </w:tc>
        <w:tc>
          <w:tcPr>
            <w:tcW w:type="dxa" w:w="1100"/>
            <w:tcBorders>
              <w:top w:val="single" w:color="808080" w:sz="4"/>
              <w:left w:val="single" w:color="808080" w:sz="4"/>
              <w:bottom w:val="single" w:color="808080" w:sz="4"/>
              <w:right w:val="single" w:color="808080" w:sz="4"/>
            </w:tcBorders>
            <w:shd w:fill="1F4E78" w:color="auto" w:val="clear"/>
            <w:tcMar>
              <w:top w:type="dxa" w:w="40"/>
              <w:left w:type="dxa" w:w="70"/>
              <w:bottom w:type="dxa" w:w="40"/>
              <w:right w:type="dxa" w:w="70"/>
            </w:tcMar>
          </w:tcPr>
          <w:p>
            <w:pPr>
              <w:jc w:val="center"/>
            </w:pPr>
            <w:r>
              <w:rPr>
                <w:rFonts w:ascii="Arial" w:cs="Arial" w:eastAsia="Arial" w:hAnsi="Arial"/>
                <w:b/>
                <w:bCs/>
                <w:color w:val="FFFFFF"/>
                <w:sz w:val="16"/>
                <w:szCs w:val="16"/>
              </w:rPr>
              <w:t xml:space="preserve">Valeur</w:t>
            </w:r>
          </w:p>
        </w:tc>
        <w:tc>
          <w:tcPr>
            <w:tcW w:type="dxa" w:w="1606"/>
            <w:tcBorders>
              <w:top w:val="single" w:color="808080" w:sz="4"/>
              <w:left w:val="single" w:color="808080" w:sz="4"/>
              <w:bottom w:val="single" w:color="808080" w:sz="4"/>
              <w:right w:val="single" w:color="808080" w:sz="4"/>
            </w:tcBorders>
            <w:shd w:fill="1F4E78" w:color="auto" w:val="clear"/>
            <w:tcMar>
              <w:top w:type="dxa" w:w="40"/>
              <w:left w:type="dxa" w:w="70"/>
              <w:bottom w:type="dxa" w:w="40"/>
              <w:right w:type="dxa" w:w="70"/>
            </w:tcMar>
          </w:tcPr>
          <w:p>
            <w:pPr>
              <w:jc w:val="center"/>
            </w:pPr>
            <w:r>
              <w:rPr>
                <w:rFonts w:ascii="Arial" w:cs="Arial" w:eastAsia="Arial" w:hAnsi="Arial"/>
                <w:b/>
                <w:bCs/>
                <w:color w:val="FFFFFF"/>
                <w:sz w:val="16"/>
                <w:szCs w:val="16"/>
              </w:rPr>
              <w:t xml:space="preserve">Commentaire</w:t>
            </w:r>
          </w:p>
        </w:tc>
      </w:tr>
      <w:tr>
        <w:trPr>
          <w:tblHeader w:val="false"/>
        </w:trPr>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Hauteur utile</w:t>
            </w:r>
          </w:p>
        </w:tc>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d</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m</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sz w:val="16"/>
                <w:szCs w:val="16"/>
              </w:rPr>
              <w:t xml:space="preserve">0,154</w:t>
            </w:r>
          </w:p>
        </w:tc>
        <w:tc>
          <w:tcPr>
            <w:tcW w:type="dxa" w:w="16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d = e_r − c − Ø/2 (transversaux en lit extérieur)</w:t>
            </w:r>
          </w:p>
        </w:tc>
      </w:tr>
      <w:tr>
        <w:trPr>
          <w:tblHeader w:val="false"/>
        </w:trPr>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Moment réduit</w:t>
            </w:r>
          </w:p>
        </w:tc>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μ = MEd/(b·d²·fcd)</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sz w:val="16"/>
                <w:szCs w:val="16"/>
              </w:rPr>
              <w:t xml:space="preserve">0,089</w:t>
            </w:r>
          </w:p>
        </w:tc>
        <w:tc>
          <w:tcPr>
            <w:tcW w:type="dxa" w:w="16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b = 1 m ; μ &lt; 0,372 → pas d'acier comprimé</w:t>
            </w:r>
          </w:p>
        </w:tc>
      </w:tr>
      <w:tr>
        <w:trPr>
          <w:tblHeader w:val="false"/>
        </w:trPr>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Bras de levier</w:t>
            </w:r>
          </w:p>
        </w:tc>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z = d·(1 − 0,4·α)</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m</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sz w:val="16"/>
                <w:szCs w:val="16"/>
              </w:rPr>
              <w:t xml:space="preserve">0,147</w:t>
            </w:r>
          </w:p>
        </w:tc>
        <w:tc>
          <w:tcPr>
            <w:tcW w:type="dxa" w:w="16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sz w:val="16"/>
                <w:szCs w:val="16"/>
              </w:rPr>
              <w:t xml:space="preserve"/>
            </w:r>
          </w:p>
        </w:tc>
      </w:tr>
      <w:tr>
        <w:trPr>
          <w:tblHeader w:val="false"/>
        </w:trPr>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Section requise ELU</w:t>
            </w:r>
          </w:p>
        </w:tc>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As = MEd/(z·fyd)</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mm²/m</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sz w:val="16"/>
                <w:szCs w:val="16"/>
              </w:rPr>
              <w:t xml:space="preserve">550</w:t>
            </w:r>
          </w:p>
        </w:tc>
        <w:tc>
          <w:tcPr>
            <w:tcW w:type="dxa" w:w="16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sz w:val="16"/>
                <w:szCs w:val="16"/>
              </w:rPr>
              <w:t xml:space="preserve"/>
            </w:r>
          </w:p>
        </w:tc>
      </w:tr>
      <w:tr>
        <w:trPr>
          <w:tblHeader w:val="false"/>
        </w:trPr>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Espacement retenu HA12</w:t>
            </w:r>
          </w:p>
        </w:tc>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s</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m</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sz w:val="16"/>
                <w:szCs w:val="16"/>
              </w:rPr>
              <w:t xml:space="preserve">0,150</w:t>
            </w:r>
          </w:p>
        </w:tc>
        <w:tc>
          <w:tcPr>
            <w:tcW w:type="dxa" w:w="16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sz w:val="16"/>
                <w:szCs w:val="16"/>
              </w:rPr>
              <w:t xml:space="preserve"/>
            </w:r>
          </w:p>
        </w:tc>
      </w:tr>
      <w:tr>
        <w:trPr>
          <w:tblHeader w:val="false"/>
        </w:trPr>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Section fournie HA12</w:t>
            </w:r>
          </w:p>
        </w:tc>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As = π·12²/4 / s</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mm²/m</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sz w:val="16"/>
                <w:szCs w:val="16"/>
              </w:rPr>
              <w:t xml:space="preserve">754</w:t>
            </w:r>
          </w:p>
        </w:tc>
        <w:tc>
          <w:tcPr>
            <w:tcW w:type="dxa" w:w="16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sz w:val="16"/>
                <w:szCs w:val="16"/>
              </w:rPr>
              <w:t xml:space="preserve"/>
            </w:r>
          </w:p>
        </w:tc>
      </w:tr>
      <w:tr>
        <w:trPr>
          <w:tblHeader w:val="false"/>
        </w:trPr>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Vérification ELU</w:t>
            </w:r>
          </w:p>
        </w:tc>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As fournie ≥ As requise</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OK</w:t>
            </w:r>
          </w:p>
        </w:tc>
        <w:tc>
          <w:tcPr>
            <w:tcW w:type="dxa" w:w="16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sz w:val="16"/>
                <w:szCs w:val="16"/>
              </w:rPr>
              <w:t xml:space="preserve"/>
            </w:r>
          </w:p>
        </w:tc>
      </w:tr>
      <w:tr>
        <w:trPr>
          <w:tblHeader w:val="false"/>
        </w:trPr>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Axe neutre ELS (n = 15)</w:t>
            </w:r>
          </w:p>
        </w:tc>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b·x²/2 = n·As·(d − x)</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m</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sz w:val="16"/>
                <w:szCs w:val="16"/>
              </w:rPr>
              <w:t xml:space="preserve">0,049</w:t>
            </w:r>
          </w:p>
        </w:tc>
        <w:tc>
          <w:tcPr>
            <w:tcW w:type="dxa" w:w="16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sz w:val="16"/>
                <w:szCs w:val="16"/>
              </w:rPr>
              <w:t xml:space="preserve"/>
            </w:r>
          </w:p>
        </w:tc>
      </w:tr>
      <w:tr>
        <w:trPr>
          <w:tblHeader w:val="false"/>
        </w:trPr>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Contrainte de l'acier en service</w:t>
            </w:r>
          </w:p>
        </w:tc>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σs = Mser/(As·(d − x/3))</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MPa</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sz w:val="16"/>
                <w:szCs w:val="16"/>
              </w:rPr>
              <w:t xml:space="preserve">240</w:t>
            </w:r>
          </w:p>
        </w:tc>
        <w:tc>
          <w:tcPr>
            <w:tcW w:type="dxa" w:w="16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sz w:val="16"/>
                <w:szCs w:val="16"/>
              </w:rPr>
              <w:t xml:space="preserve"/>
            </w:r>
          </w:p>
        </w:tc>
      </w:tr>
      <w:tr>
        <w:trPr>
          <w:tblHeader w:val="false"/>
        </w:trPr>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Vérification ELS (fissuration)</w:t>
            </w:r>
          </w:p>
        </w:tc>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σs ≤ σ̄s</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OK</w:t>
            </w:r>
          </w:p>
        </w:tc>
        <w:tc>
          <w:tcPr>
            <w:tcW w:type="dxa" w:w="16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BAEL strict ; EC2 tab. 7.2N : Ø12 admis jusqu'à σs ≈ 280 MPa (wk = 0,3 mm)</w:t>
            </w:r>
          </w:p>
        </w:tc>
      </w:tr>
    </w:tbl>
    <w:p>
      <w:pPr>
        <w:pStyle w:val="Heading2"/>
        <w:spacing w:after="80" w:before="180"/>
      </w:pPr>
      <w:r>
        <w:rPr>
          <w:rFonts w:ascii="Arial" w:cs="Arial" w:eastAsia="Arial" w:hAnsi="Arial"/>
          <w:b/>
          <w:bCs/>
          <w:color w:val="1F4E78"/>
          <w:sz w:val="22"/>
          <w:szCs w:val="22"/>
        </w:rPr>
        <w:t xml:space="preserve">3.6. EFFORT TRANCHANT (EC2 §6.2.2 – sans armatures d'effort tranchant)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900"/>
        <w:gridCol w:w="1100"/>
        <w:gridCol w:w="1606"/>
      </w:tblGrid>
      <w:tr>
        <w:trPr>
          <w:tblHeader/>
        </w:trPr>
        <w:tc>
          <w:tcPr>
            <w:tcW w:type="dxa" w:w="3000"/>
            <w:tcBorders>
              <w:top w:val="single" w:color="808080" w:sz="4"/>
              <w:left w:val="single" w:color="808080" w:sz="4"/>
              <w:bottom w:val="single" w:color="808080" w:sz="4"/>
              <w:right w:val="single" w:color="808080" w:sz="4"/>
            </w:tcBorders>
            <w:shd w:fill="1F4E78" w:color="auto" w:val="clear"/>
            <w:tcMar>
              <w:top w:type="dxa" w:w="40"/>
              <w:left w:type="dxa" w:w="70"/>
              <w:bottom w:type="dxa" w:w="40"/>
              <w:right w:type="dxa" w:w="70"/>
            </w:tcMar>
          </w:tcPr>
          <w:p>
            <w:pPr>
              <w:jc w:val="center"/>
            </w:pPr>
            <w:r>
              <w:rPr>
                <w:rFonts w:ascii="Arial" w:cs="Arial" w:eastAsia="Arial" w:hAnsi="Arial"/>
                <w:b/>
                <w:bCs/>
                <w:color w:val="FFFFFF"/>
                <w:sz w:val="16"/>
                <w:szCs w:val="16"/>
              </w:rPr>
              <w:t xml:space="preserve">Grandeur</w:t>
            </w:r>
          </w:p>
        </w:tc>
        <w:tc>
          <w:tcPr>
            <w:tcW w:type="dxa" w:w="3300"/>
            <w:tcBorders>
              <w:top w:val="single" w:color="808080" w:sz="4"/>
              <w:left w:val="single" w:color="808080" w:sz="4"/>
              <w:bottom w:val="single" w:color="808080" w:sz="4"/>
              <w:right w:val="single" w:color="808080" w:sz="4"/>
            </w:tcBorders>
            <w:shd w:fill="1F4E78" w:color="auto" w:val="clear"/>
            <w:tcMar>
              <w:top w:type="dxa" w:w="40"/>
              <w:left w:type="dxa" w:w="70"/>
              <w:bottom w:type="dxa" w:w="40"/>
              <w:right w:type="dxa" w:w="70"/>
            </w:tcMar>
          </w:tcPr>
          <w:p>
            <w:pPr>
              <w:jc w:val="center"/>
            </w:pPr>
            <w:r>
              <w:rPr>
                <w:rFonts w:ascii="Arial" w:cs="Arial" w:eastAsia="Arial" w:hAnsi="Arial"/>
                <w:b/>
                <w:bCs/>
                <w:color w:val="FFFFFF"/>
                <w:sz w:val="16"/>
                <w:szCs w:val="16"/>
              </w:rPr>
              <w:t xml:space="preserve">Formule</w:t>
            </w:r>
          </w:p>
        </w:tc>
        <w:tc>
          <w:tcPr>
            <w:tcW w:type="dxa" w:w="900"/>
            <w:tcBorders>
              <w:top w:val="single" w:color="808080" w:sz="4"/>
              <w:left w:val="single" w:color="808080" w:sz="4"/>
              <w:bottom w:val="single" w:color="808080" w:sz="4"/>
              <w:right w:val="single" w:color="808080" w:sz="4"/>
            </w:tcBorders>
            <w:shd w:fill="1F4E78" w:color="auto" w:val="clear"/>
            <w:tcMar>
              <w:top w:type="dxa" w:w="40"/>
              <w:left w:type="dxa" w:w="70"/>
              <w:bottom w:type="dxa" w:w="40"/>
              <w:right w:type="dxa" w:w="70"/>
            </w:tcMar>
          </w:tcPr>
          <w:p>
            <w:pPr>
              <w:jc w:val="center"/>
            </w:pPr>
            <w:r>
              <w:rPr>
                <w:rFonts w:ascii="Arial" w:cs="Arial" w:eastAsia="Arial" w:hAnsi="Arial"/>
                <w:b/>
                <w:bCs/>
                <w:color w:val="FFFFFF"/>
                <w:sz w:val="16"/>
                <w:szCs w:val="16"/>
              </w:rPr>
              <w:t xml:space="preserve">Unité</w:t>
            </w:r>
          </w:p>
        </w:tc>
        <w:tc>
          <w:tcPr>
            <w:tcW w:type="dxa" w:w="1100"/>
            <w:tcBorders>
              <w:top w:val="single" w:color="808080" w:sz="4"/>
              <w:left w:val="single" w:color="808080" w:sz="4"/>
              <w:bottom w:val="single" w:color="808080" w:sz="4"/>
              <w:right w:val="single" w:color="808080" w:sz="4"/>
            </w:tcBorders>
            <w:shd w:fill="1F4E78" w:color="auto" w:val="clear"/>
            <w:tcMar>
              <w:top w:type="dxa" w:w="40"/>
              <w:left w:type="dxa" w:w="70"/>
              <w:bottom w:type="dxa" w:w="40"/>
              <w:right w:type="dxa" w:w="70"/>
            </w:tcMar>
          </w:tcPr>
          <w:p>
            <w:pPr>
              <w:jc w:val="center"/>
            </w:pPr>
            <w:r>
              <w:rPr>
                <w:rFonts w:ascii="Arial" w:cs="Arial" w:eastAsia="Arial" w:hAnsi="Arial"/>
                <w:b/>
                <w:bCs/>
                <w:color w:val="FFFFFF"/>
                <w:sz w:val="16"/>
                <w:szCs w:val="16"/>
              </w:rPr>
              <w:t xml:space="preserve">Valeur</w:t>
            </w:r>
          </w:p>
        </w:tc>
        <w:tc>
          <w:tcPr>
            <w:tcW w:type="dxa" w:w="1606"/>
            <w:tcBorders>
              <w:top w:val="single" w:color="808080" w:sz="4"/>
              <w:left w:val="single" w:color="808080" w:sz="4"/>
              <w:bottom w:val="single" w:color="808080" w:sz="4"/>
              <w:right w:val="single" w:color="808080" w:sz="4"/>
            </w:tcBorders>
            <w:shd w:fill="1F4E78" w:color="auto" w:val="clear"/>
            <w:tcMar>
              <w:top w:type="dxa" w:w="40"/>
              <w:left w:type="dxa" w:w="70"/>
              <w:bottom w:type="dxa" w:w="40"/>
              <w:right w:type="dxa" w:w="70"/>
            </w:tcMar>
          </w:tcPr>
          <w:p>
            <w:pPr>
              <w:jc w:val="center"/>
            </w:pPr>
            <w:r>
              <w:rPr>
                <w:rFonts w:ascii="Arial" w:cs="Arial" w:eastAsia="Arial" w:hAnsi="Arial"/>
                <w:b/>
                <w:bCs/>
                <w:color w:val="FFFFFF"/>
                <w:sz w:val="16"/>
                <w:szCs w:val="16"/>
              </w:rPr>
              <w:t xml:space="preserve">Commentaire</w:t>
            </w:r>
          </w:p>
        </w:tc>
      </w:tr>
      <w:tr>
        <w:trPr>
          <w:tblHeader w:val="false"/>
        </w:trPr>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Résistance à l'effort tranchant</w:t>
            </w:r>
          </w:p>
        </w:tc>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VRd,c = max(0,12·k·(100·ρl·fck)^(1/3) ; 0,035·k^1,5·√fck)·b·d</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kN/m</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sz w:val="16"/>
                <w:szCs w:val="16"/>
              </w:rPr>
              <w:t xml:space="preserve">86,55</w:t>
            </w:r>
          </w:p>
        </w:tc>
        <w:tc>
          <w:tcPr>
            <w:tcW w:type="dxa" w:w="16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sz w:val="16"/>
                <w:szCs w:val="16"/>
              </w:rPr>
              <w:t xml:space="preserve"/>
            </w:r>
          </w:p>
        </w:tc>
      </w:tr>
      <w:tr>
        <w:trPr>
          <w:tblHeader w:val="false"/>
        </w:trPr>
        <w:tc>
          <w:tcPr>
            <w:tcW w:type="dxa" w:w="30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Vérification</w:t>
            </w:r>
          </w:p>
        </w:tc>
        <w:tc>
          <w:tcPr>
            <w:tcW w:type="dxa" w:w="33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VEd ≤ VRd,c</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OK</w:t>
            </w:r>
          </w:p>
        </w:tc>
        <w:tc>
          <w:tcPr>
            <w:tcW w:type="dxa" w:w="16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sz w:val="16"/>
                <w:szCs w:val="16"/>
              </w:rPr>
              <w:t xml:space="preserve"/>
            </w:r>
          </w:p>
        </w:tc>
      </w:tr>
    </w:tbl>
    <w:p>
      <w:pPr>
        <w:pStyle w:val="Heading2"/>
        <w:spacing w:after="80" w:before="180"/>
      </w:pPr>
      <w:r>
        <w:rPr>
          <w:rFonts w:ascii="Arial" w:cs="Arial" w:eastAsia="Arial" w:hAnsi="Arial"/>
          <w:b/>
          <w:bCs/>
          <w:color w:val="1F4E78"/>
          <w:sz w:val="22"/>
          <w:szCs w:val="22"/>
        </w:rPr>
        <w:t xml:space="preserve">3.7. CONCLUSIONS</w:t>
      </w:r>
    </w:p>
    <w:p>
      <w:pPr>
        <w:pStyle w:val="ListParagraph"/>
        <w:numPr>
          <w:ilvl w:val="0"/>
          <w:numId w:val="2"/>
        </w:numPr>
        <w:spacing w:after="60"/>
      </w:pPr>
      <w:r>
        <w:rPr>
          <w:rFonts w:ascii="Arial" w:cs="Arial" w:eastAsia="Arial" w:hAnsi="Arial"/>
          <w:sz w:val="20"/>
          <w:szCs w:val="20"/>
        </w:rPr>
        <w:t xml:space="preserve">Faces EXTÉRIEURES (côté terre) : voiles HA12 verticaux e = 12,5 cm ; radier nappe inférieure transversale HA12 e = 15 cm ; retour des HA12 extérieurs de 0,60 m (50Ø) le long de la nappe inférieure du radier (angle tendu).</w:t>
      </w:r>
    </w:p>
    <w:p>
      <w:pPr>
        <w:pStyle w:val="ListParagraph"/>
        <w:numPr>
          <w:ilvl w:val="0"/>
          <w:numId w:val="2"/>
        </w:numPr>
        <w:spacing w:after="60"/>
      </w:pPr>
      <w:r>
        <w:rPr>
          <w:rFonts w:ascii="Arial" w:cs="Arial" w:eastAsia="Arial" w:hAnsi="Arial"/>
          <w:sz w:val="20"/>
          <w:szCs w:val="20"/>
        </w:rPr>
        <w:t xml:space="preserve">Voile : HA12 e = 20 cm insuffisant à l'ELU (565 &lt; 593 mm²/m) ; HA12 e = 15 cm vérifie l'ELU mais σs ≈ 258 MPa &gt; 250 MPa (BAEL fissuration préjudiciable) → HA12 e = 12,5 cm retenu (σs ≈ 217 MPa).</w:t>
      </w:r>
    </w:p>
    <w:p>
      <w:pPr>
        <w:pStyle w:val="ListParagraph"/>
        <w:numPr>
          <w:ilvl w:val="0"/>
          <w:numId w:val="2"/>
        </w:numPr>
        <w:spacing w:after="60"/>
      </w:pPr>
      <w:r>
        <w:rPr>
          <w:rFonts w:ascii="Arial" w:cs="Arial" w:eastAsia="Arial" w:hAnsi="Arial"/>
          <w:sz w:val="20"/>
          <w:szCs w:val="20"/>
        </w:rPr>
        <w:t xml:space="preserve">Horizontaux : HA10 e = 20 cm côté extérieur (retrait / répartition, ≥ 25 % des verticaux) et HA8 e = 20 cm côté intérieur – conformes EC2 §9.6.3.</w:t>
      </w:r>
    </w:p>
    <w:p>
      <w:pPr>
        <w:pStyle w:val="ListParagraph"/>
        <w:numPr>
          <w:ilvl w:val="0"/>
          <w:numId w:val="2"/>
        </w:numPr>
        <w:spacing w:after="60"/>
      </w:pPr>
      <w:r>
        <w:rPr>
          <w:rFonts w:ascii="Arial" w:cs="Arial" w:eastAsia="Arial" w:hAnsi="Arial"/>
          <w:sz w:val="20"/>
          <w:szCs w:val="20"/>
        </w:rPr>
        <w:t xml:space="preserve">Faces INTÉRIEURES : HA12 e = 20 cm (voile et nappe supérieure du radier) – armatures minimales EC2 suffisantes, À CONDITION que le remblai latéral soit en place et compacté avant la mise en eau du canal (sinon la poussée de l'eau, Mser ≈ 23 kN·m/m, tend la face intérieure).</w:t>
      </w:r>
    </w:p>
    <w:p>
      <w:pPr>
        <w:pStyle w:val="ListParagraph"/>
        <w:numPr>
          <w:ilvl w:val="0"/>
          <w:numId w:val="2"/>
        </w:numPr>
        <w:spacing w:after="60"/>
      </w:pPr>
      <w:r>
        <w:rPr>
          <w:rFonts w:ascii="Arial" w:cs="Arial" w:eastAsia="Arial" w:hAnsi="Arial"/>
          <w:sz w:val="20"/>
          <w:szCs w:val="20"/>
        </w:rPr>
        <w:t xml:space="preserve">Barbacanes obligatoires (pas de pression d'eau derrière les voiles prise en compte dans ce calcul).</w:t>
      </w:r>
    </w:p>
    <w:p>
      <w:pPr>
        <w:pStyle w:val="ListParagraph"/>
        <w:numPr>
          <w:ilvl w:val="0"/>
          <w:numId w:val="2"/>
        </w:numPr>
        <w:spacing w:after="60"/>
      </w:pPr>
      <w:r>
        <w:rPr>
          <w:rFonts w:ascii="Arial" w:cs="Arial" w:eastAsia="Arial" w:hAnsi="Arial"/>
          <w:sz w:val="20"/>
          <w:szCs w:val="20"/>
        </w:rPr>
        <w:t xml:space="preserve">Note simplifiée (console encastrée, 1 ml) : à faire valider par un bureau d'études avant exécution.</w:t>
      </w:r>
    </w:p>
    <w:p>
      <w:pPr>
        <w:pStyle w:val="Heading1"/>
        <w:spacing w:after="120" w:before="240"/>
      </w:pPr>
      <w:r>
        <w:rPr>
          <w:rFonts w:ascii="Arial" w:cs="Arial" w:eastAsia="Arial" w:hAnsi="Arial"/>
          <w:b/>
          <w:bCs/>
          <w:color w:val="1F4E78"/>
          <w:sz w:val="26"/>
          <w:szCs w:val="26"/>
        </w:rPr>
        <w:t xml:space="preserve">4. Ferraillage retenu (FE500)</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1500"/>
        <w:gridCol w:w="2906"/>
      </w:tblGrid>
      <w:tr>
        <w:trPr>
          <w:tblHeader/>
        </w:trPr>
        <w:tc>
          <w:tcPr>
            <w:tcW w:type="dxa" w:w="2600"/>
            <w:tcBorders>
              <w:top w:val="single" w:color="808080" w:sz="4"/>
              <w:left w:val="single" w:color="808080" w:sz="4"/>
              <w:bottom w:val="single" w:color="808080" w:sz="4"/>
              <w:right w:val="single" w:color="808080" w:sz="4"/>
            </w:tcBorders>
            <w:shd w:fill="1F4E78" w:color="auto" w:val="clear"/>
            <w:tcMar>
              <w:top w:type="dxa" w:w="40"/>
              <w:left w:type="dxa" w:w="70"/>
              <w:bottom w:type="dxa" w:w="40"/>
              <w:right w:type="dxa" w:w="70"/>
            </w:tcMar>
          </w:tcPr>
          <w:p>
            <w:pPr>
              <w:jc w:val="center"/>
            </w:pPr>
            <w:r>
              <w:rPr>
                <w:rFonts w:ascii="Arial" w:cs="Arial" w:eastAsia="Arial" w:hAnsi="Arial"/>
                <w:b/>
                <w:bCs/>
                <w:color w:val="FFFFFF"/>
                <w:sz w:val="16"/>
                <w:szCs w:val="16"/>
              </w:rPr>
              <w:t xml:space="preserve">Élément</w:t>
            </w:r>
          </w:p>
        </w:tc>
        <w:tc>
          <w:tcPr>
            <w:tcW w:type="dxa" w:w="2900"/>
            <w:tcBorders>
              <w:top w:val="single" w:color="808080" w:sz="4"/>
              <w:left w:val="single" w:color="808080" w:sz="4"/>
              <w:bottom w:val="single" w:color="808080" w:sz="4"/>
              <w:right w:val="single" w:color="808080" w:sz="4"/>
            </w:tcBorders>
            <w:shd w:fill="1F4E78" w:color="auto" w:val="clear"/>
            <w:tcMar>
              <w:top w:type="dxa" w:w="40"/>
              <w:left w:type="dxa" w:w="70"/>
              <w:bottom w:type="dxa" w:w="40"/>
              <w:right w:type="dxa" w:w="70"/>
            </w:tcMar>
          </w:tcPr>
          <w:p>
            <w:pPr>
              <w:jc w:val="center"/>
            </w:pPr>
            <w:r>
              <w:rPr>
                <w:rFonts w:ascii="Arial" w:cs="Arial" w:eastAsia="Arial" w:hAnsi="Arial"/>
                <w:b/>
                <w:bCs/>
                <w:color w:val="FFFFFF"/>
                <w:sz w:val="16"/>
                <w:szCs w:val="16"/>
              </w:rPr>
              <w:t xml:space="preserve">Face / nappe</w:t>
            </w:r>
          </w:p>
        </w:tc>
        <w:tc>
          <w:tcPr>
            <w:tcW w:type="dxa" w:w="1500"/>
            <w:tcBorders>
              <w:top w:val="single" w:color="808080" w:sz="4"/>
              <w:left w:val="single" w:color="808080" w:sz="4"/>
              <w:bottom w:val="single" w:color="808080" w:sz="4"/>
              <w:right w:val="single" w:color="808080" w:sz="4"/>
            </w:tcBorders>
            <w:shd w:fill="1F4E78" w:color="auto" w:val="clear"/>
            <w:tcMar>
              <w:top w:type="dxa" w:w="40"/>
              <w:left w:type="dxa" w:w="70"/>
              <w:bottom w:type="dxa" w:w="40"/>
              <w:right w:type="dxa" w:w="70"/>
            </w:tcMar>
          </w:tcPr>
          <w:p>
            <w:pPr>
              <w:jc w:val="center"/>
            </w:pPr>
            <w:r>
              <w:rPr>
                <w:rFonts w:ascii="Arial" w:cs="Arial" w:eastAsia="Arial" w:hAnsi="Arial"/>
                <w:b/>
                <w:bCs/>
                <w:color w:val="FFFFFF"/>
                <w:sz w:val="16"/>
                <w:szCs w:val="16"/>
              </w:rPr>
              <w:t xml:space="preserve">Armatures</w:t>
            </w:r>
          </w:p>
        </w:tc>
        <w:tc>
          <w:tcPr>
            <w:tcW w:type="dxa" w:w="2906"/>
            <w:tcBorders>
              <w:top w:val="single" w:color="808080" w:sz="4"/>
              <w:left w:val="single" w:color="808080" w:sz="4"/>
              <w:bottom w:val="single" w:color="808080" w:sz="4"/>
              <w:right w:val="single" w:color="808080" w:sz="4"/>
            </w:tcBorders>
            <w:shd w:fill="1F4E78" w:color="auto" w:val="clear"/>
            <w:tcMar>
              <w:top w:type="dxa" w:w="40"/>
              <w:left w:type="dxa" w:w="70"/>
              <w:bottom w:type="dxa" w:w="40"/>
              <w:right w:type="dxa" w:w="70"/>
            </w:tcMar>
          </w:tcPr>
          <w:p>
            <w:pPr>
              <w:jc w:val="center"/>
            </w:pPr>
            <w:r>
              <w:rPr>
                <w:rFonts w:ascii="Arial" w:cs="Arial" w:eastAsia="Arial" w:hAnsi="Arial"/>
                <w:b/>
                <w:bCs/>
                <w:color w:val="FFFFFF"/>
                <w:sz w:val="16"/>
                <w:szCs w:val="16"/>
              </w:rPr>
              <w:t xml:space="preserve">Justification</w:t>
            </w:r>
          </w:p>
        </w:tc>
      </w:tr>
      <w:tr>
        <w:trPr>
          <w:tblHeader w:val="false"/>
        </w:trPr>
        <w:tc>
          <w:tcPr>
            <w:tcW w:type="dxa" w:w="26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Voiles – verticaux</w:t>
            </w:r>
          </w:p>
        </w:tc>
        <w:tc>
          <w:tcPr>
            <w:tcW w:type="dxa" w:w="29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Extérieure (côté terre)</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HA12 e = 12,5 cm</w:t>
            </w:r>
          </w:p>
        </w:tc>
        <w:tc>
          <w:tcPr>
            <w:tcW w:type="dxa" w:w="29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ELU 905 ≥ 593 mm²/m ; σs = 217 ≤ 250 MPa</w:t>
            </w:r>
          </w:p>
        </w:tc>
      </w:tr>
      <w:tr>
        <w:trPr>
          <w:tblHeader w:val="false"/>
        </w:trPr>
        <w:tc>
          <w:tcPr>
            <w:tcW w:type="dxa" w:w="26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Voiles – verticaux</w:t>
            </w:r>
          </w:p>
        </w:tc>
        <w:tc>
          <w:tcPr>
            <w:tcW w:type="dxa" w:w="29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Intérieure</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HA12 e = 20 cm</w:t>
            </w:r>
          </w:p>
        </w:tc>
        <w:tc>
          <w:tcPr>
            <w:tcW w:type="dxa" w:w="29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Mini EC2 ; remblai avant mise en eau</w:t>
            </w:r>
          </w:p>
        </w:tc>
      </w:tr>
      <w:tr>
        <w:trPr>
          <w:tblHeader w:val="false"/>
        </w:trPr>
        <w:tc>
          <w:tcPr>
            <w:tcW w:type="dxa" w:w="26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Voiles – horizontaux</w:t>
            </w:r>
          </w:p>
        </w:tc>
        <w:tc>
          <w:tcPr>
            <w:tcW w:type="dxa" w:w="29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Extérieure</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HA10 e = 20 cm</w:t>
            </w:r>
          </w:p>
        </w:tc>
        <w:tc>
          <w:tcPr>
            <w:tcW w:type="dxa" w:w="29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Retrait / répartition – poussée</w:t>
            </w:r>
          </w:p>
        </w:tc>
      </w:tr>
      <w:tr>
        <w:trPr>
          <w:tblHeader w:val="false"/>
        </w:trPr>
        <w:tc>
          <w:tcPr>
            <w:tcW w:type="dxa" w:w="26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Voiles – horizontaux</w:t>
            </w:r>
          </w:p>
        </w:tc>
        <w:tc>
          <w:tcPr>
            <w:tcW w:type="dxa" w:w="29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Intérieure</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HA8 e = 20 cm</w:t>
            </w:r>
          </w:p>
        </w:tc>
        <w:tc>
          <w:tcPr>
            <w:tcW w:type="dxa" w:w="29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EC2 §9.6.3</w:t>
            </w:r>
          </w:p>
        </w:tc>
      </w:tr>
      <w:tr>
        <w:trPr>
          <w:tblHeader w:val="false"/>
        </w:trPr>
        <w:tc>
          <w:tcPr>
            <w:tcW w:type="dxa" w:w="26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Voiles – liaison</w:t>
            </w:r>
          </w:p>
        </w:tc>
        <w:tc>
          <w:tcPr>
            <w:tcW w:type="dxa" w:w="29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Entre nappes</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Épingles HA8, 4/m²</w:t>
            </w:r>
          </w:p>
        </w:tc>
        <w:tc>
          <w:tcPr>
            <w:tcW w:type="dxa" w:w="29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Disposition constructive</w:t>
            </w:r>
          </w:p>
        </w:tc>
      </w:tr>
      <w:tr>
        <w:trPr>
          <w:tblHeader w:val="false"/>
        </w:trPr>
        <w:tc>
          <w:tcPr>
            <w:tcW w:type="dxa" w:w="26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Jonction voile/radier</w:t>
            </w:r>
          </w:p>
        </w:tc>
        <w:tc>
          <w:tcPr>
            <w:tcW w:type="dxa" w:w="29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Plantants en U</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HA8 e = 20 cm</w:t>
            </w:r>
          </w:p>
        </w:tc>
        <w:tc>
          <w:tcPr>
            <w:tcW w:type="dxa" w:w="29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Jambes 0,60 m dans chaque nappe</w:t>
            </w:r>
          </w:p>
        </w:tc>
      </w:tr>
      <w:tr>
        <w:trPr>
          <w:tblHeader w:val="false"/>
        </w:trPr>
        <w:tc>
          <w:tcPr>
            <w:tcW w:type="dxa" w:w="26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Radier – transversaux</w:t>
            </w:r>
          </w:p>
        </w:tc>
        <w:tc>
          <w:tcPr>
            <w:tcW w:type="dxa" w:w="29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Nappe inférieure</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HA12 e = 15 cm</w:t>
            </w:r>
          </w:p>
        </w:tc>
        <w:tc>
          <w:tcPr>
            <w:tcW w:type="dxa" w:w="29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ELU 754 ≥ 550 mm²/m ; σs = 240 ≤ 250 MPa</w:t>
            </w:r>
          </w:p>
        </w:tc>
      </w:tr>
      <w:tr>
        <w:trPr>
          <w:tblHeader w:val="false"/>
        </w:trPr>
        <w:tc>
          <w:tcPr>
            <w:tcW w:type="dxa" w:w="26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Radier – transversaux</w:t>
            </w:r>
          </w:p>
        </w:tc>
        <w:tc>
          <w:tcPr>
            <w:tcW w:type="dxa" w:w="29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Nappe supérieure</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HA12 e = 20 cm</w:t>
            </w:r>
          </w:p>
        </w:tc>
        <w:tc>
          <w:tcPr>
            <w:tcW w:type="dxa" w:w="29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Mini EC2</w:t>
            </w:r>
          </w:p>
        </w:tc>
      </w:tr>
      <w:tr>
        <w:trPr>
          <w:tblHeader w:val="false"/>
        </w:trPr>
        <w:tc>
          <w:tcPr>
            <w:tcW w:type="dxa" w:w="26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Radier – longitudinaux</w:t>
            </w:r>
          </w:p>
        </w:tc>
        <w:tc>
          <w:tcPr>
            <w:tcW w:type="dxa" w:w="29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2 nappes</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HA10 e = 20 cm</w:t>
            </w:r>
          </w:p>
        </w:tc>
        <w:tc>
          <w:tcPr>
            <w:tcW w:type="dxa" w:w="29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Répartition ≥ 20 % As</w:t>
            </w:r>
          </w:p>
        </w:tc>
      </w:tr>
      <w:tr>
        <w:trPr>
          <w:tblHeader w:val="false"/>
        </w:trPr>
        <w:tc>
          <w:tcPr>
            <w:tcW w:type="dxa" w:w="26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Radier – chaises</w:t>
            </w:r>
          </w:p>
        </w:tc>
        <w:tc>
          <w:tcPr>
            <w:tcW w:type="dxa" w:w="29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Support nappe sup.</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HA10, 1/m²</w:t>
            </w:r>
          </w:p>
        </w:tc>
        <w:tc>
          <w:tcPr>
            <w:tcW w:type="dxa" w:w="29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Disposition constructive</w:t>
            </w:r>
          </w:p>
        </w:tc>
      </w:tr>
    </w:tbl>
    <w:p>
      <w:pPr>
        <w:spacing w:after="100" w:before="80"/>
      </w:pPr>
      <w:r>
        <w:rPr>
          <w:rFonts w:ascii="Arial" w:cs="Arial" w:eastAsia="Arial" w:hAnsi="Arial"/>
          <w:sz w:val="20"/>
          <w:szCs w:val="20"/>
        </w:rPr>
        <w:t xml:space="preserve">Les HA12 extérieurs des voiles descendent dans le radier et sont retournés sur 0,60 m (50 Ø) le long de la nappe inférieure pour assurer la continuité de l'angle tendu.</w:t>
      </w:r>
    </w:p>
    <w:p>
      <w:pPr>
        <w:pStyle w:val="Heading2"/>
        <w:spacing w:after="80" w:before="180"/>
      </w:pPr>
      <w:r>
        <w:rPr>
          <w:rFonts w:ascii="Arial" w:cs="Arial" w:eastAsia="Arial" w:hAnsi="Arial"/>
          <w:b/>
          <w:bCs/>
          <w:color w:val="1F4E78"/>
          <w:sz w:val="22"/>
          <w:szCs w:val="22"/>
        </w:rPr>
        <w:t xml:space="preserve">Nomenclature des aciers (quantités nettes)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50"/>
        <w:gridCol w:w="3456"/>
        <w:gridCol w:w="450"/>
        <w:gridCol w:w="800"/>
        <w:gridCol w:w="850"/>
        <w:gridCol w:w="850"/>
        <w:gridCol w:w="1400"/>
        <w:gridCol w:w="1550"/>
      </w:tblGrid>
      <w:tr>
        <w:trPr>
          <w:tblHeader/>
        </w:trPr>
        <w:tc>
          <w:tcPr>
            <w:tcW w:type="dxa" w:w="550"/>
            <w:tcBorders>
              <w:top w:val="single" w:color="808080" w:sz="4"/>
              <w:left w:val="single" w:color="808080" w:sz="4"/>
              <w:bottom w:val="single" w:color="808080" w:sz="4"/>
              <w:right w:val="single" w:color="808080" w:sz="4"/>
            </w:tcBorders>
            <w:shd w:fill="1F4E78" w:color="auto" w:val="clear"/>
            <w:tcMar>
              <w:top w:type="dxa" w:w="40"/>
              <w:left w:type="dxa" w:w="70"/>
              <w:bottom w:type="dxa" w:w="40"/>
              <w:right w:type="dxa" w:w="70"/>
            </w:tcMar>
          </w:tcPr>
          <w:p>
            <w:pPr>
              <w:jc w:val="center"/>
            </w:pPr>
            <w:r>
              <w:rPr>
                <w:rFonts w:ascii="Arial" w:cs="Arial" w:eastAsia="Arial" w:hAnsi="Arial"/>
                <w:b/>
                <w:bCs/>
                <w:color w:val="FFFFFF"/>
                <w:sz w:val="16"/>
                <w:szCs w:val="16"/>
              </w:rPr>
              <w:t xml:space="preserve">Rep.</w:t>
            </w:r>
          </w:p>
        </w:tc>
        <w:tc>
          <w:tcPr>
            <w:tcW w:type="dxa" w:w="3456"/>
            <w:tcBorders>
              <w:top w:val="single" w:color="808080" w:sz="4"/>
              <w:left w:val="single" w:color="808080" w:sz="4"/>
              <w:bottom w:val="single" w:color="808080" w:sz="4"/>
              <w:right w:val="single" w:color="808080" w:sz="4"/>
            </w:tcBorders>
            <w:shd w:fill="1F4E78" w:color="auto" w:val="clear"/>
            <w:tcMar>
              <w:top w:type="dxa" w:w="40"/>
              <w:left w:type="dxa" w:w="70"/>
              <w:bottom w:type="dxa" w:w="40"/>
              <w:right w:type="dxa" w:w="70"/>
            </w:tcMar>
          </w:tcPr>
          <w:p>
            <w:pPr>
              <w:jc w:val="center"/>
            </w:pPr>
            <w:r>
              <w:rPr>
                <w:rFonts w:ascii="Arial" w:cs="Arial" w:eastAsia="Arial" w:hAnsi="Arial"/>
                <w:b/>
                <w:bCs/>
                <w:color w:val="FFFFFF"/>
                <w:sz w:val="16"/>
                <w:szCs w:val="16"/>
              </w:rPr>
              <w:t xml:space="preserve">Désignation</w:t>
            </w:r>
          </w:p>
        </w:tc>
        <w:tc>
          <w:tcPr>
            <w:tcW w:type="dxa" w:w="450"/>
            <w:tcBorders>
              <w:top w:val="single" w:color="808080" w:sz="4"/>
              <w:left w:val="single" w:color="808080" w:sz="4"/>
              <w:bottom w:val="single" w:color="808080" w:sz="4"/>
              <w:right w:val="single" w:color="808080" w:sz="4"/>
            </w:tcBorders>
            <w:shd w:fill="1F4E78" w:color="auto" w:val="clear"/>
            <w:tcMar>
              <w:top w:type="dxa" w:w="40"/>
              <w:left w:type="dxa" w:w="70"/>
              <w:bottom w:type="dxa" w:w="40"/>
              <w:right w:type="dxa" w:w="70"/>
            </w:tcMar>
          </w:tcPr>
          <w:p>
            <w:pPr>
              <w:jc w:val="center"/>
            </w:pPr>
            <w:r>
              <w:rPr>
                <w:rFonts w:ascii="Arial" w:cs="Arial" w:eastAsia="Arial" w:hAnsi="Arial"/>
                <w:b/>
                <w:bCs/>
                <w:color w:val="FFFFFF"/>
                <w:sz w:val="16"/>
                <w:szCs w:val="16"/>
              </w:rPr>
              <w:t xml:space="preserve">Ø</w:t>
            </w:r>
          </w:p>
        </w:tc>
        <w:tc>
          <w:tcPr>
            <w:tcW w:type="dxa" w:w="800"/>
            <w:tcBorders>
              <w:top w:val="single" w:color="808080" w:sz="4"/>
              <w:left w:val="single" w:color="808080" w:sz="4"/>
              <w:bottom w:val="single" w:color="808080" w:sz="4"/>
              <w:right w:val="single" w:color="808080" w:sz="4"/>
            </w:tcBorders>
            <w:shd w:fill="1F4E78" w:color="auto" w:val="clear"/>
            <w:tcMar>
              <w:top w:type="dxa" w:w="40"/>
              <w:left w:type="dxa" w:w="70"/>
              <w:bottom w:type="dxa" w:w="40"/>
              <w:right w:type="dxa" w:w="70"/>
            </w:tcMar>
          </w:tcPr>
          <w:p>
            <w:pPr>
              <w:jc w:val="center"/>
            </w:pPr>
            <w:r>
              <w:rPr>
                <w:rFonts w:ascii="Arial" w:cs="Arial" w:eastAsia="Arial" w:hAnsi="Arial"/>
                <w:b/>
                <w:bCs/>
                <w:color w:val="FFFFFF"/>
                <w:sz w:val="16"/>
                <w:szCs w:val="16"/>
              </w:rPr>
              <w:t xml:space="preserve">Esp. (m)</w:t>
            </w:r>
          </w:p>
        </w:tc>
        <w:tc>
          <w:tcPr>
            <w:tcW w:type="dxa" w:w="850"/>
            <w:tcBorders>
              <w:top w:val="single" w:color="808080" w:sz="4"/>
              <w:left w:val="single" w:color="808080" w:sz="4"/>
              <w:bottom w:val="single" w:color="808080" w:sz="4"/>
              <w:right w:val="single" w:color="808080" w:sz="4"/>
            </w:tcBorders>
            <w:shd w:fill="1F4E78" w:color="auto" w:val="clear"/>
            <w:tcMar>
              <w:top w:type="dxa" w:w="40"/>
              <w:left w:type="dxa" w:w="70"/>
              <w:bottom w:type="dxa" w:w="40"/>
              <w:right w:type="dxa" w:w="70"/>
            </w:tcMar>
          </w:tcPr>
          <w:p>
            <w:pPr>
              <w:jc w:val="center"/>
            </w:pPr>
            <w:r>
              <w:rPr>
                <w:rFonts w:ascii="Arial" w:cs="Arial" w:eastAsia="Arial" w:hAnsi="Arial"/>
                <w:b/>
                <w:bCs/>
                <w:color w:val="FFFFFF"/>
                <w:sz w:val="16"/>
                <w:szCs w:val="16"/>
              </w:rPr>
              <w:t xml:space="preserve">Nb</w:t>
            </w:r>
          </w:p>
        </w:tc>
        <w:tc>
          <w:tcPr>
            <w:tcW w:type="dxa" w:w="850"/>
            <w:tcBorders>
              <w:top w:val="single" w:color="808080" w:sz="4"/>
              <w:left w:val="single" w:color="808080" w:sz="4"/>
              <w:bottom w:val="single" w:color="808080" w:sz="4"/>
              <w:right w:val="single" w:color="808080" w:sz="4"/>
            </w:tcBorders>
            <w:shd w:fill="1F4E78" w:color="auto" w:val="clear"/>
            <w:tcMar>
              <w:top w:type="dxa" w:w="40"/>
              <w:left w:type="dxa" w:w="70"/>
              <w:bottom w:type="dxa" w:w="40"/>
              <w:right w:type="dxa" w:w="70"/>
            </w:tcMar>
          </w:tcPr>
          <w:p>
            <w:pPr>
              <w:jc w:val="center"/>
            </w:pPr>
            <w:r>
              <w:rPr>
                <w:rFonts w:ascii="Arial" w:cs="Arial" w:eastAsia="Arial" w:hAnsi="Arial"/>
                <w:b/>
                <w:bCs/>
                <w:color w:val="FFFFFF"/>
                <w:sz w:val="16"/>
                <w:szCs w:val="16"/>
              </w:rPr>
              <w:t xml:space="preserve">L u. (m)</w:t>
            </w:r>
          </w:p>
        </w:tc>
        <w:tc>
          <w:tcPr>
            <w:tcW w:type="dxa" w:w="1400"/>
            <w:tcBorders>
              <w:top w:val="single" w:color="808080" w:sz="4"/>
              <w:left w:val="single" w:color="808080" w:sz="4"/>
              <w:bottom w:val="single" w:color="808080" w:sz="4"/>
              <w:right w:val="single" w:color="808080" w:sz="4"/>
            </w:tcBorders>
            <w:shd w:fill="1F4E78" w:color="auto" w:val="clear"/>
            <w:tcMar>
              <w:top w:type="dxa" w:w="40"/>
              <w:left w:type="dxa" w:w="70"/>
              <w:bottom w:type="dxa" w:w="40"/>
              <w:right w:type="dxa" w:w="70"/>
            </w:tcMar>
          </w:tcPr>
          <w:p>
            <w:pPr>
              <w:jc w:val="center"/>
            </w:pPr>
            <w:r>
              <w:rPr>
                <w:rFonts w:ascii="Arial" w:cs="Arial" w:eastAsia="Arial" w:hAnsi="Arial"/>
                <w:b/>
                <w:bCs/>
                <w:color w:val="FFFFFF"/>
                <w:sz w:val="16"/>
                <w:szCs w:val="16"/>
              </w:rPr>
              <w:t xml:space="preserve">L tot. (m)</w:t>
            </w:r>
          </w:p>
        </w:tc>
        <w:tc>
          <w:tcPr>
            <w:tcW w:type="dxa" w:w="1550"/>
            <w:tcBorders>
              <w:top w:val="single" w:color="808080" w:sz="4"/>
              <w:left w:val="single" w:color="808080" w:sz="4"/>
              <w:bottom w:val="single" w:color="808080" w:sz="4"/>
              <w:right w:val="single" w:color="808080" w:sz="4"/>
            </w:tcBorders>
            <w:shd w:fill="1F4E78" w:color="auto" w:val="clear"/>
            <w:tcMar>
              <w:top w:type="dxa" w:w="40"/>
              <w:left w:type="dxa" w:w="70"/>
              <w:bottom w:type="dxa" w:w="40"/>
              <w:right w:type="dxa" w:w="70"/>
            </w:tcMar>
          </w:tcPr>
          <w:p>
            <w:pPr>
              <w:jc w:val="center"/>
            </w:pPr>
            <w:r>
              <w:rPr>
                <w:rFonts w:ascii="Arial" w:cs="Arial" w:eastAsia="Arial" w:hAnsi="Arial"/>
                <w:b/>
                <w:bCs/>
                <w:color w:val="FFFFFF"/>
                <w:sz w:val="16"/>
                <w:szCs w:val="16"/>
              </w:rPr>
              <w:t xml:space="preserve">Masse (kg)</w:t>
            </w:r>
          </w:p>
        </w:tc>
      </w:tr>
      <w:tr>
        <w:trPr>
          <w:tblHeader w:val="false"/>
        </w:trPr>
        <w:tc>
          <w:tcPr>
            <w:tcW w:type="dxa" w:w="5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V1e</w:t>
            </w:r>
          </w:p>
        </w:tc>
        <w:tc>
          <w:tcPr>
            <w:tcW w:type="dxa" w:w="345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Voiles – barres verticales FACE EXTÉRIEURE (côté terre)</w:t>
            </w:r>
          </w:p>
        </w:tc>
        <w:tc>
          <w:tcPr>
            <w:tcW w:type="dxa" w:w="4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12</w:t>
            </w:r>
          </w:p>
        </w:tc>
        <w:tc>
          <w:tcPr>
            <w:tcW w:type="dxa" w:w="8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0,125</w:t>
            </w:r>
          </w:p>
        </w:tc>
        <w:tc>
          <w:tcPr>
            <w:tcW w:type="dxa" w:w="8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2 722</w:t>
            </w:r>
          </w:p>
        </w:tc>
        <w:tc>
          <w:tcPr>
            <w:tcW w:type="dxa" w:w="8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3,12</w:t>
            </w:r>
          </w:p>
        </w:tc>
        <w:tc>
          <w:tcPr>
            <w:tcW w:type="dxa" w:w="14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8 492,6</w:t>
            </w:r>
          </w:p>
        </w:tc>
        <w:tc>
          <w:tcPr>
            <w:tcW w:type="dxa" w:w="15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7 541,5</w:t>
            </w:r>
          </w:p>
        </w:tc>
      </w:tr>
      <w:tr>
        <w:trPr>
          <w:tblHeader w:val="false"/>
        </w:trPr>
        <w:tc>
          <w:tcPr>
            <w:tcW w:type="dxa" w:w="5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V1i</w:t>
            </w:r>
          </w:p>
        </w:tc>
        <w:tc>
          <w:tcPr>
            <w:tcW w:type="dxa" w:w="345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Voiles – barres verticales face intérieure</w:t>
            </w:r>
          </w:p>
        </w:tc>
        <w:tc>
          <w:tcPr>
            <w:tcW w:type="dxa" w:w="4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12</w:t>
            </w:r>
          </w:p>
        </w:tc>
        <w:tc>
          <w:tcPr>
            <w:tcW w:type="dxa" w:w="8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0,200</w:t>
            </w:r>
          </w:p>
        </w:tc>
        <w:tc>
          <w:tcPr>
            <w:tcW w:type="dxa" w:w="8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1 702</w:t>
            </w:r>
          </w:p>
        </w:tc>
        <w:tc>
          <w:tcPr>
            <w:tcW w:type="dxa" w:w="8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2,82</w:t>
            </w:r>
          </w:p>
        </w:tc>
        <w:tc>
          <w:tcPr>
            <w:tcW w:type="dxa" w:w="14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4 799,6</w:t>
            </w:r>
          </w:p>
        </w:tc>
        <w:tc>
          <w:tcPr>
            <w:tcW w:type="dxa" w:w="15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4 262,1</w:t>
            </w:r>
          </w:p>
        </w:tc>
      </w:tr>
      <w:tr>
        <w:trPr>
          <w:tblHeader w:val="false"/>
        </w:trPr>
        <w:tc>
          <w:tcPr>
            <w:tcW w:type="dxa" w:w="5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V2a</w:t>
            </w:r>
          </w:p>
        </w:tc>
        <w:tc>
          <w:tcPr>
            <w:tcW w:type="dxa" w:w="345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Voiles – barres horizontales, nappe EXTÉRIEURE (côté poussée)</w:t>
            </w:r>
          </w:p>
        </w:tc>
        <w:tc>
          <w:tcPr>
            <w:tcW w:type="dxa" w:w="4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10</w:t>
            </w:r>
          </w:p>
        </w:tc>
        <w:tc>
          <w:tcPr>
            <w:tcW w:type="dxa" w:w="8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0,200</w:t>
            </w:r>
          </w:p>
        </w:tc>
        <w:tc>
          <w:tcPr>
            <w:tcW w:type="dxa" w:w="8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26</w:t>
            </w:r>
          </w:p>
        </w:tc>
        <w:tc>
          <w:tcPr>
            <w:tcW w:type="dxa" w:w="8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177,22</w:t>
            </w:r>
          </w:p>
        </w:tc>
        <w:tc>
          <w:tcPr>
            <w:tcW w:type="dxa" w:w="14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4 607,7</w:t>
            </w:r>
          </w:p>
        </w:tc>
        <w:tc>
          <w:tcPr>
            <w:tcW w:type="dxa" w:w="15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2 843,0</w:t>
            </w:r>
          </w:p>
        </w:tc>
      </w:tr>
      <w:tr>
        <w:trPr>
          <w:tblHeader w:val="false"/>
        </w:trPr>
        <w:tc>
          <w:tcPr>
            <w:tcW w:type="dxa" w:w="5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V2b</w:t>
            </w:r>
          </w:p>
        </w:tc>
        <w:tc>
          <w:tcPr>
            <w:tcW w:type="dxa" w:w="345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Voiles – barres horizontales, nappe INTÉRIEURE</w:t>
            </w:r>
          </w:p>
        </w:tc>
        <w:tc>
          <w:tcPr>
            <w:tcW w:type="dxa" w:w="4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8</w:t>
            </w:r>
          </w:p>
        </w:tc>
        <w:tc>
          <w:tcPr>
            <w:tcW w:type="dxa" w:w="8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0,200</w:t>
            </w:r>
          </w:p>
        </w:tc>
        <w:tc>
          <w:tcPr>
            <w:tcW w:type="dxa" w:w="8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26</w:t>
            </w:r>
          </w:p>
        </w:tc>
        <w:tc>
          <w:tcPr>
            <w:tcW w:type="dxa" w:w="8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175,82</w:t>
            </w:r>
          </w:p>
        </w:tc>
        <w:tc>
          <w:tcPr>
            <w:tcW w:type="dxa" w:w="14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4 571,3</w:t>
            </w:r>
          </w:p>
        </w:tc>
        <w:tc>
          <w:tcPr>
            <w:tcW w:type="dxa" w:w="15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1 805,7</w:t>
            </w:r>
          </w:p>
        </w:tc>
      </w:tr>
      <w:tr>
        <w:trPr>
          <w:tblHeader w:val="false"/>
        </w:trPr>
        <w:tc>
          <w:tcPr>
            <w:tcW w:type="dxa" w:w="5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V3</w:t>
            </w:r>
          </w:p>
        </w:tc>
        <w:tc>
          <w:tcPr>
            <w:tcW w:type="dxa" w:w="345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Voiles – épingles de liaison des nappes</w:t>
            </w:r>
          </w:p>
        </w:tc>
        <w:tc>
          <w:tcPr>
            <w:tcW w:type="dxa" w:w="4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8</w:t>
            </w:r>
          </w:p>
        </w:tc>
        <w:tc>
          <w:tcPr>
            <w:tcW w:type="dxa" w:w="8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sz w:val="16"/>
                <w:szCs w:val="16"/>
              </w:rPr>
              <w:t xml:space="preserve"/>
            </w:r>
          </w:p>
        </w:tc>
        <w:tc>
          <w:tcPr>
            <w:tcW w:type="dxa" w:w="8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3 264</w:t>
            </w:r>
          </w:p>
        </w:tc>
        <w:tc>
          <w:tcPr>
            <w:tcW w:type="dxa" w:w="8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0,32</w:t>
            </w:r>
          </w:p>
        </w:tc>
        <w:tc>
          <w:tcPr>
            <w:tcW w:type="dxa" w:w="14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1 044,5</w:t>
            </w:r>
          </w:p>
        </w:tc>
        <w:tc>
          <w:tcPr>
            <w:tcW w:type="dxa" w:w="15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412,6</w:t>
            </w:r>
          </w:p>
        </w:tc>
      </w:tr>
      <w:tr>
        <w:trPr>
          <w:tblHeader w:val="false"/>
        </w:trPr>
        <w:tc>
          <w:tcPr>
            <w:tcW w:type="dxa" w:w="5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V4</w:t>
            </w:r>
          </w:p>
        </w:tc>
        <w:tc>
          <w:tcPr>
            <w:tcW w:type="dxa" w:w="345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Plantants en U (jonction voile / radier)</w:t>
            </w:r>
          </w:p>
        </w:tc>
        <w:tc>
          <w:tcPr>
            <w:tcW w:type="dxa" w:w="4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8</w:t>
            </w:r>
          </w:p>
        </w:tc>
        <w:tc>
          <w:tcPr>
            <w:tcW w:type="dxa" w:w="8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0,200</w:t>
            </w:r>
          </w:p>
        </w:tc>
        <w:tc>
          <w:tcPr>
            <w:tcW w:type="dxa" w:w="8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1 702</w:t>
            </w:r>
          </w:p>
        </w:tc>
        <w:tc>
          <w:tcPr>
            <w:tcW w:type="dxa" w:w="8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1,64</w:t>
            </w:r>
          </w:p>
        </w:tc>
        <w:tc>
          <w:tcPr>
            <w:tcW w:type="dxa" w:w="14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2 791,3</w:t>
            </w:r>
          </w:p>
        </w:tc>
        <w:tc>
          <w:tcPr>
            <w:tcW w:type="dxa" w:w="15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1 102,6</w:t>
            </w:r>
          </w:p>
        </w:tc>
      </w:tr>
      <w:tr>
        <w:trPr>
          <w:tblHeader w:val="false"/>
        </w:trPr>
        <w:tc>
          <w:tcPr>
            <w:tcW w:type="dxa" w:w="5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R1i</w:t>
            </w:r>
          </w:p>
        </w:tc>
        <w:tc>
          <w:tcPr>
            <w:tcW w:type="dxa" w:w="345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Radier – barres transversales NAPPE INFÉRIEURE (extérieure)</w:t>
            </w:r>
          </w:p>
        </w:tc>
        <w:tc>
          <w:tcPr>
            <w:tcW w:type="dxa" w:w="4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12</w:t>
            </w:r>
          </w:p>
        </w:tc>
        <w:tc>
          <w:tcPr>
            <w:tcW w:type="dxa" w:w="8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0,150</w:t>
            </w:r>
          </w:p>
        </w:tc>
        <w:tc>
          <w:tcPr>
            <w:tcW w:type="dxa" w:w="8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1 135</w:t>
            </w:r>
          </w:p>
        </w:tc>
        <w:tc>
          <w:tcPr>
            <w:tcW w:type="dxa" w:w="8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4,22</w:t>
            </w:r>
          </w:p>
        </w:tc>
        <w:tc>
          <w:tcPr>
            <w:tcW w:type="dxa" w:w="14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4 789,7</w:t>
            </w:r>
          </w:p>
        </w:tc>
        <w:tc>
          <w:tcPr>
            <w:tcW w:type="dxa" w:w="15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4 253,3</w:t>
            </w:r>
          </w:p>
        </w:tc>
      </w:tr>
      <w:tr>
        <w:trPr>
          <w:tblHeader w:val="false"/>
        </w:trPr>
        <w:tc>
          <w:tcPr>
            <w:tcW w:type="dxa" w:w="5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R1s</w:t>
            </w:r>
          </w:p>
        </w:tc>
        <w:tc>
          <w:tcPr>
            <w:tcW w:type="dxa" w:w="345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Radier – barres transversales nappe supérieure</w:t>
            </w:r>
          </w:p>
        </w:tc>
        <w:tc>
          <w:tcPr>
            <w:tcW w:type="dxa" w:w="4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12</w:t>
            </w:r>
          </w:p>
        </w:tc>
        <w:tc>
          <w:tcPr>
            <w:tcW w:type="dxa" w:w="8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0,200</w:t>
            </w:r>
          </w:p>
        </w:tc>
        <w:tc>
          <w:tcPr>
            <w:tcW w:type="dxa" w:w="8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851</w:t>
            </w:r>
          </w:p>
        </w:tc>
        <w:tc>
          <w:tcPr>
            <w:tcW w:type="dxa" w:w="8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4,22</w:t>
            </w:r>
          </w:p>
        </w:tc>
        <w:tc>
          <w:tcPr>
            <w:tcW w:type="dxa" w:w="14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3 591,2</w:t>
            </w:r>
          </w:p>
        </w:tc>
        <w:tc>
          <w:tcPr>
            <w:tcW w:type="dxa" w:w="15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3 189,0</w:t>
            </w:r>
          </w:p>
        </w:tc>
      </w:tr>
      <w:tr>
        <w:trPr>
          <w:tblHeader w:val="false"/>
        </w:trPr>
        <w:tc>
          <w:tcPr>
            <w:tcW w:type="dxa" w:w="5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R2</w:t>
            </w:r>
          </w:p>
        </w:tc>
        <w:tc>
          <w:tcPr>
            <w:tcW w:type="dxa" w:w="345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Radier – barres longitudinales, 2 nappes</w:t>
            </w:r>
          </w:p>
        </w:tc>
        <w:tc>
          <w:tcPr>
            <w:tcW w:type="dxa" w:w="4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10</w:t>
            </w:r>
          </w:p>
        </w:tc>
        <w:tc>
          <w:tcPr>
            <w:tcW w:type="dxa" w:w="8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0,200</w:t>
            </w:r>
          </w:p>
        </w:tc>
        <w:tc>
          <w:tcPr>
            <w:tcW w:type="dxa" w:w="8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42</w:t>
            </w:r>
          </w:p>
        </w:tc>
        <w:tc>
          <w:tcPr>
            <w:tcW w:type="dxa" w:w="8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177,22</w:t>
            </w:r>
          </w:p>
        </w:tc>
        <w:tc>
          <w:tcPr>
            <w:tcW w:type="dxa" w:w="14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7 443,2</w:t>
            </w:r>
          </w:p>
        </w:tc>
        <w:tc>
          <w:tcPr>
            <w:tcW w:type="dxa" w:w="15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4 592,5</w:t>
            </w:r>
          </w:p>
        </w:tc>
      </w:tr>
      <w:tr>
        <w:trPr>
          <w:tblHeader w:val="false"/>
        </w:trPr>
        <w:tc>
          <w:tcPr>
            <w:tcW w:type="dxa" w:w="5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R3</w:t>
            </w:r>
          </w:p>
        </w:tc>
        <w:tc>
          <w:tcPr>
            <w:tcW w:type="dxa" w:w="345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Radier – chaises support nappe supérieure</w:t>
            </w:r>
          </w:p>
        </w:tc>
        <w:tc>
          <w:tcPr>
            <w:tcW w:type="dxa" w:w="4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10</w:t>
            </w:r>
          </w:p>
        </w:tc>
        <w:tc>
          <w:tcPr>
            <w:tcW w:type="dxa" w:w="8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sz w:val="16"/>
                <w:szCs w:val="16"/>
              </w:rPr>
              <w:t xml:space="preserve"/>
            </w:r>
          </w:p>
        </w:tc>
        <w:tc>
          <w:tcPr>
            <w:tcW w:type="dxa" w:w="8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680</w:t>
            </w:r>
          </w:p>
        </w:tc>
        <w:tc>
          <w:tcPr>
            <w:tcW w:type="dxa" w:w="8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0,60</w:t>
            </w:r>
          </w:p>
        </w:tc>
        <w:tc>
          <w:tcPr>
            <w:tcW w:type="dxa" w:w="14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408,0</w:t>
            </w:r>
          </w:p>
        </w:tc>
        <w:tc>
          <w:tcPr>
            <w:tcW w:type="dxa" w:w="15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251,7</w:t>
            </w:r>
          </w:p>
        </w:tc>
      </w:tr>
      <w:tr>
        <w:trPr>
          <w:tblHeader w:val="false"/>
        </w:trPr>
        <w:tc>
          <w:tcPr>
            <w:tcW w:type="dxa" w:w="550"/>
            <w:gridSpan w:val="7"/>
            <w:tcBorders>
              <w:top w:val="single" w:color="808080" w:sz="4"/>
              <w:left w:val="single" w:color="808080" w:sz="4"/>
              <w:bottom w:val="single" w:color="808080" w:sz="4"/>
              <w:right w:val="single" w:color="808080" w:sz="4"/>
            </w:tcBorders>
            <w:shd w:fill="FCE4D6" w:color="auto" w:val="clear"/>
            <w:tcMar>
              <w:top w:type="dxa" w:w="40"/>
              <w:left w:type="dxa" w:w="70"/>
              <w:bottom w:type="dxa" w:w="40"/>
              <w:right w:type="dxa" w:w="70"/>
            </w:tcMar>
          </w:tcPr>
          <w:p>
            <w:pPr>
              <w:jc w:val="left"/>
            </w:pPr>
            <w:r>
              <w:rPr>
                <w:rFonts w:ascii="Arial" w:cs="Arial" w:eastAsia="Arial" w:hAnsi="Arial"/>
                <w:b/>
                <w:bCs/>
                <w:sz w:val="16"/>
                <w:szCs w:val="16"/>
              </w:rPr>
              <w:t xml:space="preserve">TOTAL HA8 (kg nets)</w:t>
            </w:r>
          </w:p>
        </w:tc>
        <w:tc>
          <w:tcPr>
            <w:tcW w:type="dxa" w:w="3456"/>
            <w:tcBorders>
              <w:top w:val="single" w:color="808080" w:sz="4"/>
              <w:left w:val="single" w:color="808080" w:sz="4"/>
              <w:bottom w:val="single" w:color="808080" w:sz="4"/>
              <w:right w:val="single" w:color="808080" w:sz="4"/>
            </w:tcBorders>
            <w:shd w:fill="FCE4D6" w:color="auto" w:val="clear"/>
            <w:tcMar>
              <w:top w:type="dxa" w:w="40"/>
              <w:left w:type="dxa" w:w="70"/>
              <w:bottom w:type="dxa" w:w="40"/>
              <w:right w:type="dxa" w:w="70"/>
            </w:tcMar>
          </w:tcPr>
          <w:p>
            <w:pPr>
              <w:jc w:val="left"/>
            </w:pPr>
            <w:r>
              <w:rPr>
                <w:rFonts w:ascii="Arial" w:cs="Arial" w:eastAsia="Arial" w:hAnsi="Arial"/>
                <w:b/>
                <w:bCs/>
                <w:sz w:val="16"/>
                <w:szCs w:val="16"/>
              </w:rPr>
              <w:t xml:space="preserve">3 321</w:t>
            </w:r>
          </w:p>
        </w:tc>
      </w:tr>
      <w:tr>
        <w:trPr>
          <w:tblHeader w:val="false"/>
        </w:trPr>
        <w:tc>
          <w:tcPr>
            <w:tcW w:type="dxa" w:w="550"/>
            <w:gridSpan w:val="7"/>
            <w:tcBorders>
              <w:top w:val="single" w:color="808080" w:sz="4"/>
              <w:left w:val="single" w:color="808080" w:sz="4"/>
              <w:bottom w:val="single" w:color="808080" w:sz="4"/>
              <w:right w:val="single" w:color="808080" w:sz="4"/>
            </w:tcBorders>
            <w:shd w:fill="FCE4D6" w:color="auto" w:val="clear"/>
            <w:tcMar>
              <w:top w:type="dxa" w:w="40"/>
              <w:left w:type="dxa" w:w="70"/>
              <w:bottom w:type="dxa" w:w="40"/>
              <w:right w:type="dxa" w:w="70"/>
            </w:tcMar>
          </w:tcPr>
          <w:p>
            <w:pPr>
              <w:jc w:val="left"/>
            </w:pPr>
            <w:r>
              <w:rPr>
                <w:rFonts w:ascii="Arial" w:cs="Arial" w:eastAsia="Arial" w:hAnsi="Arial"/>
                <w:b/>
                <w:bCs/>
                <w:sz w:val="16"/>
                <w:szCs w:val="16"/>
              </w:rPr>
              <w:t xml:space="preserve">TOTAL HA10 (kg nets)</w:t>
            </w:r>
          </w:p>
        </w:tc>
        <w:tc>
          <w:tcPr>
            <w:tcW w:type="dxa" w:w="3456"/>
            <w:tcBorders>
              <w:top w:val="single" w:color="808080" w:sz="4"/>
              <w:left w:val="single" w:color="808080" w:sz="4"/>
              <w:bottom w:val="single" w:color="808080" w:sz="4"/>
              <w:right w:val="single" w:color="808080" w:sz="4"/>
            </w:tcBorders>
            <w:shd w:fill="FCE4D6" w:color="auto" w:val="clear"/>
            <w:tcMar>
              <w:top w:type="dxa" w:w="40"/>
              <w:left w:type="dxa" w:w="70"/>
              <w:bottom w:type="dxa" w:w="40"/>
              <w:right w:type="dxa" w:w="70"/>
            </w:tcMar>
          </w:tcPr>
          <w:p>
            <w:pPr>
              <w:jc w:val="left"/>
            </w:pPr>
            <w:r>
              <w:rPr>
                <w:rFonts w:ascii="Arial" w:cs="Arial" w:eastAsia="Arial" w:hAnsi="Arial"/>
                <w:b/>
                <w:bCs/>
                <w:sz w:val="16"/>
                <w:szCs w:val="16"/>
              </w:rPr>
              <w:t xml:space="preserve">7 687</w:t>
            </w:r>
          </w:p>
        </w:tc>
      </w:tr>
      <w:tr>
        <w:trPr>
          <w:tblHeader w:val="false"/>
        </w:trPr>
        <w:tc>
          <w:tcPr>
            <w:tcW w:type="dxa" w:w="550"/>
            <w:gridSpan w:val="7"/>
            <w:tcBorders>
              <w:top w:val="single" w:color="808080" w:sz="4"/>
              <w:left w:val="single" w:color="808080" w:sz="4"/>
              <w:bottom w:val="single" w:color="808080" w:sz="4"/>
              <w:right w:val="single" w:color="808080" w:sz="4"/>
            </w:tcBorders>
            <w:shd w:fill="FCE4D6" w:color="auto" w:val="clear"/>
            <w:tcMar>
              <w:top w:type="dxa" w:w="40"/>
              <w:left w:type="dxa" w:w="70"/>
              <w:bottom w:type="dxa" w:w="40"/>
              <w:right w:type="dxa" w:w="70"/>
            </w:tcMar>
          </w:tcPr>
          <w:p>
            <w:pPr>
              <w:jc w:val="left"/>
            </w:pPr>
            <w:r>
              <w:rPr>
                <w:rFonts w:ascii="Arial" w:cs="Arial" w:eastAsia="Arial" w:hAnsi="Arial"/>
                <w:b/>
                <w:bCs/>
                <w:sz w:val="16"/>
                <w:szCs w:val="16"/>
              </w:rPr>
              <w:t xml:space="preserve">TOTAL HA12 (kg nets)</w:t>
            </w:r>
          </w:p>
        </w:tc>
        <w:tc>
          <w:tcPr>
            <w:tcW w:type="dxa" w:w="3456"/>
            <w:tcBorders>
              <w:top w:val="single" w:color="808080" w:sz="4"/>
              <w:left w:val="single" w:color="808080" w:sz="4"/>
              <w:bottom w:val="single" w:color="808080" w:sz="4"/>
              <w:right w:val="single" w:color="808080" w:sz="4"/>
            </w:tcBorders>
            <w:shd w:fill="FCE4D6" w:color="auto" w:val="clear"/>
            <w:tcMar>
              <w:top w:type="dxa" w:w="40"/>
              <w:left w:type="dxa" w:w="70"/>
              <w:bottom w:type="dxa" w:w="40"/>
              <w:right w:type="dxa" w:w="70"/>
            </w:tcMar>
          </w:tcPr>
          <w:p>
            <w:pPr>
              <w:jc w:val="left"/>
            </w:pPr>
            <w:r>
              <w:rPr>
                <w:rFonts w:ascii="Arial" w:cs="Arial" w:eastAsia="Arial" w:hAnsi="Arial"/>
                <w:b/>
                <w:bCs/>
                <w:sz w:val="16"/>
                <w:szCs w:val="16"/>
              </w:rPr>
              <w:t xml:space="preserve">19 246</w:t>
            </w:r>
          </w:p>
        </w:tc>
      </w:tr>
      <w:tr>
        <w:trPr>
          <w:tblHeader w:val="false"/>
        </w:trPr>
        <w:tc>
          <w:tcPr>
            <w:tcW w:type="dxa" w:w="550"/>
            <w:gridSpan w:val="7"/>
            <w:tcBorders>
              <w:top w:val="single" w:color="808080" w:sz="4"/>
              <w:left w:val="single" w:color="808080" w:sz="4"/>
              <w:bottom w:val="single" w:color="808080" w:sz="4"/>
              <w:right w:val="single" w:color="808080" w:sz="4"/>
            </w:tcBorders>
            <w:shd w:fill="FCE4D6" w:color="auto" w:val="clear"/>
            <w:tcMar>
              <w:top w:type="dxa" w:w="40"/>
              <w:left w:type="dxa" w:w="70"/>
              <w:bottom w:type="dxa" w:w="40"/>
              <w:right w:type="dxa" w:w="70"/>
            </w:tcMar>
          </w:tcPr>
          <w:p>
            <w:pPr>
              <w:jc w:val="left"/>
            </w:pPr>
            <w:r>
              <w:rPr>
                <w:rFonts w:ascii="Arial" w:cs="Arial" w:eastAsia="Arial" w:hAnsi="Arial"/>
                <w:b/>
                <w:bCs/>
                <w:sz w:val="16"/>
                <w:szCs w:val="16"/>
              </w:rPr>
              <w:t xml:space="preserve">TOTAL ACIERS (kg nets)</w:t>
            </w:r>
          </w:p>
        </w:tc>
        <w:tc>
          <w:tcPr>
            <w:tcW w:type="dxa" w:w="3456"/>
            <w:tcBorders>
              <w:top w:val="single" w:color="808080" w:sz="4"/>
              <w:left w:val="single" w:color="808080" w:sz="4"/>
              <w:bottom w:val="single" w:color="808080" w:sz="4"/>
              <w:right w:val="single" w:color="808080" w:sz="4"/>
            </w:tcBorders>
            <w:shd w:fill="FCE4D6" w:color="auto" w:val="clear"/>
            <w:tcMar>
              <w:top w:type="dxa" w:w="40"/>
              <w:left w:type="dxa" w:w="70"/>
              <w:bottom w:type="dxa" w:w="40"/>
              <w:right w:type="dxa" w:w="70"/>
            </w:tcMar>
          </w:tcPr>
          <w:p>
            <w:pPr>
              <w:jc w:val="left"/>
            </w:pPr>
            <w:r>
              <w:rPr>
                <w:rFonts w:ascii="Arial" w:cs="Arial" w:eastAsia="Arial" w:hAnsi="Arial"/>
                <w:b/>
                <w:bCs/>
                <w:sz w:val="16"/>
                <w:szCs w:val="16"/>
              </w:rPr>
              <w:t xml:space="preserve">30 254</w:t>
            </w:r>
          </w:p>
        </w:tc>
      </w:tr>
      <w:tr>
        <w:trPr>
          <w:tblHeader w:val="false"/>
        </w:trPr>
        <w:tc>
          <w:tcPr>
            <w:tcW w:type="dxa" w:w="550"/>
            <w:gridSpan w:val="7"/>
            <w:tcBorders>
              <w:top w:val="single" w:color="808080" w:sz="4"/>
              <w:left w:val="single" w:color="808080" w:sz="4"/>
              <w:bottom w:val="single" w:color="808080" w:sz="4"/>
              <w:right w:val="single" w:color="808080" w:sz="4"/>
            </w:tcBorders>
            <w:shd w:fill="FCE4D6" w:color="auto" w:val="clear"/>
            <w:tcMar>
              <w:top w:type="dxa" w:w="40"/>
              <w:left w:type="dxa" w:w="70"/>
              <w:bottom w:type="dxa" w:w="40"/>
              <w:right w:type="dxa" w:w="70"/>
            </w:tcMar>
          </w:tcPr>
          <w:p>
            <w:pPr>
              <w:jc w:val="left"/>
            </w:pPr>
            <w:r>
              <w:rPr>
                <w:rFonts w:ascii="Arial" w:cs="Arial" w:eastAsia="Arial" w:hAnsi="Arial"/>
                <w:b/>
                <w:bCs/>
                <w:sz w:val="16"/>
                <w:szCs w:val="16"/>
              </w:rPr>
              <w:t xml:space="preserve">Ratio acier (kg/m³ de béton armé)</w:t>
            </w:r>
          </w:p>
        </w:tc>
        <w:tc>
          <w:tcPr>
            <w:tcW w:type="dxa" w:w="3456"/>
            <w:tcBorders>
              <w:top w:val="single" w:color="808080" w:sz="4"/>
              <w:left w:val="single" w:color="808080" w:sz="4"/>
              <w:bottom w:val="single" w:color="808080" w:sz="4"/>
              <w:right w:val="single" w:color="808080" w:sz="4"/>
            </w:tcBorders>
            <w:shd w:fill="FCE4D6" w:color="auto" w:val="clear"/>
            <w:tcMar>
              <w:top w:type="dxa" w:w="40"/>
              <w:left w:type="dxa" w:w="70"/>
              <w:bottom w:type="dxa" w:w="40"/>
              <w:right w:type="dxa" w:w="70"/>
            </w:tcMar>
          </w:tcPr>
          <w:p>
            <w:pPr>
              <w:jc w:val="left"/>
            </w:pPr>
            <w:r>
              <w:rPr>
                <w:rFonts w:ascii="Arial" w:cs="Arial" w:eastAsia="Arial" w:hAnsi="Arial"/>
                <w:b/>
                <w:bCs/>
                <w:sz w:val="16"/>
                <w:szCs w:val="16"/>
              </w:rPr>
              <w:t xml:space="preserve">101,1</w:t>
            </w:r>
          </w:p>
        </w:tc>
      </w:tr>
    </w:tbl>
    <w:p>
      <w:r>
        <w:br w:type="page"/>
      </w:r>
    </w:p>
    <w:p>
      <w:pPr>
        <w:pStyle w:val="Heading1"/>
        <w:spacing w:after="120" w:before="240"/>
      </w:pPr>
      <w:r>
        <w:rPr>
          <w:rFonts w:ascii="Arial" w:cs="Arial" w:eastAsia="Arial" w:hAnsi="Arial"/>
          <w:b/>
          <w:bCs/>
          <w:color w:val="1F4E78"/>
          <w:sz w:val="26"/>
          <w:szCs w:val="26"/>
        </w:rPr>
        <w:t xml:space="preserve">5. Avant-métré</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700"/>
        <w:gridCol w:w="3206"/>
        <w:gridCol w:w="1600"/>
      </w:tblGrid>
      <w:tr>
        <w:trPr>
          <w:tblHeader/>
        </w:trPr>
        <w:tc>
          <w:tcPr>
            <w:tcW w:type="dxa" w:w="600"/>
            <w:tcBorders>
              <w:top w:val="single" w:color="808080" w:sz="4"/>
              <w:left w:val="single" w:color="808080" w:sz="4"/>
              <w:bottom w:val="single" w:color="808080" w:sz="4"/>
              <w:right w:val="single" w:color="808080" w:sz="4"/>
            </w:tcBorders>
            <w:shd w:fill="1F4E78" w:color="auto" w:val="clear"/>
            <w:tcMar>
              <w:top w:type="dxa" w:w="40"/>
              <w:left w:type="dxa" w:w="70"/>
              <w:bottom w:type="dxa" w:w="40"/>
              <w:right w:type="dxa" w:w="70"/>
            </w:tcMar>
          </w:tcPr>
          <w:p>
            <w:pPr>
              <w:jc w:val="center"/>
            </w:pPr>
            <w:r>
              <w:rPr>
                <w:rFonts w:ascii="Arial" w:cs="Arial" w:eastAsia="Arial" w:hAnsi="Arial"/>
                <w:b/>
                <w:bCs/>
                <w:color w:val="FFFFFF"/>
                <w:sz w:val="16"/>
                <w:szCs w:val="16"/>
              </w:rPr>
              <w:t xml:space="preserve">Réf.</w:t>
            </w:r>
          </w:p>
        </w:tc>
        <w:tc>
          <w:tcPr>
            <w:tcW w:type="dxa" w:w="3800"/>
            <w:tcBorders>
              <w:top w:val="single" w:color="808080" w:sz="4"/>
              <w:left w:val="single" w:color="808080" w:sz="4"/>
              <w:bottom w:val="single" w:color="808080" w:sz="4"/>
              <w:right w:val="single" w:color="808080" w:sz="4"/>
            </w:tcBorders>
            <w:shd w:fill="1F4E78" w:color="auto" w:val="clear"/>
            <w:tcMar>
              <w:top w:type="dxa" w:w="40"/>
              <w:left w:type="dxa" w:w="70"/>
              <w:bottom w:type="dxa" w:w="40"/>
              <w:right w:type="dxa" w:w="70"/>
            </w:tcMar>
          </w:tcPr>
          <w:p>
            <w:pPr>
              <w:jc w:val="center"/>
            </w:pPr>
            <w:r>
              <w:rPr>
                <w:rFonts w:ascii="Arial" w:cs="Arial" w:eastAsia="Arial" w:hAnsi="Arial"/>
                <w:b/>
                <w:bCs/>
                <w:color w:val="FFFFFF"/>
                <w:sz w:val="16"/>
                <w:szCs w:val="16"/>
              </w:rPr>
              <w:t xml:space="preserve">Désignation</w:t>
            </w:r>
          </w:p>
        </w:tc>
        <w:tc>
          <w:tcPr>
            <w:tcW w:type="dxa" w:w="700"/>
            <w:tcBorders>
              <w:top w:val="single" w:color="808080" w:sz="4"/>
              <w:left w:val="single" w:color="808080" w:sz="4"/>
              <w:bottom w:val="single" w:color="808080" w:sz="4"/>
              <w:right w:val="single" w:color="808080" w:sz="4"/>
            </w:tcBorders>
            <w:shd w:fill="1F4E78" w:color="auto" w:val="clear"/>
            <w:tcMar>
              <w:top w:type="dxa" w:w="40"/>
              <w:left w:type="dxa" w:w="70"/>
              <w:bottom w:type="dxa" w:w="40"/>
              <w:right w:type="dxa" w:w="70"/>
            </w:tcMar>
          </w:tcPr>
          <w:p>
            <w:pPr>
              <w:jc w:val="center"/>
            </w:pPr>
            <w:r>
              <w:rPr>
                <w:rFonts w:ascii="Arial" w:cs="Arial" w:eastAsia="Arial" w:hAnsi="Arial"/>
                <w:b/>
                <w:bCs/>
                <w:color w:val="FFFFFF"/>
                <w:sz w:val="16"/>
                <w:szCs w:val="16"/>
              </w:rPr>
              <w:t xml:space="preserve">Unité</w:t>
            </w:r>
          </w:p>
        </w:tc>
        <w:tc>
          <w:tcPr>
            <w:tcW w:type="dxa" w:w="3206"/>
            <w:tcBorders>
              <w:top w:val="single" w:color="808080" w:sz="4"/>
              <w:left w:val="single" w:color="808080" w:sz="4"/>
              <w:bottom w:val="single" w:color="808080" w:sz="4"/>
              <w:right w:val="single" w:color="808080" w:sz="4"/>
            </w:tcBorders>
            <w:shd w:fill="1F4E78" w:color="auto" w:val="clear"/>
            <w:tcMar>
              <w:top w:type="dxa" w:w="40"/>
              <w:left w:type="dxa" w:w="70"/>
              <w:bottom w:type="dxa" w:w="40"/>
              <w:right w:type="dxa" w:w="70"/>
            </w:tcMar>
          </w:tcPr>
          <w:p>
            <w:pPr>
              <w:jc w:val="center"/>
            </w:pPr>
            <w:r>
              <w:rPr>
                <w:rFonts w:ascii="Arial" w:cs="Arial" w:eastAsia="Arial" w:hAnsi="Arial"/>
                <w:b/>
                <w:bCs/>
                <w:color w:val="FFFFFF"/>
                <w:sz w:val="16"/>
                <w:szCs w:val="16"/>
              </w:rPr>
              <w:t xml:space="preserve">Mode de calcul</w:t>
            </w:r>
          </w:p>
        </w:tc>
        <w:tc>
          <w:tcPr>
            <w:tcW w:type="dxa" w:w="1600"/>
            <w:tcBorders>
              <w:top w:val="single" w:color="808080" w:sz="4"/>
              <w:left w:val="single" w:color="808080" w:sz="4"/>
              <w:bottom w:val="single" w:color="808080" w:sz="4"/>
              <w:right w:val="single" w:color="808080" w:sz="4"/>
            </w:tcBorders>
            <w:shd w:fill="1F4E78" w:color="auto" w:val="clear"/>
            <w:tcMar>
              <w:top w:type="dxa" w:w="40"/>
              <w:left w:type="dxa" w:w="70"/>
              <w:bottom w:type="dxa" w:w="40"/>
              <w:right w:type="dxa" w:w="70"/>
            </w:tcMar>
          </w:tcPr>
          <w:p>
            <w:pPr>
              <w:jc w:val="center"/>
            </w:pPr>
            <w:r>
              <w:rPr>
                <w:rFonts w:ascii="Arial" w:cs="Arial" w:eastAsia="Arial" w:hAnsi="Arial"/>
                <w:b/>
                <w:bCs/>
                <w:color w:val="FFFFFF"/>
                <w:sz w:val="16"/>
                <w:szCs w:val="16"/>
              </w:rPr>
              <w:t xml:space="preserve">Quantité</w:t>
            </w:r>
          </w:p>
        </w:tc>
      </w:tr>
      <w:tr>
        <w:trPr>
          <w:tblHeader w:val="false"/>
        </w:trPr>
        <w:tc>
          <w:tcPr>
            <w:tcW w:type="dxa" w:w="600"/>
            <w:gridSpan w:val="5"/>
            <w:tcBorders>
              <w:top w:val="single" w:color="808080" w:sz="4"/>
              <w:left w:val="single" w:color="808080" w:sz="4"/>
              <w:bottom w:val="single" w:color="808080" w:sz="4"/>
              <w:right w:val="single" w:color="808080" w:sz="4"/>
            </w:tcBorders>
            <w:shd w:fill="D9E1F2" w:color="auto" w:val="clear"/>
            <w:tcMar>
              <w:top w:type="dxa" w:w="40"/>
              <w:left w:type="dxa" w:w="70"/>
              <w:bottom w:type="dxa" w:w="40"/>
              <w:right w:type="dxa" w:w="70"/>
            </w:tcMar>
          </w:tcPr>
          <w:p>
            <w:pPr>
              <w:jc w:val="left"/>
            </w:pPr>
            <w:r>
              <w:rPr>
                <w:rFonts w:ascii="Arial" w:cs="Arial" w:eastAsia="Arial" w:hAnsi="Arial"/>
                <w:b/>
                <w:bCs/>
                <w:sz w:val="16"/>
                <w:szCs w:val="16"/>
              </w:rPr>
              <w:t xml:space="preserve">1. TERRASSEMENTS</w:t>
            </w:r>
          </w:p>
        </w:tc>
      </w:tr>
      <w:tr>
        <w:trPr>
          <w:tblHeader w:val="false"/>
        </w:trPr>
        <w:tc>
          <w:tcPr>
            <w:tcW w:type="dxa" w:w="6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T1</w:t>
            </w:r>
          </w:p>
        </w:tc>
        <w:tc>
          <w:tcPr>
            <w:tcW w:type="dxa" w:w="38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Implantation et piquetage</w:t>
            </w:r>
          </w:p>
        </w:tc>
        <w:tc>
          <w:tcPr>
            <w:tcW w:type="dxa" w:w="7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ml</w:t>
            </w:r>
          </w:p>
        </w:tc>
        <w:tc>
          <w:tcPr>
            <w:tcW w:type="dxa" w:w="32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L</w:t>
            </w:r>
          </w:p>
        </w:tc>
        <w:tc>
          <w:tcPr>
            <w:tcW w:type="dxa" w:w="16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170,00</w:t>
            </w:r>
          </w:p>
        </w:tc>
      </w:tr>
      <w:tr>
        <w:trPr>
          <w:tblHeader w:val="false"/>
        </w:trPr>
        <w:tc>
          <w:tcPr>
            <w:tcW w:type="dxa" w:w="6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T2</w:t>
            </w:r>
          </w:p>
        </w:tc>
        <w:tc>
          <w:tcPr>
            <w:tcW w:type="dxa" w:w="38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Déblai en fouille (radier)</w:t>
            </w:r>
          </w:p>
        </w:tc>
        <w:tc>
          <w:tcPr>
            <w:tcW w:type="dxa" w:w="7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m³</w:t>
            </w:r>
          </w:p>
        </w:tc>
        <w:tc>
          <w:tcPr>
            <w:tcW w:type="dxa" w:w="32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L × (B + 2×surlargeur) × profondeur</w:t>
            </w:r>
          </w:p>
        </w:tc>
        <w:tc>
          <w:tcPr>
            <w:tcW w:type="dxa" w:w="16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530,40</w:t>
            </w:r>
          </w:p>
        </w:tc>
      </w:tr>
      <w:tr>
        <w:trPr>
          <w:tblHeader w:val="false"/>
        </w:trPr>
        <w:tc>
          <w:tcPr>
            <w:tcW w:type="dxa" w:w="6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T0</w:t>
            </w:r>
          </w:p>
        </w:tc>
        <w:tc>
          <w:tcPr>
            <w:tcW w:type="dxa" w:w="38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Débroussaillage et nettoyage de l'emprise</w:t>
            </w:r>
          </w:p>
        </w:tc>
        <w:tc>
          <w:tcPr>
            <w:tcW w:type="dxa" w:w="7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m²</w:t>
            </w:r>
          </w:p>
        </w:tc>
        <w:tc>
          <w:tcPr>
            <w:tcW w:type="dxa" w:w="32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L × largeur d'emprise</w:t>
            </w:r>
          </w:p>
        </w:tc>
        <w:tc>
          <w:tcPr>
            <w:tcW w:type="dxa" w:w="16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1 700,00</w:t>
            </w:r>
          </w:p>
        </w:tc>
      </w:tr>
      <w:tr>
        <w:trPr>
          <w:tblHeader w:val="false"/>
        </w:trPr>
        <w:tc>
          <w:tcPr>
            <w:tcW w:type="dxa" w:w="6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T0b</w:t>
            </w:r>
          </w:p>
        </w:tc>
        <w:tc>
          <w:tcPr>
            <w:tcW w:type="dxa" w:w="38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Enlèvement et évacuation des ordures / déchets</w:t>
            </w:r>
          </w:p>
        </w:tc>
        <w:tc>
          <w:tcPr>
            <w:tcW w:type="dxa" w:w="7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m³</w:t>
            </w:r>
          </w:p>
        </w:tc>
        <w:tc>
          <w:tcPr>
            <w:tcW w:type="dxa" w:w="32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Volume estimé</w:t>
            </w:r>
          </w:p>
        </w:tc>
        <w:tc>
          <w:tcPr>
            <w:tcW w:type="dxa" w:w="16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150,00</w:t>
            </w:r>
          </w:p>
        </w:tc>
      </w:tr>
      <w:tr>
        <w:trPr>
          <w:tblHeader w:val="false"/>
        </w:trPr>
        <w:tc>
          <w:tcPr>
            <w:tcW w:type="dxa" w:w="6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T3</w:t>
            </w:r>
          </w:p>
        </w:tc>
        <w:tc>
          <w:tcPr>
            <w:tcW w:type="dxa" w:w="38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Compactage du fond de fouille à 95 % OPM</w:t>
            </w:r>
          </w:p>
        </w:tc>
        <w:tc>
          <w:tcPr>
            <w:tcW w:type="dxa" w:w="7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m²</w:t>
            </w:r>
          </w:p>
        </w:tc>
        <w:tc>
          <w:tcPr>
            <w:tcW w:type="dxa" w:w="32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L × (B + 2×surlargeur)</w:t>
            </w:r>
          </w:p>
        </w:tc>
        <w:tc>
          <w:tcPr>
            <w:tcW w:type="dxa" w:w="16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884,00</w:t>
            </w:r>
          </w:p>
        </w:tc>
      </w:tr>
      <w:tr>
        <w:trPr>
          <w:tblHeader w:val="false"/>
        </w:trPr>
        <w:tc>
          <w:tcPr>
            <w:tcW w:type="dxa" w:w="6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T4</w:t>
            </w:r>
          </w:p>
        </w:tc>
        <w:tc>
          <w:tcPr>
            <w:tcW w:type="dxa" w:w="38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Couche de forme en latérite compactée sous radier</w:t>
            </w:r>
          </w:p>
        </w:tc>
        <w:tc>
          <w:tcPr>
            <w:tcW w:type="dxa" w:w="7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m³</w:t>
            </w:r>
          </w:p>
        </w:tc>
        <w:tc>
          <w:tcPr>
            <w:tcW w:type="dxa" w:w="32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L × (B + 2×débord) × e</w:t>
            </w:r>
          </w:p>
        </w:tc>
        <w:tc>
          <w:tcPr>
            <w:tcW w:type="dxa" w:w="16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142,80</w:t>
            </w:r>
          </w:p>
        </w:tc>
      </w:tr>
      <w:tr>
        <w:trPr>
          <w:tblHeader w:val="false"/>
        </w:trPr>
        <w:tc>
          <w:tcPr>
            <w:tcW w:type="dxa" w:w="6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T5</w:t>
            </w:r>
          </w:p>
        </w:tc>
        <w:tc>
          <w:tcPr>
            <w:tcW w:type="dxa" w:w="38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Remblai latéral en latérite compactée derrière les voiles</w:t>
            </w:r>
          </w:p>
        </w:tc>
        <w:tc>
          <w:tcPr>
            <w:tcW w:type="dxa" w:w="7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m³</w:t>
            </w:r>
          </w:p>
        </w:tc>
        <w:tc>
          <w:tcPr>
            <w:tcW w:type="dxa" w:w="32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Nv × L × largeur moy. × H</w:t>
            </w:r>
          </w:p>
        </w:tc>
        <w:tc>
          <w:tcPr>
            <w:tcW w:type="dxa" w:w="16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816,00</w:t>
            </w:r>
          </w:p>
        </w:tc>
      </w:tr>
      <w:tr>
        <w:trPr>
          <w:tblHeader w:val="false"/>
        </w:trPr>
        <w:tc>
          <w:tcPr>
            <w:tcW w:type="dxa" w:w="600"/>
            <w:gridSpan w:val="5"/>
            <w:tcBorders>
              <w:top w:val="single" w:color="808080" w:sz="4"/>
              <w:left w:val="single" w:color="808080" w:sz="4"/>
              <w:bottom w:val="single" w:color="808080" w:sz="4"/>
              <w:right w:val="single" w:color="808080" w:sz="4"/>
            </w:tcBorders>
            <w:shd w:fill="D9E1F2" w:color="auto" w:val="clear"/>
            <w:tcMar>
              <w:top w:type="dxa" w:w="40"/>
              <w:left w:type="dxa" w:w="70"/>
              <w:bottom w:type="dxa" w:w="40"/>
              <w:right w:type="dxa" w:w="70"/>
            </w:tcMar>
          </w:tcPr>
          <w:p>
            <w:pPr>
              <w:jc w:val="left"/>
            </w:pPr>
            <w:r>
              <w:rPr>
                <w:rFonts w:ascii="Arial" w:cs="Arial" w:eastAsia="Arial" w:hAnsi="Arial"/>
                <w:b/>
                <w:bCs/>
                <w:sz w:val="16"/>
                <w:szCs w:val="16"/>
              </w:rPr>
              <w:t xml:space="preserve">2. BÉTONS</w:t>
            </w:r>
          </w:p>
        </w:tc>
      </w:tr>
      <w:tr>
        <w:trPr>
          <w:tblHeader w:val="false"/>
        </w:trPr>
        <w:tc>
          <w:tcPr>
            <w:tcW w:type="dxa" w:w="6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B1</w:t>
            </w:r>
          </w:p>
        </w:tc>
        <w:tc>
          <w:tcPr>
            <w:tcW w:type="dxa" w:w="38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Béton de propreté dosé à 150 kg/m³</w:t>
            </w:r>
          </w:p>
        </w:tc>
        <w:tc>
          <w:tcPr>
            <w:tcW w:type="dxa" w:w="7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m³</w:t>
            </w:r>
          </w:p>
        </w:tc>
        <w:tc>
          <w:tcPr>
            <w:tcW w:type="dxa" w:w="32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L × (B + 2×débord) × e</w:t>
            </w:r>
          </w:p>
        </w:tc>
        <w:tc>
          <w:tcPr>
            <w:tcW w:type="dxa" w:w="16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35,70</w:t>
            </w:r>
          </w:p>
        </w:tc>
      </w:tr>
      <w:tr>
        <w:trPr>
          <w:tblHeader w:val="false"/>
        </w:trPr>
        <w:tc>
          <w:tcPr>
            <w:tcW w:type="dxa" w:w="6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B2</w:t>
            </w:r>
          </w:p>
        </w:tc>
        <w:tc>
          <w:tcPr>
            <w:tcW w:type="dxa" w:w="38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Béton armé radier dosé à 350 kg/m³ (C25/30)</w:t>
            </w:r>
          </w:p>
        </w:tc>
        <w:tc>
          <w:tcPr>
            <w:tcW w:type="dxa" w:w="7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m³</w:t>
            </w:r>
          </w:p>
        </w:tc>
        <w:tc>
          <w:tcPr>
            <w:tcW w:type="dxa" w:w="32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L × B × e</w:t>
            </w:r>
          </w:p>
        </w:tc>
        <w:tc>
          <w:tcPr>
            <w:tcW w:type="dxa" w:w="16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136,00</w:t>
            </w:r>
          </w:p>
        </w:tc>
      </w:tr>
      <w:tr>
        <w:trPr>
          <w:tblHeader w:val="false"/>
        </w:trPr>
        <w:tc>
          <w:tcPr>
            <w:tcW w:type="dxa" w:w="6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B3</w:t>
            </w:r>
          </w:p>
        </w:tc>
        <w:tc>
          <w:tcPr>
            <w:tcW w:type="dxa" w:w="38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Béton armé voiles dosé à 350 kg/m³ (C25/30)</w:t>
            </w:r>
          </w:p>
        </w:tc>
        <w:tc>
          <w:tcPr>
            <w:tcW w:type="dxa" w:w="7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m³</w:t>
            </w:r>
          </w:p>
        </w:tc>
        <w:tc>
          <w:tcPr>
            <w:tcW w:type="dxa" w:w="32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Nv × L × H × e</w:t>
            </w:r>
          </w:p>
        </w:tc>
        <w:tc>
          <w:tcPr>
            <w:tcW w:type="dxa" w:w="16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163,20</w:t>
            </w:r>
          </w:p>
        </w:tc>
      </w:tr>
      <w:tr>
        <w:trPr>
          <w:tblHeader w:val="false"/>
        </w:trPr>
        <w:tc>
          <w:tcPr>
            <w:tcW w:type="dxa" w:w="600"/>
            <w:gridSpan w:val="5"/>
            <w:tcBorders>
              <w:top w:val="single" w:color="808080" w:sz="4"/>
              <w:left w:val="single" w:color="808080" w:sz="4"/>
              <w:bottom w:val="single" w:color="808080" w:sz="4"/>
              <w:right w:val="single" w:color="808080" w:sz="4"/>
            </w:tcBorders>
            <w:shd w:fill="D9E1F2" w:color="auto" w:val="clear"/>
            <w:tcMar>
              <w:top w:type="dxa" w:w="40"/>
              <w:left w:type="dxa" w:w="70"/>
              <w:bottom w:type="dxa" w:w="40"/>
              <w:right w:type="dxa" w:w="70"/>
            </w:tcMar>
          </w:tcPr>
          <w:p>
            <w:pPr>
              <w:jc w:val="left"/>
            </w:pPr>
            <w:r>
              <w:rPr>
                <w:rFonts w:ascii="Arial" w:cs="Arial" w:eastAsia="Arial" w:hAnsi="Arial"/>
                <w:b/>
                <w:bCs/>
                <w:sz w:val="16"/>
                <w:szCs w:val="16"/>
              </w:rPr>
              <w:t xml:space="preserve">3. COFFRAGES</w:t>
            </w:r>
          </w:p>
        </w:tc>
      </w:tr>
      <w:tr>
        <w:trPr>
          <w:tblHeader w:val="false"/>
        </w:trPr>
        <w:tc>
          <w:tcPr>
            <w:tcW w:type="dxa" w:w="6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C1</w:t>
            </w:r>
          </w:p>
        </w:tc>
        <w:tc>
          <w:tcPr>
            <w:tcW w:type="dxa" w:w="38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Coffrage des rives du radier</w:t>
            </w:r>
          </w:p>
        </w:tc>
        <w:tc>
          <w:tcPr>
            <w:tcW w:type="dxa" w:w="7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m²</w:t>
            </w:r>
          </w:p>
        </w:tc>
        <w:tc>
          <w:tcPr>
            <w:tcW w:type="dxa" w:w="32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Périmètre × e</w:t>
            </w:r>
          </w:p>
        </w:tc>
        <w:tc>
          <w:tcPr>
            <w:tcW w:type="dxa" w:w="16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69,60</w:t>
            </w:r>
          </w:p>
        </w:tc>
      </w:tr>
      <w:tr>
        <w:trPr>
          <w:tblHeader w:val="false"/>
        </w:trPr>
        <w:tc>
          <w:tcPr>
            <w:tcW w:type="dxa" w:w="6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C2</w:t>
            </w:r>
          </w:p>
        </w:tc>
        <w:tc>
          <w:tcPr>
            <w:tcW w:type="dxa" w:w="38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Coffrage des voiles (2 faces + abouts)</w:t>
            </w:r>
          </w:p>
        </w:tc>
        <w:tc>
          <w:tcPr>
            <w:tcW w:type="dxa" w:w="7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m²</w:t>
            </w:r>
          </w:p>
        </w:tc>
        <w:tc>
          <w:tcPr>
            <w:tcW w:type="dxa" w:w="32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Nv × (2 faces × L × H + 2 abouts)</w:t>
            </w:r>
          </w:p>
        </w:tc>
        <w:tc>
          <w:tcPr>
            <w:tcW w:type="dxa" w:w="16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1 633,92</w:t>
            </w:r>
          </w:p>
        </w:tc>
      </w:tr>
      <w:tr>
        <w:trPr>
          <w:tblHeader w:val="false"/>
        </w:trPr>
        <w:tc>
          <w:tcPr>
            <w:tcW w:type="dxa" w:w="600"/>
            <w:gridSpan w:val="5"/>
            <w:tcBorders>
              <w:top w:val="single" w:color="808080" w:sz="4"/>
              <w:left w:val="single" w:color="808080" w:sz="4"/>
              <w:bottom w:val="single" w:color="808080" w:sz="4"/>
              <w:right w:val="single" w:color="808080" w:sz="4"/>
            </w:tcBorders>
            <w:shd w:fill="D9E1F2" w:color="auto" w:val="clear"/>
            <w:tcMar>
              <w:top w:type="dxa" w:w="40"/>
              <w:left w:type="dxa" w:w="70"/>
              <w:bottom w:type="dxa" w:w="40"/>
              <w:right w:type="dxa" w:w="70"/>
            </w:tcMar>
          </w:tcPr>
          <w:p>
            <w:pPr>
              <w:jc w:val="left"/>
            </w:pPr>
            <w:r>
              <w:rPr>
                <w:rFonts w:ascii="Arial" w:cs="Arial" w:eastAsia="Arial" w:hAnsi="Arial"/>
                <w:b/>
                <w:bCs/>
                <w:sz w:val="16"/>
                <w:szCs w:val="16"/>
              </w:rPr>
              <w:t xml:space="preserve">4. DIVERS</w:t>
            </w:r>
          </w:p>
        </w:tc>
      </w:tr>
      <w:tr>
        <w:trPr>
          <w:tblHeader w:val="false"/>
        </w:trPr>
        <w:tc>
          <w:tcPr>
            <w:tcW w:type="dxa" w:w="6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D1</w:t>
            </w:r>
          </w:p>
        </w:tc>
        <w:tc>
          <w:tcPr>
            <w:tcW w:type="dxa" w:w="38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Déviation provisoire des eaux et épuisement</w:t>
            </w:r>
          </w:p>
        </w:tc>
        <w:tc>
          <w:tcPr>
            <w:tcW w:type="dxa" w:w="7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Ft</w:t>
            </w:r>
          </w:p>
        </w:tc>
        <w:tc>
          <w:tcPr>
            <w:tcW w:type="dxa" w:w="32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Batardeaux + pompage</w:t>
            </w:r>
          </w:p>
        </w:tc>
        <w:tc>
          <w:tcPr>
            <w:tcW w:type="dxa" w:w="16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1,00</w:t>
            </w:r>
          </w:p>
        </w:tc>
      </w:tr>
      <w:tr>
        <w:trPr>
          <w:tblHeader w:val="false"/>
        </w:trPr>
        <w:tc>
          <w:tcPr>
            <w:tcW w:type="dxa" w:w="6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BA</w:t>
            </w:r>
          </w:p>
        </w:tc>
        <w:tc>
          <w:tcPr>
            <w:tcW w:type="dxa" w:w="38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Barbacanes PVC Ø75 avec filtre</w:t>
            </w:r>
          </w:p>
        </w:tc>
        <w:tc>
          <w:tcPr>
            <w:tcW w:type="dxa" w:w="7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u</w:t>
            </w:r>
          </w:p>
        </w:tc>
        <w:tc>
          <w:tcPr>
            <w:tcW w:type="dxa" w:w="32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Nv × (L/esp + 1)</w:t>
            </w:r>
          </w:p>
        </w:tc>
        <w:tc>
          <w:tcPr>
            <w:tcW w:type="dxa" w:w="16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172,00</w:t>
            </w:r>
          </w:p>
        </w:tc>
      </w:tr>
      <w:tr>
        <w:trPr>
          <w:tblHeader w:val="false"/>
        </w:trPr>
        <w:tc>
          <w:tcPr>
            <w:tcW w:type="dxa" w:w="6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RC</w:t>
            </w:r>
          </w:p>
        </w:tc>
        <w:tc>
          <w:tcPr>
            <w:tcW w:type="dxa" w:w="38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Raccordements aux ouvrages existants (caniveau amont, buses aval)</w:t>
            </w:r>
          </w:p>
        </w:tc>
        <w:tc>
          <w:tcPr>
            <w:tcW w:type="dxa" w:w="7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Ft</w:t>
            </w:r>
          </w:p>
        </w:tc>
        <w:tc>
          <w:tcPr>
            <w:tcW w:type="dxa" w:w="32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2 raccordements</w:t>
            </w:r>
          </w:p>
        </w:tc>
        <w:tc>
          <w:tcPr>
            <w:tcW w:type="dxa" w:w="16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2,00</w:t>
            </w:r>
          </w:p>
        </w:tc>
      </w:tr>
      <w:tr>
        <w:trPr>
          <w:tblHeader w:val="false"/>
        </w:trPr>
        <w:tc>
          <w:tcPr>
            <w:tcW w:type="dxa" w:w="6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J1</w:t>
            </w:r>
          </w:p>
        </w:tc>
        <w:tc>
          <w:tcPr>
            <w:tcW w:type="dxa" w:w="38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Joints de dilatation (radier + 2 voiles)</w:t>
            </w:r>
          </w:p>
        </w:tc>
        <w:tc>
          <w:tcPr>
            <w:tcW w:type="dxa" w:w="7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ml</w:t>
            </w:r>
          </w:p>
        </w:tc>
        <w:tc>
          <w:tcPr>
            <w:tcW w:type="dxa" w:w="32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(nb joints) × (B + Nv × H)</w:t>
            </w:r>
          </w:p>
        </w:tc>
        <w:tc>
          <w:tcPr>
            <w:tcW w:type="dxa" w:w="16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96,80</w:t>
            </w:r>
          </w:p>
        </w:tc>
      </w:tr>
    </w:tbl>
    <w:p>
      <w:r>
        <w:br w:type="page"/>
      </w:r>
    </w:p>
    <w:p>
      <w:pPr>
        <w:pStyle w:val="Heading1"/>
        <w:spacing w:after="120" w:before="240"/>
      </w:pPr>
      <w:r>
        <w:rPr>
          <w:rFonts w:ascii="Arial" w:cs="Arial" w:eastAsia="Arial" w:hAnsi="Arial"/>
          <w:b/>
          <w:bCs/>
          <w:color w:val="1F4E78"/>
          <w:sz w:val="26"/>
          <w:szCs w:val="26"/>
        </w:rPr>
        <w:t xml:space="preserve">6. Devis quantitatif et estimatif (DQE) et déboursé sec</w:t>
      </w:r>
    </w:p>
    <w:p>
      <w:pPr>
        <w:spacing w:after="100" w:before="0"/>
      </w:pPr>
      <w:r>
        <w:rPr>
          <w:rFonts w:ascii="Arial" w:cs="Arial" w:eastAsia="Arial" w:hAnsi="Arial"/>
          <w:sz w:val="20"/>
          <w:szCs w:val="20"/>
        </w:rPr>
        <w:t xml:space="preserve">Prix de vente HT = déboursé sec unitaire × K, avec K = 1,30 (frais généraux 15 % + aléas 5 % + bénéfice 10 %). Prix de base rendus Bouaflé 2026, transport depuis Abidjan / Yamoussoukro inclus.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00"/>
        <w:gridCol w:w="3006"/>
        <w:gridCol w:w="450"/>
        <w:gridCol w:w="950"/>
        <w:gridCol w:w="1000"/>
        <w:gridCol w:w="1300"/>
        <w:gridCol w:w="1100"/>
        <w:gridCol w:w="1600"/>
      </w:tblGrid>
      <w:tr>
        <w:trPr>
          <w:tblHeader/>
        </w:trPr>
        <w:tc>
          <w:tcPr>
            <w:tcW w:type="dxa" w:w="500"/>
            <w:tcBorders>
              <w:top w:val="single" w:color="808080" w:sz="4"/>
              <w:left w:val="single" w:color="808080" w:sz="4"/>
              <w:bottom w:val="single" w:color="808080" w:sz="4"/>
              <w:right w:val="single" w:color="808080" w:sz="4"/>
            </w:tcBorders>
            <w:shd w:fill="1F4E78" w:color="auto" w:val="clear"/>
            <w:tcMar>
              <w:top w:type="dxa" w:w="40"/>
              <w:left w:type="dxa" w:w="70"/>
              <w:bottom w:type="dxa" w:w="40"/>
              <w:right w:type="dxa" w:w="70"/>
            </w:tcMar>
          </w:tcPr>
          <w:p>
            <w:pPr>
              <w:jc w:val="center"/>
            </w:pPr>
            <w:r>
              <w:rPr>
                <w:rFonts w:ascii="Arial" w:cs="Arial" w:eastAsia="Arial" w:hAnsi="Arial"/>
                <w:b/>
                <w:bCs/>
                <w:color w:val="FFFFFF"/>
                <w:sz w:val="16"/>
                <w:szCs w:val="16"/>
              </w:rPr>
              <w:t xml:space="preserve">N°</w:t>
            </w:r>
          </w:p>
        </w:tc>
        <w:tc>
          <w:tcPr>
            <w:tcW w:type="dxa" w:w="3006"/>
            <w:tcBorders>
              <w:top w:val="single" w:color="808080" w:sz="4"/>
              <w:left w:val="single" w:color="808080" w:sz="4"/>
              <w:bottom w:val="single" w:color="808080" w:sz="4"/>
              <w:right w:val="single" w:color="808080" w:sz="4"/>
            </w:tcBorders>
            <w:shd w:fill="1F4E78" w:color="auto" w:val="clear"/>
            <w:tcMar>
              <w:top w:type="dxa" w:w="40"/>
              <w:left w:type="dxa" w:w="70"/>
              <w:bottom w:type="dxa" w:w="40"/>
              <w:right w:type="dxa" w:w="70"/>
            </w:tcMar>
          </w:tcPr>
          <w:p>
            <w:pPr>
              <w:jc w:val="center"/>
            </w:pPr>
            <w:r>
              <w:rPr>
                <w:rFonts w:ascii="Arial" w:cs="Arial" w:eastAsia="Arial" w:hAnsi="Arial"/>
                <w:b/>
                <w:bCs/>
                <w:color w:val="FFFFFF"/>
                <w:sz w:val="16"/>
                <w:szCs w:val="16"/>
              </w:rPr>
              <w:t xml:space="preserve">Désignation</w:t>
            </w:r>
          </w:p>
        </w:tc>
        <w:tc>
          <w:tcPr>
            <w:tcW w:type="dxa" w:w="450"/>
            <w:tcBorders>
              <w:top w:val="single" w:color="808080" w:sz="4"/>
              <w:left w:val="single" w:color="808080" w:sz="4"/>
              <w:bottom w:val="single" w:color="808080" w:sz="4"/>
              <w:right w:val="single" w:color="808080" w:sz="4"/>
            </w:tcBorders>
            <w:shd w:fill="1F4E78" w:color="auto" w:val="clear"/>
            <w:tcMar>
              <w:top w:type="dxa" w:w="40"/>
              <w:left w:type="dxa" w:w="70"/>
              <w:bottom w:type="dxa" w:w="40"/>
              <w:right w:type="dxa" w:w="70"/>
            </w:tcMar>
          </w:tcPr>
          <w:p>
            <w:pPr>
              <w:jc w:val="center"/>
            </w:pPr>
            <w:r>
              <w:rPr>
                <w:rFonts w:ascii="Arial" w:cs="Arial" w:eastAsia="Arial" w:hAnsi="Arial"/>
                <w:b/>
                <w:bCs/>
                <w:color w:val="FFFFFF"/>
                <w:sz w:val="16"/>
                <w:szCs w:val="16"/>
              </w:rPr>
              <w:t xml:space="preserve">U</w:t>
            </w:r>
          </w:p>
        </w:tc>
        <w:tc>
          <w:tcPr>
            <w:tcW w:type="dxa" w:w="950"/>
            <w:tcBorders>
              <w:top w:val="single" w:color="808080" w:sz="4"/>
              <w:left w:val="single" w:color="808080" w:sz="4"/>
              <w:bottom w:val="single" w:color="808080" w:sz="4"/>
              <w:right w:val="single" w:color="808080" w:sz="4"/>
            </w:tcBorders>
            <w:shd w:fill="1F4E78" w:color="auto" w:val="clear"/>
            <w:tcMar>
              <w:top w:type="dxa" w:w="40"/>
              <w:left w:type="dxa" w:w="70"/>
              <w:bottom w:type="dxa" w:w="40"/>
              <w:right w:type="dxa" w:w="70"/>
            </w:tcMar>
          </w:tcPr>
          <w:p>
            <w:pPr>
              <w:jc w:val="center"/>
            </w:pPr>
            <w:r>
              <w:rPr>
                <w:rFonts w:ascii="Arial" w:cs="Arial" w:eastAsia="Arial" w:hAnsi="Arial"/>
                <w:b/>
                <w:bCs/>
                <w:color w:val="FFFFFF"/>
                <w:sz w:val="16"/>
                <w:szCs w:val="16"/>
              </w:rPr>
              <w:t xml:space="preserve">Quantité</w:t>
            </w:r>
          </w:p>
        </w:tc>
        <w:tc>
          <w:tcPr>
            <w:tcW w:type="dxa" w:w="1000"/>
            <w:tcBorders>
              <w:top w:val="single" w:color="808080" w:sz="4"/>
              <w:left w:val="single" w:color="808080" w:sz="4"/>
              <w:bottom w:val="single" w:color="808080" w:sz="4"/>
              <w:right w:val="single" w:color="808080" w:sz="4"/>
            </w:tcBorders>
            <w:shd w:fill="1F4E78" w:color="auto" w:val="clear"/>
            <w:tcMar>
              <w:top w:type="dxa" w:w="40"/>
              <w:left w:type="dxa" w:w="70"/>
              <w:bottom w:type="dxa" w:w="40"/>
              <w:right w:type="dxa" w:w="70"/>
            </w:tcMar>
          </w:tcPr>
          <w:p>
            <w:pPr>
              <w:jc w:val="center"/>
            </w:pPr>
            <w:r>
              <w:rPr>
                <w:rFonts w:ascii="Arial" w:cs="Arial" w:eastAsia="Arial" w:hAnsi="Arial"/>
                <w:b/>
                <w:bCs/>
                <w:color w:val="FFFFFF"/>
                <w:sz w:val="16"/>
                <w:szCs w:val="16"/>
              </w:rPr>
              <w:t xml:space="preserve">DS unit.</w:t>
            </w:r>
          </w:p>
        </w:tc>
        <w:tc>
          <w:tcPr>
            <w:tcW w:type="dxa" w:w="1300"/>
            <w:tcBorders>
              <w:top w:val="single" w:color="808080" w:sz="4"/>
              <w:left w:val="single" w:color="808080" w:sz="4"/>
              <w:bottom w:val="single" w:color="808080" w:sz="4"/>
              <w:right w:val="single" w:color="808080" w:sz="4"/>
            </w:tcBorders>
            <w:shd w:fill="1F4E78" w:color="auto" w:val="clear"/>
            <w:tcMar>
              <w:top w:type="dxa" w:w="40"/>
              <w:left w:type="dxa" w:w="70"/>
              <w:bottom w:type="dxa" w:w="40"/>
              <w:right w:type="dxa" w:w="70"/>
            </w:tcMar>
          </w:tcPr>
          <w:p>
            <w:pPr>
              <w:jc w:val="center"/>
            </w:pPr>
            <w:r>
              <w:rPr>
                <w:rFonts w:ascii="Arial" w:cs="Arial" w:eastAsia="Arial" w:hAnsi="Arial"/>
                <w:b/>
                <w:bCs/>
                <w:color w:val="FFFFFF"/>
                <w:sz w:val="16"/>
                <w:szCs w:val="16"/>
              </w:rPr>
              <w:t xml:space="preserve">DS total</w:t>
            </w:r>
          </w:p>
        </w:tc>
        <w:tc>
          <w:tcPr>
            <w:tcW w:type="dxa" w:w="1100"/>
            <w:tcBorders>
              <w:top w:val="single" w:color="808080" w:sz="4"/>
              <w:left w:val="single" w:color="808080" w:sz="4"/>
              <w:bottom w:val="single" w:color="808080" w:sz="4"/>
              <w:right w:val="single" w:color="808080" w:sz="4"/>
            </w:tcBorders>
            <w:shd w:fill="1F4E78" w:color="auto" w:val="clear"/>
            <w:tcMar>
              <w:top w:type="dxa" w:w="40"/>
              <w:left w:type="dxa" w:w="70"/>
              <w:bottom w:type="dxa" w:w="40"/>
              <w:right w:type="dxa" w:w="70"/>
            </w:tcMar>
          </w:tcPr>
          <w:p>
            <w:pPr>
              <w:jc w:val="center"/>
            </w:pPr>
            <w:r>
              <w:rPr>
                <w:rFonts w:ascii="Arial" w:cs="Arial" w:eastAsia="Arial" w:hAnsi="Arial"/>
                <w:b/>
                <w:bCs/>
                <w:color w:val="FFFFFF"/>
                <w:sz w:val="16"/>
                <w:szCs w:val="16"/>
              </w:rPr>
              <w:t xml:space="preserve">PU HT</w:t>
            </w:r>
          </w:p>
        </w:tc>
        <w:tc>
          <w:tcPr>
            <w:tcW w:type="dxa" w:w="1600"/>
            <w:tcBorders>
              <w:top w:val="single" w:color="808080" w:sz="4"/>
              <w:left w:val="single" w:color="808080" w:sz="4"/>
              <w:bottom w:val="single" w:color="808080" w:sz="4"/>
              <w:right w:val="single" w:color="808080" w:sz="4"/>
            </w:tcBorders>
            <w:shd w:fill="1F4E78" w:color="auto" w:val="clear"/>
            <w:tcMar>
              <w:top w:type="dxa" w:w="40"/>
              <w:left w:type="dxa" w:w="70"/>
              <w:bottom w:type="dxa" w:w="40"/>
              <w:right w:type="dxa" w:w="70"/>
            </w:tcMar>
          </w:tcPr>
          <w:p>
            <w:pPr>
              <w:jc w:val="center"/>
            </w:pPr>
            <w:r>
              <w:rPr>
                <w:rFonts w:ascii="Arial" w:cs="Arial" w:eastAsia="Arial" w:hAnsi="Arial"/>
                <w:b/>
                <w:bCs/>
                <w:color w:val="FFFFFF"/>
                <w:sz w:val="16"/>
                <w:szCs w:val="16"/>
              </w:rPr>
              <w:t xml:space="preserve">Montant HT</w:t>
            </w:r>
          </w:p>
        </w:tc>
      </w:tr>
      <w:tr>
        <w:trPr>
          <w:tblHeader w:val="false"/>
        </w:trPr>
        <w:tc>
          <w:tcPr>
            <w:tcW w:type="dxa" w:w="500"/>
            <w:gridSpan w:val="8"/>
            <w:tcBorders>
              <w:top w:val="single" w:color="808080" w:sz="4"/>
              <w:left w:val="single" w:color="808080" w:sz="4"/>
              <w:bottom w:val="single" w:color="808080" w:sz="4"/>
              <w:right w:val="single" w:color="808080" w:sz="4"/>
            </w:tcBorders>
            <w:shd w:fill="D9E1F2" w:color="auto" w:val="clear"/>
            <w:tcMar>
              <w:top w:type="dxa" w:w="40"/>
              <w:left w:type="dxa" w:w="70"/>
              <w:bottom w:type="dxa" w:w="40"/>
              <w:right w:type="dxa" w:w="70"/>
            </w:tcMar>
          </w:tcPr>
          <w:p>
            <w:pPr>
              <w:jc w:val="left"/>
            </w:pPr>
            <w:r>
              <w:rPr>
                <w:rFonts w:ascii="Arial" w:cs="Arial" w:eastAsia="Arial" w:hAnsi="Arial"/>
                <w:b/>
                <w:bCs/>
                <w:sz w:val="16"/>
                <w:szCs w:val="16"/>
              </w:rPr>
              <w:t xml:space="preserve">000 – INSTALLATION</w:t>
            </w:r>
          </w:p>
        </w:tc>
      </w:tr>
      <w:tr>
        <w:trPr>
          <w:tblHeader w:val="false"/>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000</w:t>
            </w:r>
          </w:p>
        </w:tc>
        <w:tc>
          <w:tcPr>
            <w:tcW w:type="dxa" w:w="30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Installation et repli de chantier</w:t>
            </w:r>
          </w:p>
        </w:tc>
        <w:tc>
          <w:tcPr>
            <w:tcW w:type="dxa" w:w="4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Ft</w:t>
            </w: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1,00</w:t>
            </w:r>
          </w:p>
        </w:tc>
        <w:tc>
          <w:tcPr>
            <w:tcW w:type="dxa" w:w="10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2 700 000</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2 700 000</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3 510 000</w:t>
            </w:r>
          </w:p>
        </w:tc>
        <w:tc>
          <w:tcPr>
            <w:tcW w:type="dxa" w:w="16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3 510 000</w:t>
            </w:r>
          </w:p>
        </w:tc>
      </w:tr>
      <w:tr>
        <w:trPr>
          <w:tblHeader w:val="false"/>
        </w:trPr>
        <w:tc>
          <w:tcPr>
            <w:tcW w:type="dxa" w:w="500"/>
            <w:gridSpan w:val="8"/>
            <w:tcBorders>
              <w:top w:val="single" w:color="808080" w:sz="4"/>
              <w:left w:val="single" w:color="808080" w:sz="4"/>
              <w:bottom w:val="single" w:color="808080" w:sz="4"/>
              <w:right w:val="single" w:color="808080" w:sz="4"/>
            </w:tcBorders>
            <w:shd w:fill="D9E1F2" w:color="auto" w:val="clear"/>
            <w:tcMar>
              <w:top w:type="dxa" w:w="40"/>
              <w:left w:type="dxa" w:w="70"/>
              <w:bottom w:type="dxa" w:w="40"/>
              <w:right w:type="dxa" w:w="70"/>
            </w:tcMar>
          </w:tcPr>
          <w:p>
            <w:pPr>
              <w:jc w:val="left"/>
            </w:pPr>
            <w:r>
              <w:rPr>
                <w:rFonts w:ascii="Arial" w:cs="Arial" w:eastAsia="Arial" w:hAnsi="Arial"/>
                <w:b/>
                <w:bCs/>
                <w:sz w:val="16"/>
                <w:szCs w:val="16"/>
              </w:rPr>
              <w:t xml:space="preserve">100 – TRAVAUX PRÉPARATOIRES ET TERRASSEMENTS</w:t>
            </w:r>
          </w:p>
        </w:tc>
      </w:tr>
      <w:tr>
        <w:trPr>
          <w:tblHeader w:val="false"/>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101</w:t>
            </w:r>
          </w:p>
        </w:tc>
        <w:tc>
          <w:tcPr>
            <w:tcW w:type="dxa" w:w="30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Implantation et piquetage</w:t>
            </w:r>
          </w:p>
        </w:tc>
        <w:tc>
          <w:tcPr>
            <w:tcW w:type="dxa" w:w="4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Ft</w:t>
            </w: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1,00</w:t>
            </w:r>
          </w:p>
        </w:tc>
        <w:tc>
          <w:tcPr>
            <w:tcW w:type="dxa" w:w="10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187 000</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187 000</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243 100</w:t>
            </w:r>
          </w:p>
        </w:tc>
        <w:tc>
          <w:tcPr>
            <w:tcW w:type="dxa" w:w="16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243 100</w:t>
            </w:r>
          </w:p>
        </w:tc>
      </w:tr>
      <w:tr>
        <w:trPr>
          <w:tblHeader w:val="false"/>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104</w:t>
            </w:r>
          </w:p>
        </w:tc>
        <w:tc>
          <w:tcPr>
            <w:tcW w:type="dxa" w:w="30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Débroussaillage et nettoyage de l'emprise</w:t>
            </w:r>
          </w:p>
        </w:tc>
        <w:tc>
          <w:tcPr>
            <w:tcW w:type="dxa" w:w="4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m²</w:t>
            </w: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1 700,00</w:t>
            </w:r>
          </w:p>
        </w:tc>
        <w:tc>
          <w:tcPr>
            <w:tcW w:type="dxa" w:w="10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70</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119 000</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91</w:t>
            </w:r>
          </w:p>
        </w:tc>
        <w:tc>
          <w:tcPr>
            <w:tcW w:type="dxa" w:w="16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154 700</w:t>
            </w:r>
          </w:p>
        </w:tc>
      </w:tr>
      <w:tr>
        <w:trPr>
          <w:tblHeader w:val="false"/>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105</w:t>
            </w:r>
          </w:p>
        </w:tc>
        <w:tc>
          <w:tcPr>
            <w:tcW w:type="dxa" w:w="30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Enlèvement et évacuation des ordures / déchets</w:t>
            </w:r>
          </w:p>
        </w:tc>
        <w:tc>
          <w:tcPr>
            <w:tcW w:type="dxa" w:w="4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m³</w:t>
            </w: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150,00</w:t>
            </w:r>
          </w:p>
        </w:tc>
        <w:tc>
          <w:tcPr>
            <w:tcW w:type="dxa" w:w="10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3 200</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480 000</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4 160</w:t>
            </w:r>
          </w:p>
        </w:tc>
        <w:tc>
          <w:tcPr>
            <w:tcW w:type="dxa" w:w="16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624 000</w:t>
            </w:r>
          </w:p>
        </w:tc>
      </w:tr>
      <w:tr>
        <w:trPr>
          <w:tblHeader w:val="false"/>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102</w:t>
            </w:r>
          </w:p>
        </w:tc>
        <w:tc>
          <w:tcPr>
            <w:tcW w:type="dxa" w:w="30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Déblai mécanique en fouille et évacuation</w:t>
            </w:r>
          </w:p>
        </w:tc>
        <w:tc>
          <w:tcPr>
            <w:tcW w:type="dxa" w:w="4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m³</w:t>
            </w: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530,40</w:t>
            </w:r>
          </w:p>
        </w:tc>
        <w:tc>
          <w:tcPr>
            <w:tcW w:type="dxa" w:w="10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4 617</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2 448 857</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6 002</w:t>
            </w:r>
          </w:p>
        </w:tc>
        <w:tc>
          <w:tcPr>
            <w:tcW w:type="dxa" w:w="16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3 183 461</w:t>
            </w:r>
          </w:p>
        </w:tc>
      </w:tr>
      <w:tr>
        <w:trPr>
          <w:tblHeader w:val="false"/>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103</w:t>
            </w:r>
          </w:p>
        </w:tc>
        <w:tc>
          <w:tcPr>
            <w:tcW w:type="dxa" w:w="30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Compactage du fond de fouille à 95 % OPM</w:t>
            </w:r>
          </w:p>
        </w:tc>
        <w:tc>
          <w:tcPr>
            <w:tcW w:type="dxa" w:w="4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m²</w:t>
            </w: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884,00</w:t>
            </w:r>
          </w:p>
        </w:tc>
        <w:tc>
          <w:tcPr>
            <w:tcW w:type="dxa" w:w="10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124</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109 395</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161</w:t>
            </w:r>
          </w:p>
        </w:tc>
        <w:tc>
          <w:tcPr>
            <w:tcW w:type="dxa" w:w="16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142 324</w:t>
            </w:r>
          </w:p>
        </w:tc>
      </w:tr>
      <w:tr>
        <w:trPr>
          <w:tblHeader w:val="false"/>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106</w:t>
            </w:r>
          </w:p>
        </w:tc>
        <w:tc>
          <w:tcPr>
            <w:tcW w:type="dxa" w:w="30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Couche de forme en latérite compactée, ép. 20 cm</w:t>
            </w:r>
          </w:p>
        </w:tc>
        <w:tc>
          <w:tcPr>
            <w:tcW w:type="dxa" w:w="4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m³</w:t>
            </w: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142,80</w:t>
            </w:r>
          </w:p>
        </w:tc>
        <w:tc>
          <w:tcPr>
            <w:tcW w:type="dxa" w:w="10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8 688</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1 240 575</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11 294</w:t>
            </w:r>
          </w:p>
        </w:tc>
        <w:tc>
          <w:tcPr>
            <w:tcW w:type="dxa" w:w="16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1 612 783</w:t>
            </w:r>
          </w:p>
        </w:tc>
      </w:tr>
      <w:tr>
        <w:trPr>
          <w:tblHeader w:val="false"/>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107</w:t>
            </w:r>
          </w:p>
        </w:tc>
        <w:tc>
          <w:tcPr>
            <w:tcW w:type="dxa" w:w="30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Remblai latéral en latérite compactée derrière les voiles</w:t>
            </w:r>
          </w:p>
        </w:tc>
        <w:tc>
          <w:tcPr>
            <w:tcW w:type="dxa" w:w="4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m³</w:t>
            </w: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816,00</w:t>
            </w:r>
          </w:p>
        </w:tc>
        <w:tc>
          <w:tcPr>
            <w:tcW w:type="dxa" w:w="10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8 688</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7 089 000</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11 294</w:t>
            </w:r>
          </w:p>
        </w:tc>
        <w:tc>
          <w:tcPr>
            <w:tcW w:type="dxa" w:w="16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9 215 904</w:t>
            </w:r>
          </w:p>
        </w:tc>
      </w:tr>
      <w:tr>
        <w:trPr>
          <w:tblHeader w:val="false"/>
        </w:trPr>
        <w:tc>
          <w:tcPr>
            <w:tcW w:type="dxa" w:w="500"/>
            <w:gridSpan w:val="8"/>
            <w:tcBorders>
              <w:top w:val="single" w:color="808080" w:sz="4"/>
              <w:left w:val="single" w:color="808080" w:sz="4"/>
              <w:bottom w:val="single" w:color="808080" w:sz="4"/>
              <w:right w:val="single" w:color="808080" w:sz="4"/>
            </w:tcBorders>
            <w:shd w:fill="D9E1F2" w:color="auto" w:val="clear"/>
            <w:tcMar>
              <w:top w:type="dxa" w:w="40"/>
              <w:left w:type="dxa" w:w="70"/>
              <w:bottom w:type="dxa" w:w="40"/>
              <w:right w:type="dxa" w:w="70"/>
            </w:tcMar>
          </w:tcPr>
          <w:p>
            <w:pPr>
              <w:jc w:val="left"/>
            </w:pPr>
            <w:r>
              <w:rPr>
                <w:rFonts w:ascii="Arial" w:cs="Arial" w:eastAsia="Arial" w:hAnsi="Arial"/>
                <w:b/>
                <w:bCs/>
                <w:sz w:val="16"/>
                <w:szCs w:val="16"/>
              </w:rPr>
              <w:t xml:space="preserve">200 – BÉTONS</w:t>
            </w:r>
          </w:p>
        </w:tc>
      </w:tr>
      <w:tr>
        <w:trPr>
          <w:tblHeader w:val="false"/>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201</w:t>
            </w:r>
          </w:p>
        </w:tc>
        <w:tc>
          <w:tcPr>
            <w:tcW w:type="dxa" w:w="30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Béton de propreté dosé à 150 kg/m³, ép. 5 cm</w:t>
            </w:r>
          </w:p>
        </w:tc>
        <w:tc>
          <w:tcPr>
            <w:tcW w:type="dxa" w:w="4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m³</w:t>
            </w: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35,70</w:t>
            </w:r>
          </w:p>
        </w:tc>
        <w:tc>
          <w:tcPr>
            <w:tcW w:type="dxa" w:w="10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60 122</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2 146 344</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78 158</w:t>
            </w:r>
          </w:p>
        </w:tc>
        <w:tc>
          <w:tcPr>
            <w:tcW w:type="dxa" w:w="16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2 790 241</w:t>
            </w:r>
          </w:p>
        </w:tc>
      </w:tr>
      <w:tr>
        <w:trPr>
          <w:tblHeader w:val="false"/>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202</w:t>
            </w:r>
          </w:p>
        </w:tc>
        <w:tc>
          <w:tcPr>
            <w:tcW w:type="dxa" w:w="30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Béton pour radier dosé à 350 kg/m³ (C25/30), ép. 20 cm</w:t>
            </w:r>
          </w:p>
        </w:tc>
        <w:tc>
          <w:tcPr>
            <w:tcW w:type="dxa" w:w="4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m³</w:t>
            </w: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136,00</w:t>
            </w:r>
          </w:p>
        </w:tc>
        <w:tc>
          <w:tcPr>
            <w:tcW w:type="dxa" w:w="10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85 823</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11 671 973</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111 570</w:t>
            </w:r>
          </w:p>
        </w:tc>
        <w:tc>
          <w:tcPr>
            <w:tcW w:type="dxa" w:w="16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15 173 520</w:t>
            </w:r>
          </w:p>
        </w:tc>
      </w:tr>
      <w:tr>
        <w:trPr>
          <w:tblHeader w:val="false"/>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203</w:t>
            </w:r>
          </w:p>
        </w:tc>
        <w:tc>
          <w:tcPr>
            <w:tcW w:type="dxa" w:w="30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Béton pour voiles dosé à 350 kg/m³ (C25/30)</w:t>
            </w:r>
          </w:p>
        </w:tc>
        <w:tc>
          <w:tcPr>
            <w:tcW w:type="dxa" w:w="4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m³</w:t>
            </w: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163,20</w:t>
            </w:r>
          </w:p>
        </w:tc>
        <w:tc>
          <w:tcPr>
            <w:tcW w:type="dxa" w:w="10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90 490</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14 767 968</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117 637</w:t>
            </w:r>
          </w:p>
        </w:tc>
        <w:tc>
          <w:tcPr>
            <w:tcW w:type="dxa" w:w="16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19 198 358</w:t>
            </w:r>
          </w:p>
        </w:tc>
      </w:tr>
      <w:tr>
        <w:trPr>
          <w:tblHeader w:val="false"/>
        </w:trPr>
        <w:tc>
          <w:tcPr>
            <w:tcW w:type="dxa" w:w="500"/>
            <w:gridSpan w:val="8"/>
            <w:tcBorders>
              <w:top w:val="single" w:color="808080" w:sz="4"/>
              <w:left w:val="single" w:color="808080" w:sz="4"/>
              <w:bottom w:val="single" w:color="808080" w:sz="4"/>
              <w:right w:val="single" w:color="808080" w:sz="4"/>
            </w:tcBorders>
            <w:shd w:fill="D9E1F2" w:color="auto" w:val="clear"/>
            <w:tcMar>
              <w:top w:type="dxa" w:w="40"/>
              <w:left w:type="dxa" w:w="70"/>
              <w:bottom w:type="dxa" w:w="40"/>
              <w:right w:type="dxa" w:w="70"/>
            </w:tcMar>
          </w:tcPr>
          <w:p>
            <w:pPr>
              <w:jc w:val="left"/>
            </w:pPr>
            <w:r>
              <w:rPr>
                <w:rFonts w:ascii="Arial" w:cs="Arial" w:eastAsia="Arial" w:hAnsi="Arial"/>
                <w:b/>
                <w:bCs/>
                <w:sz w:val="16"/>
                <w:szCs w:val="16"/>
              </w:rPr>
              <w:t xml:space="preserve">300 – COFFRAGES</w:t>
            </w:r>
          </w:p>
        </w:tc>
      </w:tr>
      <w:tr>
        <w:trPr>
          <w:tblHeader w:val="false"/>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301</w:t>
            </w:r>
          </w:p>
        </w:tc>
        <w:tc>
          <w:tcPr>
            <w:tcW w:type="dxa" w:w="30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Coffrage des rives du radier</w:t>
            </w:r>
          </w:p>
        </w:tc>
        <w:tc>
          <w:tcPr>
            <w:tcW w:type="dxa" w:w="4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m²</w:t>
            </w: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69,60</w:t>
            </w:r>
          </w:p>
        </w:tc>
        <w:tc>
          <w:tcPr>
            <w:tcW w:type="dxa" w:w="10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4 200</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292 320</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5 460</w:t>
            </w:r>
          </w:p>
        </w:tc>
        <w:tc>
          <w:tcPr>
            <w:tcW w:type="dxa" w:w="16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380 016</w:t>
            </w:r>
          </w:p>
        </w:tc>
      </w:tr>
      <w:tr>
        <w:trPr>
          <w:tblHeader w:val="false"/>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302</w:t>
            </w:r>
          </w:p>
        </w:tc>
        <w:tc>
          <w:tcPr>
            <w:tcW w:type="dxa" w:w="30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Coffrage des voiles (2 faces)</w:t>
            </w:r>
          </w:p>
        </w:tc>
        <w:tc>
          <w:tcPr>
            <w:tcW w:type="dxa" w:w="4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m²</w:t>
            </w: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1 633,92</w:t>
            </w:r>
          </w:p>
        </w:tc>
        <w:tc>
          <w:tcPr>
            <w:tcW w:type="dxa" w:w="10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5 467</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8 932 096</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7 107</w:t>
            </w:r>
          </w:p>
        </w:tc>
        <w:tc>
          <w:tcPr>
            <w:tcW w:type="dxa" w:w="16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11 612 269</w:t>
            </w:r>
          </w:p>
        </w:tc>
      </w:tr>
      <w:tr>
        <w:trPr>
          <w:tblHeader w:val="false"/>
        </w:trPr>
        <w:tc>
          <w:tcPr>
            <w:tcW w:type="dxa" w:w="500"/>
            <w:gridSpan w:val="8"/>
            <w:tcBorders>
              <w:top w:val="single" w:color="808080" w:sz="4"/>
              <w:left w:val="single" w:color="808080" w:sz="4"/>
              <w:bottom w:val="single" w:color="808080" w:sz="4"/>
              <w:right w:val="single" w:color="808080" w:sz="4"/>
            </w:tcBorders>
            <w:shd w:fill="D9E1F2" w:color="auto" w:val="clear"/>
            <w:tcMar>
              <w:top w:type="dxa" w:w="40"/>
              <w:left w:type="dxa" w:w="70"/>
              <w:bottom w:type="dxa" w:w="40"/>
              <w:right w:type="dxa" w:w="70"/>
            </w:tcMar>
          </w:tcPr>
          <w:p>
            <w:pPr>
              <w:jc w:val="left"/>
            </w:pPr>
            <w:r>
              <w:rPr>
                <w:rFonts w:ascii="Arial" w:cs="Arial" w:eastAsia="Arial" w:hAnsi="Arial"/>
                <w:b/>
                <w:bCs/>
                <w:sz w:val="16"/>
                <w:szCs w:val="16"/>
              </w:rPr>
              <w:t xml:space="preserve">400 – ACIERS FE500</w:t>
            </w:r>
          </w:p>
        </w:tc>
      </w:tr>
      <w:tr>
        <w:trPr>
          <w:tblHeader w:val="false"/>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401</w:t>
            </w:r>
          </w:p>
        </w:tc>
        <w:tc>
          <w:tcPr>
            <w:tcW w:type="dxa" w:w="30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Acier HA8 (voiles horiz. face intérieure, épingles, plantants en U e = 20 cm)</w:t>
            </w:r>
          </w:p>
        </w:tc>
        <w:tc>
          <w:tcPr>
            <w:tcW w:type="dxa" w:w="4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kg</w:t>
            </w: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3 320,80</w:t>
            </w:r>
          </w:p>
        </w:tc>
        <w:tc>
          <w:tcPr>
            <w:tcW w:type="dxa" w:w="10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791</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2 625 090</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1 028</w:t>
            </w:r>
          </w:p>
        </w:tc>
        <w:tc>
          <w:tcPr>
            <w:tcW w:type="dxa" w:w="16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3 413 779</w:t>
            </w:r>
          </w:p>
        </w:tc>
      </w:tr>
      <w:tr>
        <w:trPr>
          <w:tblHeader w:val="false"/>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402</w:t>
            </w:r>
          </w:p>
        </w:tc>
        <w:tc>
          <w:tcPr>
            <w:tcW w:type="dxa" w:w="30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Acier HA10 (voiles horiz. face extérieure, radier longitudinal + chaises)</w:t>
            </w:r>
          </w:p>
        </w:tc>
        <w:tc>
          <w:tcPr>
            <w:tcW w:type="dxa" w:w="4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kg</w:t>
            </w: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7 687,18</w:t>
            </w:r>
          </w:p>
        </w:tc>
        <w:tc>
          <w:tcPr>
            <w:tcW w:type="dxa" w:w="10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759</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5 834 568</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987</w:t>
            </w:r>
          </w:p>
        </w:tc>
        <w:tc>
          <w:tcPr>
            <w:tcW w:type="dxa" w:w="16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7 587 245</w:t>
            </w:r>
          </w:p>
        </w:tc>
      </w:tr>
      <w:tr>
        <w:trPr>
          <w:tblHeader w:val="false"/>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403</w:t>
            </w:r>
          </w:p>
        </w:tc>
        <w:tc>
          <w:tcPr>
            <w:tcW w:type="dxa" w:w="30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Acier HA12 (voiles verticaux ext. e=12,5 / int. e=20 + radier transversal inf. e=15 / sup. e=20)</w:t>
            </w:r>
          </w:p>
        </w:tc>
        <w:tc>
          <w:tcPr>
            <w:tcW w:type="dxa" w:w="4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kg</w:t>
            </w: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19 245,80</w:t>
            </w:r>
          </w:p>
        </w:tc>
        <w:tc>
          <w:tcPr>
            <w:tcW w:type="dxa" w:w="10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759</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14 607 563</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987</w:t>
            </w:r>
          </w:p>
        </w:tc>
        <w:tc>
          <w:tcPr>
            <w:tcW w:type="dxa" w:w="16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18 995 606</w:t>
            </w:r>
          </w:p>
        </w:tc>
      </w:tr>
      <w:tr>
        <w:trPr>
          <w:tblHeader w:val="false"/>
        </w:trPr>
        <w:tc>
          <w:tcPr>
            <w:tcW w:type="dxa" w:w="500"/>
            <w:gridSpan w:val="8"/>
            <w:tcBorders>
              <w:top w:val="single" w:color="808080" w:sz="4"/>
              <w:left w:val="single" w:color="808080" w:sz="4"/>
              <w:bottom w:val="single" w:color="808080" w:sz="4"/>
              <w:right w:val="single" w:color="808080" w:sz="4"/>
            </w:tcBorders>
            <w:shd w:fill="D9E1F2" w:color="auto" w:val="clear"/>
            <w:tcMar>
              <w:top w:type="dxa" w:w="40"/>
              <w:left w:type="dxa" w:w="70"/>
              <w:bottom w:type="dxa" w:w="40"/>
              <w:right w:type="dxa" w:w="70"/>
            </w:tcMar>
          </w:tcPr>
          <w:p>
            <w:pPr>
              <w:jc w:val="left"/>
            </w:pPr>
            <w:r>
              <w:rPr>
                <w:rFonts w:ascii="Arial" w:cs="Arial" w:eastAsia="Arial" w:hAnsi="Arial"/>
                <w:b/>
                <w:bCs/>
                <w:sz w:val="16"/>
                <w:szCs w:val="16"/>
              </w:rPr>
              <w:t xml:space="preserve">500 – DIVERS</w:t>
            </w:r>
          </w:p>
        </w:tc>
      </w:tr>
      <w:tr>
        <w:trPr>
          <w:tblHeader w:val="false"/>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501</w:t>
            </w:r>
          </w:p>
        </w:tc>
        <w:tc>
          <w:tcPr>
            <w:tcW w:type="dxa" w:w="30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Joint de dilatation (tous les 15 m)</w:t>
            </w:r>
          </w:p>
        </w:tc>
        <w:tc>
          <w:tcPr>
            <w:tcW w:type="dxa" w:w="4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ml</w:t>
            </w: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96,80</w:t>
            </w:r>
          </w:p>
        </w:tc>
        <w:tc>
          <w:tcPr>
            <w:tcW w:type="dxa" w:w="10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4 000</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387 200</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5 200</w:t>
            </w:r>
          </w:p>
        </w:tc>
        <w:tc>
          <w:tcPr>
            <w:tcW w:type="dxa" w:w="16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503 360</w:t>
            </w:r>
          </w:p>
        </w:tc>
      </w:tr>
      <w:tr>
        <w:trPr>
          <w:tblHeader w:val="false"/>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502</w:t>
            </w:r>
          </w:p>
        </w:tc>
        <w:tc>
          <w:tcPr>
            <w:tcW w:type="dxa" w:w="30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Déviation provisoire des eaux et épuisement</w:t>
            </w:r>
          </w:p>
        </w:tc>
        <w:tc>
          <w:tcPr>
            <w:tcW w:type="dxa" w:w="4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Ft</w:t>
            </w: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1,00</w:t>
            </w:r>
          </w:p>
        </w:tc>
        <w:tc>
          <w:tcPr>
            <w:tcW w:type="dxa" w:w="10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1 655 000</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1 655 000</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2 151 500</w:t>
            </w:r>
          </w:p>
        </w:tc>
        <w:tc>
          <w:tcPr>
            <w:tcW w:type="dxa" w:w="16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2 151 500</w:t>
            </w:r>
          </w:p>
        </w:tc>
      </w:tr>
      <w:tr>
        <w:trPr>
          <w:tblHeader w:val="false"/>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503</w:t>
            </w:r>
          </w:p>
        </w:tc>
        <w:tc>
          <w:tcPr>
            <w:tcW w:type="dxa" w:w="30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Barbacanes PVC Ø75 avec filtre</w:t>
            </w:r>
          </w:p>
        </w:tc>
        <w:tc>
          <w:tcPr>
            <w:tcW w:type="dxa" w:w="4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u</w:t>
            </w: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172,00</w:t>
            </w:r>
          </w:p>
        </w:tc>
        <w:tc>
          <w:tcPr>
            <w:tcW w:type="dxa" w:w="10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4 750</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817 000</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6 175</w:t>
            </w:r>
          </w:p>
        </w:tc>
        <w:tc>
          <w:tcPr>
            <w:tcW w:type="dxa" w:w="16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1 062 100</w:t>
            </w:r>
          </w:p>
        </w:tc>
      </w:tr>
      <w:tr>
        <w:trPr>
          <w:tblHeader w:val="false"/>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504</w:t>
            </w:r>
          </w:p>
        </w:tc>
        <w:tc>
          <w:tcPr>
            <w:tcW w:type="dxa" w:w="30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Raccordements aux ouvrages existants</w:t>
            </w:r>
          </w:p>
        </w:tc>
        <w:tc>
          <w:tcPr>
            <w:tcW w:type="dxa" w:w="4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u</w:t>
            </w:r>
          </w:p>
        </w:tc>
        <w:tc>
          <w:tcPr>
            <w:tcW w:type="dxa" w:w="95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2,00</w:t>
            </w:r>
          </w:p>
        </w:tc>
        <w:tc>
          <w:tcPr>
            <w:tcW w:type="dxa" w:w="10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354 000</w:t>
            </w:r>
          </w:p>
        </w:tc>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708 000</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460 200</w:t>
            </w:r>
          </w:p>
        </w:tc>
        <w:tc>
          <w:tcPr>
            <w:tcW w:type="dxa" w:w="1600"/>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right"/>
            </w:pPr>
            <w:r>
              <w:rPr>
                <w:rFonts w:ascii="Arial" w:cs="Arial" w:eastAsia="Arial" w:hAnsi="Arial"/>
                <w:b/>
                <w:bCs/>
                <w:sz w:val="16"/>
                <w:szCs w:val="16"/>
              </w:rPr>
              <w:t xml:space="preserve">920 400</w:t>
            </w:r>
          </w:p>
        </w:tc>
      </w:tr>
      <w:tr>
        <w:trPr>
          <w:tblHeader w:val="false"/>
        </w:trPr>
        <w:tc>
          <w:tcPr>
            <w:tcW w:type="dxa" w:w="500"/>
            <w:gridSpan w:val="5"/>
            <w:tcBorders>
              <w:top w:val="single" w:color="808080" w:sz="4"/>
              <w:left w:val="single" w:color="808080" w:sz="4"/>
              <w:bottom w:val="single" w:color="808080" w:sz="4"/>
              <w:right w:val="single" w:color="808080" w:sz="4"/>
            </w:tcBorders>
            <w:shd w:fill="FCE4D6" w:color="auto" w:val="clear"/>
            <w:tcMar>
              <w:top w:type="dxa" w:w="40"/>
              <w:left w:type="dxa" w:w="70"/>
              <w:bottom w:type="dxa" w:w="40"/>
              <w:right w:type="dxa" w:w="70"/>
            </w:tcMar>
          </w:tcPr>
          <w:p>
            <w:pPr>
              <w:jc w:val="left"/>
            </w:pPr>
            <w:r>
              <w:rPr>
                <w:rFonts w:ascii="Arial" w:cs="Arial" w:eastAsia="Arial" w:hAnsi="Arial"/>
                <w:b/>
                <w:bCs/>
                <w:sz w:val="16"/>
                <w:szCs w:val="16"/>
              </w:rPr>
              <w:t xml:space="preserve">TOTAL HORS TAXES (FCFA)</w:t>
            </w:r>
          </w:p>
        </w:tc>
        <w:tc>
          <w:tcPr>
            <w:tcW w:type="dxa" w:w="3006"/>
            <w:tcBorders>
              <w:top w:val="single" w:color="808080" w:sz="4"/>
              <w:left w:val="single" w:color="808080" w:sz="4"/>
              <w:bottom w:val="single" w:color="808080" w:sz="4"/>
              <w:right w:val="single" w:color="808080" w:sz="4"/>
            </w:tcBorders>
            <w:shd w:fill="FCE4D6" w:color="auto" w:val="clear"/>
            <w:tcMar>
              <w:top w:type="dxa" w:w="40"/>
              <w:left w:type="dxa" w:w="70"/>
              <w:bottom w:type="dxa" w:w="40"/>
              <w:right w:type="dxa" w:w="70"/>
            </w:tcMar>
          </w:tcPr>
          <w:p>
            <w:pPr>
              <w:jc w:val="left"/>
            </w:pPr>
            <w:r>
              <w:rPr>
                <w:rFonts w:ascii="Arial" w:cs="Arial" w:eastAsia="Arial" w:hAnsi="Arial"/>
                <w:b/>
                <w:bCs/>
                <w:sz w:val="16"/>
                <w:szCs w:val="16"/>
              </w:rPr>
              <w:t xml:space="preserve">78 818 949</w:t>
            </w:r>
          </w:p>
        </w:tc>
        <w:tc>
          <w:tcPr>
            <w:tcW w:type="dxa" w:w="450"/>
            <w:tcBorders>
              <w:top w:val="single" w:color="808080" w:sz="4"/>
              <w:left w:val="single" w:color="808080" w:sz="4"/>
              <w:bottom w:val="single" w:color="808080" w:sz="4"/>
              <w:right w:val="single" w:color="808080" w:sz="4"/>
            </w:tcBorders>
            <w:shd w:fill="FCE4D6" w:color="auto" w:val="clear"/>
            <w:tcMar>
              <w:top w:type="dxa" w:w="40"/>
              <w:left w:type="dxa" w:w="70"/>
              <w:bottom w:type="dxa" w:w="40"/>
              <w:right w:type="dxa" w:w="70"/>
            </w:tcMar>
          </w:tcPr>
          <w:p>
            <w:pPr>
              <w:jc w:val="left"/>
            </w:pPr>
            <w:r>
              <w:rPr>
                <w:rFonts w:ascii="Arial" w:cs="Arial" w:eastAsia="Arial" w:hAnsi="Arial"/>
                <w:b/>
                <w:bCs/>
                <w:sz w:val="16"/>
                <w:szCs w:val="16"/>
              </w:rPr>
              <w:t xml:space="preserve"/>
            </w:r>
          </w:p>
        </w:tc>
        <w:tc>
          <w:tcPr>
            <w:tcW w:type="dxa" w:w="950"/>
            <w:tcBorders>
              <w:top w:val="single" w:color="808080" w:sz="4"/>
              <w:left w:val="single" w:color="808080" w:sz="4"/>
              <w:bottom w:val="single" w:color="808080" w:sz="4"/>
              <w:right w:val="single" w:color="808080" w:sz="4"/>
            </w:tcBorders>
            <w:shd w:fill="FCE4D6" w:color="auto" w:val="clear"/>
            <w:tcMar>
              <w:top w:type="dxa" w:w="40"/>
              <w:left w:type="dxa" w:w="70"/>
              <w:bottom w:type="dxa" w:w="40"/>
              <w:right w:type="dxa" w:w="70"/>
            </w:tcMar>
          </w:tcPr>
          <w:p>
            <w:pPr>
              <w:jc w:val="right"/>
            </w:pPr>
            <w:r>
              <w:rPr>
                <w:rFonts w:ascii="Arial" w:cs="Arial" w:eastAsia="Arial" w:hAnsi="Arial"/>
                <w:b/>
                <w:bCs/>
                <w:sz w:val="16"/>
                <w:szCs w:val="16"/>
              </w:rPr>
              <w:t xml:space="preserve">102 474 667</w:t>
            </w:r>
          </w:p>
        </w:tc>
      </w:tr>
      <w:tr>
        <w:trPr>
          <w:tblHeader w:val="false"/>
        </w:trPr>
        <w:tc>
          <w:tcPr>
            <w:tcW w:type="dxa" w:w="500"/>
            <w:gridSpan w:val="5"/>
            <w:tcBorders>
              <w:top w:val="single" w:color="808080" w:sz="4"/>
              <w:left w:val="single" w:color="808080" w:sz="4"/>
              <w:bottom w:val="single" w:color="808080" w:sz="4"/>
              <w:right w:val="single" w:color="808080" w:sz="4"/>
            </w:tcBorders>
            <w:shd w:fill="FCE4D6" w:color="auto" w:val="clear"/>
            <w:tcMar>
              <w:top w:type="dxa" w:w="40"/>
              <w:left w:type="dxa" w:w="70"/>
              <w:bottom w:type="dxa" w:w="40"/>
              <w:right w:type="dxa" w:w="70"/>
            </w:tcMar>
          </w:tcPr>
          <w:p>
            <w:pPr>
              <w:jc w:val="left"/>
            </w:pPr>
            <w:r>
              <w:rPr>
                <w:rFonts w:ascii="Arial" w:cs="Arial" w:eastAsia="Arial" w:hAnsi="Arial"/>
                <w:b/>
                <w:bCs/>
                <w:sz w:val="16"/>
                <w:szCs w:val="16"/>
              </w:rPr>
              <w:t xml:space="preserve">TVA 18 %</w:t>
            </w:r>
          </w:p>
        </w:tc>
        <w:tc>
          <w:tcPr>
            <w:tcW w:type="dxa" w:w="3006"/>
            <w:tcBorders>
              <w:top w:val="single" w:color="808080" w:sz="4"/>
              <w:left w:val="single" w:color="808080" w:sz="4"/>
              <w:bottom w:val="single" w:color="808080" w:sz="4"/>
              <w:right w:val="single" w:color="808080" w:sz="4"/>
            </w:tcBorders>
            <w:shd w:fill="FCE4D6" w:color="auto" w:val="clear"/>
            <w:tcMar>
              <w:top w:type="dxa" w:w="40"/>
              <w:left w:type="dxa" w:w="70"/>
              <w:bottom w:type="dxa" w:w="40"/>
              <w:right w:type="dxa" w:w="70"/>
            </w:tcMar>
          </w:tcPr>
          <w:p>
            <w:pPr>
              <w:jc w:val="left"/>
            </w:pPr>
            <w:r>
              <w:rPr>
                <w:rFonts w:ascii="Arial" w:cs="Arial" w:eastAsia="Arial" w:hAnsi="Arial"/>
                <w:b/>
                <w:bCs/>
                <w:sz w:val="16"/>
                <w:szCs w:val="16"/>
              </w:rPr>
              <w:t xml:space="preserve"/>
            </w:r>
          </w:p>
        </w:tc>
        <w:tc>
          <w:tcPr>
            <w:tcW w:type="dxa" w:w="450"/>
            <w:tcBorders>
              <w:top w:val="single" w:color="808080" w:sz="4"/>
              <w:left w:val="single" w:color="808080" w:sz="4"/>
              <w:bottom w:val="single" w:color="808080" w:sz="4"/>
              <w:right w:val="single" w:color="808080" w:sz="4"/>
            </w:tcBorders>
            <w:shd w:fill="FCE4D6" w:color="auto" w:val="clear"/>
            <w:tcMar>
              <w:top w:type="dxa" w:w="40"/>
              <w:left w:type="dxa" w:w="70"/>
              <w:bottom w:type="dxa" w:w="40"/>
              <w:right w:type="dxa" w:w="70"/>
            </w:tcMar>
          </w:tcPr>
          <w:p>
            <w:pPr>
              <w:jc w:val="left"/>
            </w:pPr>
            <w:r>
              <w:rPr>
                <w:rFonts w:ascii="Arial" w:cs="Arial" w:eastAsia="Arial" w:hAnsi="Arial"/>
                <w:b/>
                <w:bCs/>
                <w:sz w:val="16"/>
                <w:szCs w:val="16"/>
              </w:rPr>
              <w:t xml:space="preserve"/>
            </w:r>
          </w:p>
        </w:tc>
        <w:tc>
          <w:tcPr>
            <w:tcW w:type="dxa" w:w="950"/>
            <w:tcBorders>
              <w:top w:val="single" w:color="808080" w:sz="4"/>
              <w:left w:val="single" w:color="808080" w:sz="4"/>
              <w:bottom w:val="single" w:color="808080" w:sz="4"/>
              <w:right w:val="single" w:color="808080" w:sz="4"/>
            </w:tcBorders>
            <w:shd w:fill="FCE4D6" w:color="auto" w:val="clear"/>
            <w:tcMar>
              <w:top w:type="dxa" w:w="40"/>
              <w:left w:type="dxa" w:w="70"/>
              <w:bottom w:type="dxa" w:w="40"/>
              <w:right w:type="dxa" w:w="70"/>
            </w:tcMar>
          </w:tcPr>
          <w:p>
            <w:pPr>
              <w:jc w:val="right"/>
            </w:pPr>
            <w:r>
              <w:rPr>
                <w:rFonts w:ascii="Arial" w:cs="Arial" w:eastAsia="Arial" w:hAnsi="Arial"/>
                <w:b/>
                <w:bCs/>
                <w:sz w:val="16"/>
                <w:szCs w:val="16"/>
              </w:rPr>
              <w:t xml:space="preserve">18 445 440</w:t>
            </w:r>
          </w:p>
        </w:tc>
      </w:tr>
      <w:tr>
        <w:trPr>
          <w:tblHeader w:val="false"/>
        </w:trPr>
        <w:tc>
          <w:tcPr>
            <w:tcW w:type="dxa" w:w="500"/>
            <w:gridSpan w:val="5"/>
            <w:tcBorders>
              <w:top w:val="single" w:color="808080" w:sz="4"/>
              <w:left w:val="single" w:color="808080" w:sz="4"/>
              <w:bottom w:val="single" w:color="808080" w:sz="4"/>
              <w:right w:val="single" w:color="808080" w:sz="4"/>
            </w:tcBorders>
            <w:shd w:fill="FCE4D6" w:color="auto" w:val="clear"/>
            <w:tcMar>
              <w:top w:type="dxa" w:w="40"/>
              <w:left w:type="dxa" w:w="70"/>
              <w:bottom w:type="dxa" w:w="40"/>
              <w:right w:type="dxa" w:w="70"/>
            </w:tcMar>
          </w:tcPr>
          <w:p>
            <w:pPr>
              <w:jc w:val="left"/>
            </w:pPr>
            <w:r>
              <w:rPr>
                <w:rFonts w:ascii="Arial" w:cs="Arial" w:eastAsia="Arial" w:hAnsi="Arial"/>
                <w:b/>
                <w:bCs/>
                <w:sz w:val="16"/>
                <w:szCs w:val="16"/>
              </w:rPr>
              <w:t xml:space="preserve">TOTAL TOUTES TAXES COMPRISES (FCFA)</w:t>
            </w:r>
          </w:p>
        </w:tc>
        <w:tc>
          <w:tcPr>
            <w:tcW w:type="dxa" w:w="3006"/>
            <w:tcBorders>
              <w:top w:val="single" w:color="808080" w:sz="4"/>
              <w:left w:val="single" w:color="808080" w:sz="4"/>
              <w:bottom w:val="single" w:color="808080" w:sz="4"/>
              <w:right w:val="single" w:color="808080" w:sz="4"/>
            </w:tcBorders>
            <w:shd w:fill="FCE4D6" w:color="auto" w:val="clear"/>
            <w:tcMar>
              <w:top w:type="dxa" w:w="40"/>
              <w:left w:type="dxa" w:w="70"/>
              <w:bottom w:type="dxa" w:w="40"/>
              <w:right w:type="dxa" w:w="70"/>
            </w:tcMar>
          </w:tcPr>
          <w:p>
            <w:pPr>
              <w:jc w:val="left"/>
            </w:pPr>
            <w:r>
              <w:rPr>
                <w:rFonts w:ascii="Arial" w:cs="Arial" w:eastAsia="Arial" w:hAnsi="Arial"/>
                <w:b/>
                <w:bCs/>
                <w:sz w:val="16"/>
                <w:szCs w:val="16"/>
              </w:rPr>
              <w:t xml:space="preserve"/>
            </w:r>
          </w:p>
        </w:tc>
        <w:tc>
          <w:tcPr>
            <w:tcW w:type="dxa" w:w="450"/>
            <w:tcBorders>
              <w:top w:val="single" w:color="808080" w:sz="4"/>
              <w:left w:val="single" w:color="808080" w:sz="4"/>
              <w:bottom w:val="single" w:color="808080" w:sz="4"/>
              <w:right w:val="single" w:color="808080" w:sz="4"/>
            </w:tcBorders>
            <w:shd w:fill="FCE4D6" w:color="auto" w:val="clear"/>
            <w:tcMar>
              <w:top w:type="dxa" w:w="40"/>
              <w:left w:type="dxa" w:w="70"/>
              <w:bottom w:type="dxa" w:w="40"/>
              <w:right w:type="dxa" w:w="70"/>
            </w:tcMar>
          </w:tcPr>
          <w:p>
            <w:pPr>
              <w:jc w:val="left"/>
            </w:pPr>
            <w:r>
              <w:rPr>
                <w:rFonts w:ascii="Arial" w:cs="Arial" w:eastAsia="Arial" w:hAnsi="Arial"/>
                <w:b/>
                <w:bCs/>
                <w:sz w:val="16"/>
                <w:szCs w:val="16"/>
              </w:rPr>
              <w:t xml:space="preserve"/>
            </w:r>
          </w:p>
        </w:tc>
        <w:tc>
          <w:tcPr>
            <w:tcW w:type="dxa" w:w="950"/>
            <w:tcBorders>
              <w:top w:val="single" w:color="808080" w:sz="4"/>
              <w:left w:val="single" w:color="808080" w:sz="4"/>
              <w:bottom w:val="single" w:color="808080" w:sz="4"/>
              <w:right w:val="single" w:color="808080" w:sz="4"/>
            </w:tcBorders>
            <w:shd w:fill="FCE4D6" w:color="auto" w:val="clear"/>
            <w:tcMar>
              <w:top w:type="dxa" w:w="40"/>
              <w:left w:type="dxa" w:w="70"/>
              <w:bottom w:type="dxa" w:w="40"/>
              <w:right w:type="dxa" w:w="70"/>
            </w:tcMar>
          </w:tcPr>
          <w:p>
            <w:pPr>
              <w:jc w:val="right"/>
            </w:pPr>
            <w:r>
              <w:rPr>
                <w:rFonts w:ascii="Arial" w:cs="Arial" w:eastAsia="Arial" w:hAnsi="Arial"/>
                <w:b/>
                <w:bCs/>
                <w:sz w:val="16"/>
                <w:szCs w:val="16"/>
              </w:rPr>
              <w:t xml:space="preserve">120 920 107</w:t>
            </w:r>
          </w:p>
        </w:tc>
      </w:tr>
      <w:tr>
        <w:trPr>
          <w:tblHeader w:val="false"/>
        </w:trPr>
        <w:tc>
          <w:tcPr>
            <w:tcW w:type="dxa" w:w="500"/>
            <w:gridSpan w:val="7"/>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sz w:val="16"/>
                <w:szCs w:val="16"/>
              </w:rPr>
              <w:t xml:space="preserve">Coefficient K appliqué</w:t>
            </w:r>
          </w:p>
        </w:tc>
        <w:tc>
          <w:tcPr>
            <w:tcW w:type="dxa" w:w="30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sz w:val="16"/>
                <w:szCs w:val="16"/>
              </w:rPr>
              <w:t xml:space="preserve">1,30</w:t>
            </w:r>
          </w:p>
        </w:tc>
      </w:tr>
      <w:tr>
        <w:trPr>
          <w:tblHeader w:val="false"/>
        </w:trPr>
        <w:tc>
          <w:tcPr>
            <w:tcW w:type="dxa" w:w="500"/>
            <w:gridSpan w:val="7"/>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sz w:val="16"/>
                <w:szCs w:val="16"/>
              </w:rPr>
              <w:t xml:space="preserve">Marge brute (HT − DS)</w:t>
            </w:r>
          </w:p>
        </w:tc>
        <w:tc>
          <w:tcPr>
            <w:tcW w:type="dxa" w:w="30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sz w:val="16"/>
                <w:szCs w:val="16"/>
              </w:rPr>
              <w:t xml:space="preserve">23 655 717</w:t>
            </w:r>
          </w:p>
        </w:tc>
      </w:tr>
      <w:tr>
        <w:trPr>
          <w:tblHeader w:val="false"/>
        </w:trPr>
        <w:tc>
          <w:tcPr>
            <w:tcW w:type="dxa" w:w="500"/>
            <w:gridSpan w:val="7"/>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sz w:val="16"/>
                <w:szCs w:val="16"/>
              </w:rPr>
              <w:t xml:space="preserve">Coût au mètre linéaire d'ouvrage – DS (FCFA/ml)</w:t>
            </w:r>
          </w:p>
        </w:tc>
        <w:tc>
          <w:tcPr>
            <w:tcW w:type="dxa" w:w="30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sz w:val="16"/>
                <w:szCs w:val="16"/>
              </w:rPr>
              <w:t xml:space="preserve">463 641</w:t>
            </w:r>
          </w:p>
        </w:tc>
      </w:tr>
      <w:tr>
        <w:trPr>
          <w:tblHeader w:val="false"/>
        </w:trPr>
        <w:tc>
          <w:tcPr>
            <w:tcW w:type="dxa" w:w="500"/>
            <w:gridSpan w:val="7"/>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sz w:val="16"/>
                <w:szCs w:val="16"/>
              </w:rPr>
              <w:t xml:space="preserve">Coût au mètre linéaire d'ouvrage – HT (FCFA/ml)</w:t>
            </w:r>
          </w:p>
        </w:tc>
        <w:tc>
          <w:tcPr>
            <w:tcW w:type="dxa" w:w="3006"/>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sz w:val="16"/>
                <w:szCs w:val="16"/>
              </w:rPr>
              <w:t xml:space="preserve">602 792</w:t>
            </w:r>
          </w:p>
        </w:tc>
      </w:tr>
    </w:tbl>
    <w:p>
      <w:pPr>
        <w:pStyle w:val="Heading1"/>
        <w:spacing w:after="120" w:before="240"/>
      </w:pPr>
      <w:r>
        <w:rPr>
          <w:rFonts w:ascii="Arial" w:cs="Arial" w:eastAsia="Arial" w:hAnsi="Arial"/>
          <w:b/>
          <w:bCs/>
          <w:color w:val="1F4E78"/>
          <w:sz w:val="26"/>
          <w:szCs w:val="26"/>
        </w:rPr>
        <w:t xml:space="preserve">7. Recommandations d'exécution (contexte ivoirien)</w:t>
      </w:r>
    </w:p>
    <w:p>
      <w:pPr>
        <w:pStyle w:val="ListParagraph"/>
        <w:numPr>
          <w:ilvl w:val="0"/>
          <w:numId w:val="2"/>
        </w:numPr>
        <w:spacing w:after="60"/>
      </w:pPr>
      <w:r>
        <w:rPr>
          <w:rFonts w:ascii="Arial" w:cs="Arial" w:eastAsia="Arial" w:hAnsi="Arial"/>
          <w:sz w:val="20"/>
          <w:szCs w:val="20"/>
        </w:rPr>
        <w:t xml:space="preserve">Réaliser un levé topographique et des profils en travers avant démarrage pour confirmer les cubatures (déblai 0,60 m, remblai 1,00 m de large et 150 m³ d'ordures sont des hypothèses issues de la vidéo).</w:t>
      </w:r>
    </w:p>
    <w:p>
      <w:pPr>
        <w:pStyle w:val="ListParagraph"/>
        <w:numPr>
          <w:ilvl w:val="0"/>
          <w:numId w:val="2"/>
        </w:numPr>
        <w:spacing w:after="60"/>
      </w:pPr>
      <w:r>
        <w:rPr>
          <w:rFonts w:ascii="Arial" w:cs="Arial" w:eastAsia="Arial" w:hAnsi="Arial"/>
          <w:sz w:val="20"/>
          <w:szCs w:val="20"/>
        </w:rPr>
        <w:t xml:space="preserve">Dévier les eaux (batardeaux en sacs de sable + motopompe) et travailler à sec ; programmer les travaux de préférence en saison sèche.</w:t>
      </w:r>
    </w:p>
    <w:p>
      <w:pPr>
        <w:pStyle w:val="ListParagraph"/>
        <w:numPr>
          <w:ilvl w:val="0"/>
          <w:numId w:val="2"/>
        </w:numPr>
        <w:spacing w:after="60"/>
      </w:pPr>
      <w:r>
        <w:rPr>
          <w:rFonts w:ascii="Arial" w:cs="Arial" w:eastAsia="Arial" w:hAnsi="Arial"/>
          <w:sz w:val="20"/>
          <w:szCs w:val="20"/>
        </w:rPr>
        <w:t xml:space="preserve">Purger les zones vaseuses ou argileuses du fond et mettre en place la couche de forme en latérite compactée à 95 % OPM, contrôlée par essais de plaque ou densité in situ.</w:t>
      </w:r>
    </w:p>
    <w:p>
      <w:pPr>
        <w:pStyle w:val="ListParagraph"/>
        <w:numPr>
          <w:ilvl w:val="0"/>
          <w:numId w:val="2"/>
        </w:numPr>
        <w:spacing w:after="60"/>
      </w:pPr>
      <w:r>
        <w:rPr>
          <w:rFonts w:ascii="Arial" w:cs="Arial" w:eastAsia="Arial" w:hAnsi="Arial"/>
          <w:sz w:val="20"/>
          <w:szCs w:val="20"/>
        </w:rPr>
        <w:t xml:space="preserve">Bétonnage de préférence tôt le matin ; vibration systématique à l'aiguille ; cure humide d'au moins 7 jours (arrosage ou produit de cure) en raison de la chaleur.</w:t>
      </w:r>
    </w:p>
    <w:p>
      <w:pPr>
        <w:pStyle w:val="ListParagraph"/>
        <w:numPr>
          <w:ilvl w:val="0"/>
          <w:numId w:val="2"/>
        </w:numPr>
        <w:spacing w:after="60"/>
      </w:pPr>
      <w:r>
        <w:rPr>
          <w:rFonts w:ascii="Arial" w:cs="Arial" w:eastAsia="Arial" w:hAnsi="Arial"/>
          <w:sz w:val="20"/>
          <w:szCs w:val="20"/>
        </w:rPr>
        <w:t xml:space="preserve">Respecter strictement les enrobages de 4 cm (cales béton) et les recouvrements de 50 Ø ; joints de dilatation tous les 15 m.</w:t>
      </w:r>
    </w:p>
    <w:p>
      <w:pPr>
        <w:pStyle w:val="ListParagraph"/>
        <w:numPr>
          <w:ilvl w:val="0"/>
          <w:numId w:val="2"/>
        </w:numPr>
        <w:spacing w:after="60"/>
      </w:pPr>
      <w:r>
        <w:rPr>
          <w:rFonts w:ascii="Arial" w:cs="Arial" w:eastAsia="Arial" w:hAnsi="Arial"/>
          <w:sz w:val="20"/>
          <w:szCs w:val="20"/>
        </w:rPr>
        <w:t xml:space="preserve">Mettre en place et compacter le remblai derrière les voiles par couches de 20 cm AVANT toute mise en eau du canal ; poser les barbacanes avec leur filtre (gravier + géotextile).</w:t>
      </w:r>
    </w:p>
    <w:p>
      <w:pPr>
        <w:pStyle w:val="ListParagraph"/>
        <w:numPr>
          <w:ilvl w:val="0"/>
          <w:numId w:val="2"/>
        </w:numPr>
        <w:spacing w:after="60"/>
      </w:pPr>
      <w:r>
        <w:rPr>
          <w:rFonts w:ascii="Arial" w:cs="Arial" w:eastAsia="Arial" w:hAnsi="Arial"/>
          <w:sz w:val="20"/>
          <w:szCs w:val="20"/>
        </w:rPr>
        <w:t xml:space="preserve">Faire valider la présente note de calcul simplifiée par un bureau d'études avant exécution.</w:t>
      </w:r>
    </w:p>
    <w:p>
      <w:pPr>
        <w:pStyle w:val="Heading2"/>
        <w:spacing w:after="80" w:before="180"/>
      </w:pPr>
      <w:r>
        <w:rPr>
          <w:rFonts w:ascii="Arial" w:cs="Arial" w:eastAsia="Arial" w:hAnsi="Arial"/>
          <w:b/>
          <w:bCs/>
          <w:color w:val="1F4E78"/>
          <w:sz w:val="22"/>
          <w:szCs w:val="22"/>
        </w:rPr>
        <w:t xml:space="preserve">Hypothèses et notes du DQE</w:t>
      </w:r>
    </w:p>
    <w:p>
      <w:pPr>
        <w:pStyle w:val="ListParagraph"/>
        <w:numPr>
          <w:ilvl w:val="0"/>
          <w:numId w:val="2"/>
        </w:numPr>
        <w:spacing w:after="60"/>
      </w:pPr>
      <w:r>
        <w:rPr>
          <w:rFonts w:ascii="Arial" w:cs="Arial" w:eastAsia="Arial" w:hAnsi="Arial"/>
          <w:sz w:val="20"/>
          <w:szCs w:val="20"/>
        </w:rPr>
        <w:t xml:space="preserve">Hypothèses à confirmer : épaisseur des voiles 20 cm (non fournie), profondeur de déblai 0,60 m, remblai latéral 1,00 m de large derrière chaque voile, volume d'ordures 150 m³ (à confirmer par levé topographique), espacements des aciers 20 cm.</w:t>
      </w:r>
    </w:p>
    <w:p>
      <w:pPr>
        <w:pStyle w:val="ListParagraph"/>
        <w:numPr>
          <w:ilvl w:val="0"/>
          <w:numId w:val="2"/>
        </w:numPr>
        <w:spacing w:after="60"/>
      </w:pPr>
      <w:r>
        <w:rPr>
          <w:rFonts w:ascii="Arial" w:cs="Arial" w:eastAsia="Arial" w:hAnsi="Arial"/>
          <w:sz w:val="20"/>
          <w:szCs w:val="20"/>
        </w:rPr>
        <w:t xml:space="preserve">Faces extérieures (côté terre) justifiées par la note de calcul : voiles HA12 verticaux e = 12,5 cm, radier nappe inférieure HA12 e = 15 cm ; faces intérieures HA12 e = 20 cm.</w:t>
      </w:r>
    </w:p>
    <w:p>
      <w:pPr>
        <w:pStyle w:val="ListParagraph"/>
        <w:numPr>
          <w:ilvl w:val="0"/>
          <w:numId w:val="2"/>
        </w:numPr>
        <w:spacing w:after="60"/>
      </w:pPr>
      <w:r>
        <w:rPr>
          <w:rFonts w:ascii="Arial" w:cs="Arial" w:eastAsia="Arial" w:hAnsi="Arial"/>
          <w:sz w:val="20"/>
          <w:szCs w:val="20"/>
        </w:rPr>
        <w:t xml:space="preserve">Voiles – aciers horizontaux : HA10 sur la face extérieure (reprise de la poussée) et HA8 sur la face intérieure, e = 20 cm.</w:t>
      </w:r>
    </w:p>
    <w:p>
      <w:pPr>
        <w:pStyle w:val="ListParagraph"/>
        <w:numPr>
          <w:ilvl w:val="0"/>
          <w:numId w:val="2"/>
        </w:numPr>
        <w:spacing w:after="60"/>
      </w:pPr>
      <w:r>
        <w:rPr>
          <w:rFonts w:ascii="Arial" w:cs="Arial" w:eastAsia="Arial" w:hAnsi="Arial"/>
          <w:sz w:val="20"/>
          <w:szCs w:val="20"/>
        </w:rPr>
        <w:t xml:space="preserve">Plantants en U HA8 e = 20 cm : U ancré dans le radier, une jambe de 0,60 m dans chaque nappe du voile (jonction voile/radier).</w:t>
      </w:r>
    </w:p>
    <w:p>
      <w:pPr>
        <w:pStyle w:val="ListParagraph"/>
        <w:numPr>
          <w:ilvl w:val="0"/>
          <w:numId w:val="2"/>
        </w:numPr>
        <w:spacing w:after="60"/>
      </w:pPr>
      <w:r>
        <w:rPr>
          <w:rFonts w:ascii="Arial" w:cs="Arial" w:eastAsia="Arial" w:hAnsi="Arial"/>
          <w:sz w:val="20"/>
          <w:szCs w:val="20"/>
        </w:rPr>
        <w:t xml:space="preserve">Béton fabriqué sur chantier à la bétonnière ; cure humide d'au moins 7 jours obligatoire (chaleur tropicale) ; bétonnage de préférence le matin.</w:t>
      </w:r>
    </w:p>
    <w:p>
      <w:pPr>
        <w:pStyle w:val="ListParagraph"/>
        <w:numPr>
          <w:ilvl w:val="0"/>
          <w:numId w:val="2"/>
        </w:numPr>
        <w:spacing w:after="60"/>
      </w:pPr>
      <w:r>
        <w:rPr>
          <w:rFonts w:ascii="Arial" w:cs="Arial" w:eastAsia="Arial" w:hAnsi="Arial"/>
          <w:sz w:val="20"/>
          <w:szCs w:val="20"/>
        </w:rPr>
        <w:t xml:space="preserve">Site de Bouaflé (vidéo du 01/10/2026) : thalweg en terre avec écoulement permanent, ordures et berges érodées → déviation des eaux, couche de forme en latérite et barbacanes prévues.</w:t>
      </w:r>
    </w:p>
    <w:p>
      <w:pPr>
        <w:pStyle w:val="ListParagraph"/>
        <w:numPr>
          <w:ilvl w:val="0"/>
          <w:numId w:val="2"/>
        </w:numPr>
        <w:spacing w:after="60"/>
      </w:pPr>
      <w:r>
        <w:rPr>
          <w:rFonts w:ascii="Arial" w:cs="Arial" w:eastAsia="Arial" w:hAnsi="Arial"/>
          <w:sz w:val="20"/>
          <w:szCs w:val="20"/>
        </w:rPr>
        <w:t xml:space="preserve">Prix de base indicatifs rendus Bouaflé 2026 (transport depuis Abidjan / Yamoussoukro inclus) – à actualiser selon les cotations fournisseurs (feuille « Hypotheses », cellules jaunes).</w:t>
      </w:r>
    </w:p>
    <w:p>
      <w:pPr>
        <w:spacing w:after="300" w:before="0"/>
      </w:pPr>
      <w:r>
        <w:rPr>
          <w:rFonts w:ascii="Arial" w:cs="Arial" w:eastAsia="Arial" w:hAnsi="Arial"/>
          <w:sz w:val="20"/>
          <w:szCs w:val="20"/>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val="false"/>
        </w:trPr>
        <w:tc>
          <w:tcPr>
            <w:tcW w:type="dxa" w:w="4953"/>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Établi par</w:t>
            </w:r>
          </w:p>
        </w:tc>
        <w:tc>
          <w:tcPr>
            <w:tcW w:type="dxa" w:w="4953"/>
            <w:tcBorders>
              <w:top w:val="single" w:color="808080" w:sz="4"/>
              <w:left w:val="single" w:color="808080" w:sz="4"/>
              <w:bottom w:val="single" w:color="808080" w:sz="4"/>
              <w:right w:val="single" w:color="808080" w:sz="4"/>
            </w:tcBorders>
            <w:tcMar>
              <w:top w:type="dxa" w:w="40"/>
              <w:left w:type="dxa" w:w="70"/>
              <w:bottom w:type="dxa" w:w="40"/>
              <w:right w:type="dxa" w:w="70"/>
            </w:tcMar>
          </w:tcPr>
          <w:p>
            <w:pPr>
              <w:jc w:val="left"/>
            </w:pPr>
            <w:r>
              <w:rPr>
                <w:rFonts w:ascii="Arial" w:cs="Arial" w:eastAsia="Arial" w:hAnsi="Arial"/>
                <w:b/>
                <w:bCs/>
                <w:sz w:val="16"/>
                <w:szCs w:val="16"/>
              </w:rPr>
              <w:t xml:space="preserve">Visa / Approbation</w:t>
            </w:r>
          </w:p>
        </w:tc>
      </w:tr>
      <w:tr>
        <w:trPr>
          <w:tblHeader w:val="false"/>
        </w:trPr>
        <w:tc>
          <w:tcPr>
            <w:tcW w:type="dxa" w:w="495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60"/>
            </w:pPr>
            <w:r>
              <w:rPr>
                <w:rFonts w:ascii="Arial" w:cs="Arial" w:eastAsia="Arial" w:hAnsi="Arial"/>
                <w:sz w:val="18"/>
                <w:szCs w:val="18"/>
              </w:rPr>
              <w:t xml:space="preserve">Moulo Jean Claude</w:t>
            </w:r>
          </w:p>
          <w:p>
            <w:pPr>
              <w:spacing w:after="60"/>
            </w:pPr>
            <w:r>
              <w:rPr>
                <w:rFonts w:ascii="Arial" w:cs="Arial" w:eastAsia="Arial" w:hAnsi="Arial"/>
                <w:sz w:val="18"/>
                <w:szCs w:val="18"/>
              </w:rPr>
              <w:t xml:space="preserve">Technicien Génie Civil BTP</w:t>
            </w:r>
          </w:p>
          <w:p>
            <w:pPr>
              <w:spacing w:after="60"/>
            </w:pPr>
            <w:r>
              <w:rPr>
                <w:rFonts w:ascii="Arial" w:cs="Arial" w:eastAsia="Arial" w:hAnsi="Arial"/>
                <w:sz w:val="18"/>
                <w:szCs w:val="18"/>
              </w:rPr>
              <w:t xml:space="preserve"/>
            </w:r>
          </w:p>
          <w:p>
            <w:pPr>
              <w:spacing w:after="60"/>
            </w:pPr>
            <w:r>
              <w:rPr>
                <w:rFonts w:ascii="Arial" w:cs="Arial" w:eastAsia="Arial" w:hAnsi="Arial"/>
                <w:sz w:val="18"/>
                <w:szCs w:val="18"/>
              </w:rPr>
              <w:t xml:space="preserve"/>
            </w:r>
          </w:p>
          <w:p>
            <w:pPr>
              <w:spacing w:after="60"/>
            </w:pPr>
            <w:r>
              <w:rPr>
                <w:rFonts w:ascii="Arial" w:cs="Arial" w:eastAsia="Arial" w:hAnsi="Arial"/>
                <w:sz w:val="18"/>
                <w:szCs w:val="18"/>
              </w:rPr>
              <w:t xml:space="preserve">Date et signature :</w:t>
            </w:r>
          </w:p>
        </w:tc>
        <w:tc>
          <w:tcPr>
            <w:tcW w:type="dxa" w:w="4953"/>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60"/>
            </w:pPr>
            <w:r>
              <w:rPr>
                <w:rFonts w:ascii="Arial" w:cs="Arial" w:eastAsia="Arial" w:hAnsi="Arial"/>
                <w:sz w:val="18"/>
                <w:szCs w:val="18"/>
              </w:rPr>
              <w:t xml:space="preserve"/>
            </w:r>
          </w:p>
          <w:p>
            <w:pPr>
              <w:spacing w:after="60"/>
            </w:pPr>
            <w:r>
              <w:rPr>
                <w:rFonts w:ascii="Arial" w:cs="Arial" w:eastAsia="Arial" w:hAnsi="Arial"/>
                <w:sz w:val="18"/>
                <w:szCs w:val="18"/>
              </w:rPr>
              <w:t xml:space="preserve"/>
            </w:r>
          </w:p>
          <w:p>
            <w:pPr>
              <w:spacing w:after="60"/>
            </w:pPr>
            <w:r>
              <w:rPr>
                <w:rFonts w:ascii="Arial" w:cs="Arial" w:eastAsia="Arial" w:hAnsi="Arial"/>
                <w:sz w:val="18"/>
                <w:szCs w:val="18"/>
              </w:rPr>
              <w:t xml:space="preserve"/>
            </w:r>
          </w:p>
          <w:p>
            <w:pPr>
              <w:spacing w:after="60"/>
            </w:pPr>
            <w:r>
              <w:rPr>
                <w:rFonts w:ascii="Arial" w:cs="Arial" w:eastAsia="Arial" w:hAnsi="Arial"/>
                <w:sz w:val="18"/>
                <w:szCs w:val="18"/>
              </w:rPr>
              <w:t xml:space="preserve"/>
            </w:r>
          </w:p>
          <w:p>
            <w:pPr>
              <w:spacing w:after="60"/>
            </w:pPr>
            <w:r>
              <w:rPr>
                <w:rFonts w:ascii="Arial" w:cs="Arial" w:eastAsia="Arial" w:hAnsi="Arial"/>
                <w:sz w:val="18"/>
                <w:szCs w:val="18"/>
              </w:rPr>
              <w:t xml:space="preserve">Date et signature :</w:t>
            </w:r>
          </w:p>
        </w:tc>
      </w:tr>
    </w:tbl>
    <w:sectPr>
      <w:headerReference w:type="default" r:id="rId7"/>
      <w:footerReference w:type="default" r:id="rId8"/>
      <w:pgSz w:w="11906" w:h="16838" w:orient="portrait"/>
      <w:pgMar w:top="1300" w:right="1000" w:bottom="11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EC2 / BAEL 91 mod. 99 – Page </w:t>
    </w: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sz w:val="16"/>
        <w:szCs w:val="16"/>
      </w:rPr>
      <w:t xml:space="preserve"> / </w:t>
    </w:r>
    <w:r>
      <w:rPr>
        <w:rFonts w:ascii="Arial" w:cs="Arial" w:eastAsia="Arial" w:hAnsi="Arial"/>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8" w:sz="6" w:space="4"/>
      </w:pBdr>
      <w:tabs>
        <w:tab w:val="right" w:pos="9906"/>
      </w:tabs>
    </w:pPr>
    <w:r>
      <w:rPr>
        <w:rFonts w:ascii="Arial" w:cs="Arial" w:eastAsia="Arial" w:hAnsi="Arial"/>
        <w:b/>
        <w:bCs/>
        <w:color w:val="1F4E78"/>
        <w:sz w:val="16"/>
        <w:szCs w:val="16"/>
      </w:rPr>
      <w:t xml:space="preserve">Moulo Jean Claude – Technicien Génie Civil BTP</w:t>
    </w:r>
    <w:r>
      <w:rPr>
        <w:rFonts w:ascii="Arial" w:cs="Arial" w:eastAsia="Arial" w:hAnsi="Arial"/>
        <w:color w:val="555555"/>
        <w:sz w:val="16"/>
        <w:szCs w:val="16"/>
      </w:rPr>
      <w:t xml:space="preserve">	Canal BA – Bouaflé | Note de calcul &amp; DQE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Canal BA Bouaflé – Note de calcul et DQE</dc:title>
  <dc:creator>Moulo Jean Claude</dc:creator>
  <cp:lastModifiedBy>Un-named</cp:lastModifiedBy>
  <cp:revision>1</cp:revision>
  <dcterms:created xsi:type="dcterms:W3CDTF">2026-10-01T21:38:43.170Z</dcterms:created>
  <dcterms:modified xsi:type="dcterms:W3CDTF">2026-10-01T21:38:43.170Z</dcterms:modified>
</cp:coreProperties>
</file>

<file path=docProps/custom.xml><?xml version="1.0" encoding="utf-8"?>
<Properties xmlns="http://schemas.openxmlformats.org/officeDocument/2006/custom-properties" xmlns:vt="http://schemas.openxmlformats.org/officeDocument/2006/docPropsVTypes"/>
</file>