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rFonts w:ascii="Cambria" w:cs="Cambria" w:eastAsia="Cambria" w:hAnsi="Cambria"/>
          <w:b w:val="0"/>
          <w:color w:val="17375e"/>
          <w:sz w:val="52"/>
          <w:szCs w:val="5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Malaria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Pourcentage de patients ayant eu la fièvre au cours des 2 dernières semaines (OMS)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(Percentage of all patients with a fever of less than 2 weeks)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The numerator: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Nombre de cas fébriles &lt;2 semaines (Number of febrile cases &lt; 2 weeks)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 of all patients with a fever of less than 2 weeks checked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0" distT="0" distL="0" distR="0">
            <wp:extent cx="1981200" cy="221932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The denominator:</w:t>
      </w:r>
      <w:r w:rsidDel="00000000" w:rsidR="00000000" w:rsidRPr="00000000">
        <w:rPr>
          <w:rtl w:val="0"/>
        </w:rPr>
        <w:t xml:space="preserve"> number of total clinic visits for the time period. (Nombre total de visites cliniques)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Both the numerator and the denominator should be in the same time period.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360" w:hanging="360"/>
        <w:contextualSpacing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Pourcentage de patients  avec fièvre (cas suspect) ayant reçu  un antipaludique (OMS)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The Numerator:</w:t>
      </w:r>
      <w:r w:rsidDel="00000000" w:rsidR="00000000" w:rsidRPr="00000000">
        <w:rPr>
          <w:rtl w:val="0"/>
        </w:rPr>
        <w:t xml:space="preserve"> Number of non-confirmed cases (use: all patients who do not fit the definition of a confirmed case) treated with either chloroquine, primaquine or quinine.(Nombre de cas suspect ayant reçu un antipaludique)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  <w:t xml:space="preserve">Condition 1: Non-confirmed case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  <w:t xml:space="preserve">Condition 2: Treated with either chloroquine, primaquine or quinine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/>
        <w:drawing>
          <wp:inline distB="0" distT="0" distL="0" distR="0">
            <wp:extent cx="5932170" cy="148145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48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rPr/>
      </w:pPr>
      <w:r w:rsidDel="00000000" w:rsidR="00000000" w:rsidRPr="00000000">
        <w:rPr>
          <w:color w:val="0070c0"/>
          <w:rtl w:val="0"/>
        </w:rPr>
        <w:t xml:space="preserve">(A </w:t>
      </w:r>
      <w:r w:rsidDel="00000000" w:rsidR="00000000" w:rsidRPr="00000000">
        <w:rPr>
          <w:rtl w:val="0"/>
        </w:rPr>
        <w:t xml:space="preserve">must not be Empty </w:t>
      </w:r>
      <w:r w:rsidDel="00000000" w:rsidR="00000000" w:rsidRPr="00000000">
        <w:rPr>
          <w:color w:val="ff0000"/>
          <w:rtl w:val="0"/>
        </w:rPr>
        <w:t xml:space="preserve">OR</w:t>
      </w:r>
      <w:r w:rsidDel="00000000" w:rsidR="00000000" w:rsidRPr="00000000">
        <w:rPr>
          <w:color w:val="0070c0"/>
          <w:rtl w:val="0"/>
        </w:rPr>
        <w:t xml:space="preserve"> B </w:t>
      </w:r>
      <w:r w:rsidDel="00000000" w:rsidR="00000000" w:rsidRPr="00000000">
        <w:rPr>
          <w:rtl w:val="0"/>
        </w:rPr>
        <w:t xml:space="preserve">must be checked) </w:t>
      </w:r>
      <w:r w:rsidDel="00000000" w:rsidR="00000000" w:rsidRPr="00000000">
        <w:rPr>
          <w:color w:val="ff0000"/>
          <w:rtl w:val="0"/>
        </w:rPr>
        <w:t xml:space="preserve">OR </w:t>
      </w:r>
      <w:r w:rsidDel="00000000" w:rsidR="00000000" w:rsidRPr="00000000">
        <w:rPr>
          <w:color w:val="0070c0"/>
          <w:rtl w:val="0"/>
        </w:rPr>
        <w:t xml:space="preserve">(C </w:t>
      </w:r>
      <w:r w:rsidDel="00000000" w:rsidR="00000000" w:rsidRPr="00000000">
        <w:rPr>
          <w:rtl w:val="0"/>
        </w:rPr>
        <w:t xml:space="preserve">must not be Empty </w:t>
      </w:r>
      <w:r w:rsidDel="00000000" w:rsidR="00000000" w:rsidRPr="00000000">
        <w:rPr>
          <w:color w:val="ff0000"/>
          <w:rtl w:val="0"/>
        </w:rPr>
        <w:t xml:space="preserve">OR</w:t>
      </w:r>
      <w:r w:rsidDel="00000000" w:rsidR="00000000" w:rsidRPr="00000000">
        <w:rPr>
          <w:color w:val="0070c0"/>
          <w:rtl w:val="0"/>
        </w:rPr>
        <w:t xml:space="preserve"> D </w:t>
      </w:r>
      <w:r w:rsidDel="00000000" w:rsidR="00000000" w:rsidRPr="00000000">
        <w:rPr>
          <w:rtl w:val="0"/>
        </w:rPr>
        <w:t xml:space="preserve">must be checked) </w:t>
      </w:r>
      <w:r w:rsidDel="00000000" w:rsidR="00000000" w:rsidRPr="00000000">
        <w:rPr>
          <w:color w:val="ff0000"/>
          <w:rtl w:val="0"/>
        </w:rPr>
        <w:t xml:space="preserve">OR </w:t>
      </w:r>
      <w:r w:rsidDel="00000000" w:rsidR="00000000" w:rsidRPr="00000000">
        <w:rPr>
          <w:color w:val="0070c0"/>
          <w:rtl w:val="0"/>
        </w:rPr>
        <w:t xml:space="preserve">(E </w:t>
      </w:r>
      <w:r w:rsidDel="00000000" w:rsidR="00000000" w:rsidRPr="00000000">
        <w:rPr>
          <w:rtl w:val="0"/>
        </w:rPr>
        <w:t xml:space="preserve">must not be Empty </w:t>
      </w:r>
      <w:r w:rsidDel="00000000" w:rsidR="00000000" w:rsidRPr="00000000">
        <w:rPr>
          <w:color w:val="ff0000"/>
          <w:rtl w:val="0"/>
        </w:rPr>
        <w:t xml:space="preserve">OR</w:t>
      </w:r>
      <w:r w:rsidDel="00000000" w:rsidR="00000000" w:rsidRPr="00000000">
        <w:rPr>
          <w:color w:val="0070c0"/>
          <w:rtl w:val="0"/>
        </w:rPr>
        <w:t xml:space="preserve"> F </w:t>
      </w:r>
      <w:r w:rsidDel="00000000" w:rsidR="00000000" w:rsidRPr="00000000">
        <w:rPr>
          <w:rtl w:val="0"/>
        </w:rPr>
        <w:t xml:space="preserve">must be checked)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firstLine="0"/>
        <w:contextualSpacing w:val="0"/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The Denominator: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Nombre de cas fébriles &lt;2 semaines (Number of febrile cases &lt; 2 weeks)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 of all patients with a fever of less than 2 weeks checked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36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Pourcentage de patients  avec malaria confirmée ayant reçu un traitement conforme aux normes nationales du MSPP (OMS)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The Numerator: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Number of confirmed cases treated with: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Case 1:</w:t>
      </w:r>
      <w:r w:rsidDel="00000000" w:rsidR="00000000" w:rsidRPr="00000000">
        <w:rPr>
          <w:rtl w:val="0"/>
        </w:rPr>
        <w:t xml:space="preserve"> chloroquine </w:t>
      </w:r>
      <w:r w:rsidDel="00000000" w:rsidR="00000000" w:rsidRPr="00000000">
        <w:rPr>
          <w:color w:val="ff0000"/>
          <w:rtl w:val="0"/>
        </w:rPr>
        <w:t xml:space="preserve">and</w:t>
      </w:r>
      <w:r w:rsidDel="00000000" w:rsidR="00000000" w:rsidRPr="00000000">
        <w:rPr>
          <w:rtl w:val="0"/>
        </w:rPr>
        <w:t xml:space="preserve">  primaquine (Table 2)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/>
        <w:drawing>
          <wp:inline distB="0" distT="0" distL="0" distR="0">
            <wp:extent cx="5943600" cy="1481297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18"/>
          <w:szCs w:val="18"/>
          <w:rtl w:val="0"/>
        </w:rPr>
        <w:t xml:space="preserve">Table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(A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 B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be checked)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be checked)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Case 2: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quinine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chloroquine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primaquine (Table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0" distT="0" distL="0" distR="0">
            <wp:extent cx="5876925" cy="143891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3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18"/>
          <w:szCs w:val="18"/>
          <w:rtl w:val="0"/>
        </w:rPr>
        <w:t xml:space="preserve">Table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(A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 B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be checked)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be checked)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be checked)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b w:val="1"/>
          <w:rtl w:val="0"/>
        </w:rPr>
        <w:t xml:space="preserve">The Denominator: </w:t>
      </w:r>
      <w:r w:rsidDel="00000000" w:rsidR="00000000" w:rsidRPr="00000000">
        <w:rPr>
          <w:rtl w:val="0"/>
        </w:rPr>
        <w:t xml:space="preserve">Number of confirmed cases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Pourcentage de patients  avec fièvre ayant été testés pour  la malaria (OMS)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Percentage of suspected cases tested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The Numerator: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Nombre de cas suspects de la malaria (fièvre)  dépistée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22"/>
          <w:szCs w:val="22"/>
          <w:rtl w:val="0"/>
        </w:rPr>
        <w:t xml:space="preserve">test demande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)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1440" w:hanging="360"/>
        <w:contextualSpacing w:val="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Number of febrile cases &lt; 2 weeks with tests ordered for malaria (microscopy or RDT)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Condition 1: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Fever &lt; 2 weeks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1981200" cy="221932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Condition 2: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malaria test has to be ordered.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OE sites: 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187950" cy="13716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For Non OE sites: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202519" cy="2369189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519" cy="2369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The denominator: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Nombre de cas fébriles &lt;2 semaines (Number of febrile cases &lt; 2 weeks)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ind w:left="720" w:firstLine="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Count of all patients with a fever of less than 2 weeks checked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1981200" cy="2219325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 cas de la malaria confirmée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confirmed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 confirmed malaria case is a patient who has: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 clinical impression of confirmed malaria checked “Malaria (paludisme) confirmé [084]”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 positive malaria test whether it is a rapid test or microscopy.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44235" cy="1640205"/>
            <wp:effectExtent b="0" l="0" r="0" t="0"/>
            <wp:docPr id="1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4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OE sites: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189670" cy="1371719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NB: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189670" cy="1371719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For non OE sites: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is the old section to order a Malaria test for non OE sites. The old section has a confusion regarding microscopy or rapid test.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264414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mockup below is the new proposed section: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59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02116" cy="2376859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37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 patients ayant bénéficié d’un test microscopique pour la malaria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Number of patients tested with microscopy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189670" cy="1371719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non OE 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7" cy="2895851"/>
            <wp:effectExtent b="0" l="0" r="0" t="0"/>
            <wp:docPr id="2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Important: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this indicator we are not counting the number of test ordered but the actual results whether they are positive or negative.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36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Nombre de patients ayant un test microscopique positif pour la malaria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count of positive microscopy results (for both OE and non OE sites)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non OE 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6" cy="2895851"/>
            <wp:effectExtent b="0" l="0" r="0" t="0"/>
            <wp:docPr id="2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b w:val="1"/>
          <w:highlight w:val="yellow"/>
          <w:rtl w:val="0"/>
        </w:rPr>
        <w:t xml:space="preserve">For all microcopy results tabulate species </w:t>
      </w:r>
      <w:r w:rsidDel="00000000" w:rsidR="00000000" w:rsidRPr="00000000">
        <w:rPr>
          <w:i w:val="1"/>
          <w:highlight w:val="yellow"/>
          <w:rtl w:val="0"/>
        </w:rPr>
        <w:t xml:space="preserve">Plasmodium falciparum</w:t>
      </w:r>
      <w:r w:rsidDel="00000000" w:rsidR="00000000" w:rsidRPr="00000000">
        <w:rPr>
          <w:highlight w:val="yellow"/>
          <w:rtl w:val="0"/>
        </w:rPr>
        <w:t xml:space="preserve">, </w:t>
      </w:r>
      <w:r w:rsidDel="00000000" w:rsidR="00000000" w:rsidRPr="00000000">
        <w:rPr>
          <w:i w:val="1"/>
          <w:highlight w:val="yellow"/>
          <w:rtl w:val="0"/>
        </w:rPr>
        <w:t xml:space="preserve">vivax malariae, ovale</w:t>
      </w:r>
      <w:r w:rsidDel="00000000" w:rsidR="00000000" w:rsidRPr="00000000">
        <w:rPr>
          <w:highlight w:val="yellow"/>
          <w:rtl w:val="0"/>
        </w:rPr>
        <w:t xml:space="preserve">, mixte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ayant un test microscopique positif à Plasmodium falciparum    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All patients with a positive microscopy test with plasmodium falciparum.(count should include both lab form and OE results)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7" cy="2895851"/>
            <wp:effectExtent b="0" l="0" r="0" t="0"/>
            <wp:docPr id="3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ayant un test microscopique positif mixte à Plasmodium (OMS)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All patients with a positive microscopy test with plasmodium falciparum and another parasite, either Vx,Ov,Mal. (Count should include both lab form and OE results)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7" cy="2895851"/>
            <wp:effectExtent b="0" l="0" r="0" t="0"/>
            <wp:docPr id="3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(1 And/Or 2 must be checked) AND (3 Or 4 Or 5 must be checked)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ayant un test microscopique positif à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Plasmodium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autres que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falciparum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All patients with a positive microscopy test other than falciparum (Count should include both lab form and OE results)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7" cy="2895851"/>
            <wp:effectExtent b="0" l="0" r="0" t="0"/>
            <wp:docPr id="3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(1 And/Or 2 must NOT be checked) AND (3 Or 4 Or 5 must be checked)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ayant bénéficié d’un TDR pour la malaria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Number of patients tested with rapid 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189670" cy="1371719"/>
            <wp:effectExtent b="0" l="0" r="0" t="0"/>
            <wp:docPr id="3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non OE 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6" cy="289585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Important: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this indicator we are not counting the number of test ordered but the actual results whether they are positive or negative.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ayant un TDR positif pour la malaria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count of positive RDT results (for both OE and non OE sites)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For non OE sites: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0255" cy="187036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255" cy="187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hanging="360"/>
        <w:contextualSpacing w:val="1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cas suspects de la malaria dépistée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Nombre de cas suspects de la malaria (fièvre)  dépistée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test demande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Number of febrile cases &lt; 2 weeks with tests ordered for malaria (microscopy or RDT) 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u w:val="single"/>
          <w:rtl w:val="0"/>
        </w:rPr>
        <w:t xml:space="preserve">Condition 1: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Fever &lt; 2 weeks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0" distT="0" distL="0" distR="0">
            <wp:extent cx="1981200" cy="221932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u w:val="single"/>
          <w:rtl w:val="0"/>
        </w:rPr>
        <w:t xml:space="preserve">Condition 2: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 malaria test has to be ordered.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For OE sites: 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0" distT="0" distL="0" distR="0">
            <wp:extent cx="5189670" cy="1371719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For Non OE sites: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0" distT="0" distL="0" distR="0">
            <wp:extent cx="5502116" cy="2404577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40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cas suspects de la malaria confirmée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hanging="360"/>
        <w:contextualSpacing w:val="1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Number of febrile cases &lt; 2 weeks with a positive test for malaria (microscopy or RDT)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u w:val="single"/>
          <w:rtl w:val="0"/>
        </w:rPr>
        <w:t xml:space="preserve">Condition 1: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 Fever &lt; 2 weeks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0" distT="0" distL="0" distR="0">
            <wp:extent cx="1981200" cy="22193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u w:val="single"/>
          <w:rtl w:val="0"/>
        </w:rPr>
        <w:t xml:space="preserve">Condition 2: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A Positive malaria test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For OE sites: 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</w:rPr>
        <w:drawing>
          <wp:inline distB="0" distT="0" distL="0" distR="0">
            <wp:extent cx="5189670" cy="1371719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371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For Non OE sites: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6" cy="2895851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color w:val="ff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ff0000"/>
          <w:sz w:val="22"/>
          <w:szCs w:val="22"/>
          <w:rtl w:val="0"/>
        </w:rPr>
        <w:t xml:space="preserve">OR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502116" cy="2895851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6" cy="2895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Times New Roman" w:cs="Times New Roman" w:eastAsia="Times New Roman" w:hAnsi="Times New Roman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cas confirmés pour la malaria sévère et mis sous traitement selon les normes nationales du MSPP 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Number of confirmed cases treated with quinine + chloroquine + primaquine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u w:val="single"/>
          <w:rtl w:val="0"/>
        </w:rPr>
        <w:t xml:space="preserve">Condition 1: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patient must be a confirmed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u w:val="single"/>
          <w:rtl w:val="0"/>
        </w:rPr>
        <w:t xml:space="preserve">Condition 2: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All must be prescribed quinine and chloroquine and primaquine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875530" cy="1440305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530" cy="1440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(A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 B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must be checked)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be checked)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not be Empty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0070c0"/>
          <w:sz w:val="22"/>
          <w:szCs w:val="22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must be checked)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990" w:firstLine="0"/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avec Malaria hospitalisés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This is basically a confirmed malaria case (indicator 5) with  “Hospitalisation” Checked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943600" cy="678180"/>
            <wp:effectExtent b="0" l="0" r="0" t="0"/>
            <wp:docPr id="1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patients  avec Malaria décédés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This is basically a confirmed malaria case (indicator 5) with “Decede” Checked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hanging="360"/>
        <w:contextualSpacing w:val="1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Nombre de cas de la malaria confirmée pour les femmes enceintes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Definition: 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Number of confirmed malaria cases for pregnant women.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Condition 1: the patient has to be a confirmed (indicator 5) case </w:t>
      </w: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Condition 2: the patient has to be pregnant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</w:rPr>
        <w:drawing>
          <wp:inline distB="0" distT="0" distL="0" distR="0">
            <wp:extent cx="5943600" cy="1625600"/>
            <wp:effectExtent b="0" l="0" r="0" t="0"/>
            <wp:docPr id="2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  <w:rtl w:val="0"/>
        </w:rPr>
        <w:t xml:space="preserve">Or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libri" w:cs="Calibri" w:eastAsia="Calibri" w:hAnsi="Calibri"/>
          <w:b w:val="0"/>
          <w:color w:val="ff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0"/>
          <w:color w:val="ff0000"/>
          <w:sz w:val="22"/>
          <w:szCs w:val="22"/>
        </w:rPr>
        <w:drawing>
          <wp:inline distB="0" distT="0" distL="0" distR="0">
            <wp:extent cx="2918713" cy="3543607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54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firstLine="0"/>
        <w:contextualSpacing w:val="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Arial" w:cs="Arial" w:eastAsia="Arial" w:hAnsi="Arial"/>
      </w:rPr>
    </w:lvl>
  </w:abstractNum>
  <w:abstractNum w:abstractNumId="3">
    <w:lvl w:ilvl="0">
      <w:start w:val="8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2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  <w:contextualSpacing w:val="0"/>
    </w:pPr>
    <w:rPr>
      <w:rFonts w:ascii="Cambria" w:cs="Cambria" w:eastAsia="Cambria" w:hAnsi="Cambria"/>
      <w:b w:val="0"/>
      <w:color w:val="17375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4.png"/><Relationship Id="rId22" Type="http://schemas.openxmlformats.org/officeDocument/2006/relationships/image" Target="media/image56.png"/><Relationship Id="rId21" Type="http://schemas.openxmlformats.org/officeDocument/2006/relationships/image" Target="media/image55.png"/><Relationship Id="rId24" Type="http://schemas.openxmlformats.org/officeDocument/2006/relationships/image" Target="media/image58.png"/><Relationship Id="rId23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7.png"/><Relationship Id="rId25" Type="http://schemas.openxmlformats.org/officeDocument/2006/relationships/image" Target="media/image59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5.png"/><Relationship Id="rId7" Type="http://schemas.openxmlformats.org/officeDocument/2006/relationships/image" Target="media/image27.png"/><Relationship Id="rId8" Type="http://schemas.openxmlformats.org/officeDocument/2006/relationships/image" Target="media/image26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11" Type="http://schemas.openxmlformats.org/officeDocument/2006/relationships/image" Target="media/image34.png"/><Relationship Id="rId33" Type="http://schemas.openxmlformats.org/officeDocument/2006/relationships/image" Target="media/image19.png"/><Relationship Id="rId10" Type="http://schemas.openxmlformats.org/officeDocument/2006/relationships/image" Target="media/image28.png"/><Relationship Id="rId32" Type="http://schemas.openxmlformats.org/officeDocument/2006/relationships/image" Target="media/image18.png"/><Relationship Id="rId13" Type="http://schemas.openxmlformats.org/officeDocument/2006/relationships/image" Target="media/image38.png"/><Relationship Id="rId35" Type="http://schemas.openxmlformats.org/officeDocument/2006/relationships/image" Target="media/image24.png"/><Relationship Id="rId12" Type="http://schemas.openxmlformats.org/officeDocument/2006/relationships/image" Target="media/image33.png"/><Relationship Id="rId34" Type="http://schemas.openxmlformats.org/officeDocument/2006/relationships/image" Target="media/image21.png"/><Relationship Id="rId15" Type="http://schemas.openxmlformats.org/officeDocument/2006/relationships/image" Target="media/image51.png"/><Relationship Id="rId37" Type="http://schemas.openxmlformats.org/officeDocument/2006/relationships/image" Target="media/image37.png"/><Relationship Id="rId14" Type="http://schemas.openxmlformats.org/officeDocument/2006/relationships/image" Target="media/image36.png"/><Relationship Id="rId36" Type="http://schemas.openxmlformats.org/officeDocument/2006/relationships/image" Target="media/image35.png"/><Relationship Id="rId17" Type="http://schemas.openxmlformats.org/officeDocument/2006/relationships/image" Target="media/image50.png"/><Relationship Id="rId16" Type="http://schemas.openxmlformats.org/officeDocument/2006/relationships/image" Target="media/image48.png"/><Relationship Id="rId38" Type="http://schemas.openxmlformats.org/officeDocument/2006/relationships/image" Target="media/image49.png"/><Relationship Id="rId19" Type="http://schemas.openxmlformats.org/officeDocument/2006/relationships/image" Target="media/image53.png"/><Relationship Id="rId18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