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bookmarkStart w:colFirst="0" w:colLast="0" w:name="_agy8sxbjhlqc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k7eu16madh6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New In-Country Site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6udst1lfl37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Moving An Existing ASP Site In-Country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7eu16madh65" w:id="1"/>
      <w:bookmarkEnd w:id="1"/>
      <w:r w:rsidDel="00000000" w:rsidR="00000000" w:rsidRPr="00000000">
        <w:rPr>
          <w:rtl w:val="0"/>
        </w:rPr>
        <w:t xml:space="preserve">New In-Country Site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Note: if you are moving an existing site that has been using the ASP (Application Service Provider) Server (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https://haiti.cirg.washington.edu/isante/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jump to the section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Moving An Existing ASP Site In-Country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Steps on the Port Au Prince consolidated (coordinating) server: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A. Log on to the PaP site: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Garamond" w:cs="Garamond" w:eastAsia="Garamond" w:hAnsi="Garamond"/>
        </w:rPr>
      </w:pP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https://isante.ugp.ht/consolidatedId/isante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B. Search for the site using the menu item </w:t>
      </w:r>
      <w:r w:rsidDel="00000000" w:rsidR="00000000" w:rsidRPr="00000000">
        <w:rPr>
          <w:rFonts w:ascii="Garamond" w:cs="Garamond" w:eastAsia="Garamond" w:hAnsi="Garamond"/>
          <w:b w:val="1"/>
          <w:i w:val="1"/>
          <w:rtl w:val="0"/>
        </w:rPr>
        <w:t xml:space="preserve">Entretien des cliniques de iSanté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on the consolidated server: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</w:rPr>
        <w:drawing>
          <wp:inline distB="19050" distT="19050" distL="19050" distR="19050">
            <wp:extent cx="4019550" cy="126682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C. Select the site and assign additional site attributes with the button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Éditez l'etablissement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In particular, it is required that you select a dbsite value for in-country sites. Make note of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sitecode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and selected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dbsite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value and fill in the site’s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hostname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IP address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if known.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</w:rPr>
        <w:drawing>
          <wp:inline distB="19050" distT="19050" distL="19050" distR="19050">
            <wp:extent cx="3876675" cy="2695575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Install the site's on-site server.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Install iSanté and OpenELIS as specified in their respective installation guides, providing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sitecode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dbsite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values when asked.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b2ba46vqlnj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bookmarkStart w:colFirst="0" w:colLast="0" w:name="_2g0wzx5aujr5" w:id="3"/>
      <w:bookmarkEnd w:id="3"/>
      <w:r w:rsidDel="00000000" w:rsidR="00000000" w:rsidRPr="00000000">
        <w:rPr>
          <w:rtl w:val="0"/>
        </w:rPr>
        <w:t xml:space="preserve">Moving An Existing ASP Site In-Country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Establish a "cut-off date," which is the last day that the site enters data to the ASP server. This should be negotiated with the on-site clinical personnel.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One day after the cut-off date, on the Port Au Prince consolidated (coordinating) server: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A. Log on to the PaP site: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Garamond" w:cs="Garamond" w:eastAsia="Garamond" w:hAnsi="Garamond"/>
        </w:rPr>
      </w:pP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https://isante.ugp.ht/consolidatedId/isante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Verify that all work done as of the cut-off date has been replicated to the consolidated server. If not, wait another day.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B. Search for the site using the menu item </w:t>
      </w:r>
      <w:r w:rsidDel="00000000" w:rsidR="00000000" w:rsidRPr="00000000">
        <w:rPr>
          <w:rFonts w:ascii="Garamond" w:cs="Garamond" w:eastAsia="Garamond" w:hAnsi="Garamond"/>
          <w:b w:val="1"/>
          <w:i w:val="1"/>
          <w:rtl w:val="0"/>
        </w:rPr>
        <w:t xml:space="preserve">Entretien des cliniques de iSanté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on the consolidated server: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</w:rPr>
        <w:drawing>
          <wp:inline distB="19050" distT="19050" distL="19050" distR="19050">
            <wp:extent cx="4105275" cy="12954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C. Select the site and assign additional site attributes with the button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Éditez l'etablissement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In particular, it is required that you select a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dbsite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value for in-country sites. Make note of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sitecode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and the selected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dbsite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value and fill in the site’s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hostname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IP address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if known.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</w:rPr>
        <w:drawing>
          <wp:inline distB="19050" distT="19050" distL="19050" distR="19050">
            <wp:extent cx="4362450" cy="303847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D. Unload the site’s data with the button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Déchargez les données d'etablissement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The data file is automatically placed on the server here: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/var/backups/itech/unloads/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After a successful unload, the above directory should contain the following files: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{sitecode}errors.txt                 contains any errors during the unload (should be zero size)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{sitecode}.txt                          summarizes the data unloaded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{sitecode}.csv.gz                     contains the site’s data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where {sitecode} represents the actual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sitecode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value (i.e. HUEH is 11100) for the site.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{sitecode}.csv.gz will be used to load the site’s new server in step 6) below.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Install the site's on-site server.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Install iSanté and OpenELIS as specified in their respective installation guides, providing the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sitecode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dbsite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values when asked.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IMPORTANT: when moving an ASP site in-country, it is essential that the most recent version of iSanté be installed. If this is not done, there is the possibility of data loss.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Obtain the most recent iSanté version here: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haiti01@almond.cirg.washington.edu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Copy the unloaded {sitecode}.csv.gz file from the consolidated server location above so that it can be applied to the new server. You can copy the {sitecode}.csv.gz file to your client computer using the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Copier le fichier GZ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button, but please wait long enough be sure it is completely unloaded before copying. For comparison purposes later, also copy the unload statistics file {sitecode}.txt, using the button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Copier le fichier {sitecode}.txt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6. While logged on to the new server, load the new server with the site’s data: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sudo sh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cd /var/www/isante/replication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perl updateTarget.pl --file {sitecode}.csv.gz &gt; {sitecode}.txt 2&gt; {sitecode}errors.txt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load process could take some time, particularly for a site with more than 200 patients.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7. Verify that the load was successful by comparing the {sitecode}.txt file generated on the consolidated site in step 2.D) with the {sitecode}.txt file generated in step 6).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sz w:val="48"/>
        <w:szCs w:val="48"/>
      </w:rPr>
    </w:pPr>
    <w:r w:rsidDel="00000000" w:rsidR="00000000" w:rsidRPr="00000000">
      <w:rPr>
        <w:sz w:val="48"/>
        <w:szCs w:val="48"/>
        <w:rtl w:val="0"/>
      </w:rPr>
      <w:t xml:space="preserve">Setting Up An iSanté Server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hyperlink" Target="https://isante.ugp.ht/consolidatedId/isante" TargetMode="External"/><Relationship Id="rId13" Type="http://schemas.openxmlformats.org/officeDocument/2006/relationships/header" Target="header1.xml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hyperlink" Target="https://haiti.cirg.washington.edu/isante/" TargetMode="External"/><Relationship Id="rId7" Type="http://schemas.openxmlformats.org/officeDocument/2006/relationships/hyperlink" Target="https://isante.ugp.ht/consolidatedId/isante" TargetMode="External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