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k42u1a2hxti" w:id="0"/>
      <w:bookmarkEnd w:id="0"/>
      <w:r w:rsidDel="00000000" w:rsidR="00000000" w:rsidRPr="00000000">
        <w:rPr>
          <w:rtl w:val="0"/>
        </w:rPr>
        <w:t xml:space="preserve">Monthly calendar template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Snapshot of both my personal (pink) and work (green) calendars on Google, including reminder-tasks (yellow), for the next four weeks:</w:t>
      </w:r>
      <w:r w:rsidDel="00000000" w:rsidR="00000000" w:rsidRPr="00000000">
        <w:rPr/>
        <w:drawing>
          <wp:inline distB="114300" distT="114300" distL="114300" distR="114300">
            <wp:extent cx="8860536" cy="51040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0536" cy="51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863200" cy="5156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863200" cy="513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863200" cy="510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I’ve marked my upcoming medical leave tentative, because I am waiting on the admission notice and other fees, before I lodge my leaves with work. But my manager and team have been apprised, and I will clean up that week once my leaves are formally lodged and approved.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procedure is minimally invasive and I have recovered quickly from the same procedure. I am fairly confident that I can make it to class on the Thursday following.</w:t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 Light" w:cs="Helvetica Neue Light" w:eastAsia="Helvetica Neue Light" w:hAnsi="Helvetica Neue Light"/>
        <w:sz w:val="22"/>
        <w:szCs w:val="22"/>
        <w:lang w:val="en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Light-regular.ttf"/><Relationship Id="rId2" Type="http://schemas.openxmlformats.org/officeDocument/2006/relationships/font" Target="fonts/HelveticaNeueLight-bold.ttf"/><Relationship Id="rId3" Type="http://schemas.openxmlformats.org/officeDocument/2006/relationships/font" Target="fonts/HelveticaNeueLight-italic.ttf"/><Relationship Id="rId4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