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5263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73D4ED61" w14:textId="77777777" w:rsidTr="25FC3610">
        <w:trPr>
          <w:trHeight w:val="2192"/>
        </w:trPr>
        <w:tc>
          <w:tcPr>
            <w:tcW w:w="0" w:type="auto"/>
          </w:tcPr>
          <w:p w14:paraId="7E93699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847C170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4AA3A0A4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4FF47717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2569DE8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708994D5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1F9A4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766D0C9" w14:textId="77777777" w:rsidTr="3D28A338">
        <w:trPr>
          <w:trHeight w:val="440"/>
        </w:trPr>
        <w:tc>
          <w:tcPr>
            <w:tcW w:w="100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F5D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01AE178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481F8" w14:textId="77777777" w:rsidR="004F2A8B" w:rsidRPr="00931701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B2B285C" w14:textId="77777777" w:rsidR="004F2A8B" w:rsidRDefault="004F2A8B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698E3F3" w14:textId="77777777" w:rsidR="00563046" w:rsidRPr="00874D16" w:rsidRDefault="00563046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B82D49" w14:textId="77777777" w:rsidR="00ED7C22" w:rsidRDefault="00000000">
            <w:pPr>
              <w:spacing w:before="100" w:after="60" w:line="274" w:lineRule="auto"/>
            </w:pPr>
            <w:r>
              <w:rPr>
                <w:rFonts w:ascii="Calibri" w:hAnsi="Calibri"/>
                <w:color w:val="1D2E46"/>
                <w:sz w:val="21"/>
              </w:rPr>
              <w:t>La mayor parte de las actividades de análisis y diseño se cumplió: Sprint 0 está cerrado y en Sprint 1 ya se finalizaron los BPMN, ERS/DAS v1.0, diagramas 4+1, casos de uso, historias v1.0 con sus tareas, PERT y esqueleto Docker. Según Jira, 10 de 12 tareas del sprint figuran terminadas. Aún faltan los mockups v0.5 y validar el registro de decisiones con Ismael. Ayudaron Scrum, Jira y la coordinación del equipo; dificultaron algunas confirmaciones del cliente.</w:t>
            </w:r>
          </w:p>
        </w:tc>
      </w:tr>
    </w:tbl>
    <w:p w14:paraId="0EC9268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5EE635D" w14:textId="77777777" w:rsidTr="3D28A338">
        <w:trPr>
          <w:trHeight w:val="440"/>
        </w:trPr>
        <w:tc>
          <w:tcPr>
            <w:tcW w:w="100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7E162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5BA1F9E2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6BCCE" w14:textId="77777777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165F265" w14:textId="77777777" w:rsidR="004F2A8B" w:rsidRDefault="004F2A8B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2AD0995" w14:textId="77777777" w:rsidR="004F2A8B" w:rsidRPr="00874D16" w:rsidRDefault="004F2A8B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35554C5" w14:textId="77777777" w:rsidR="00ED7C22" w:rsidRDefault="00000000">
            <w:pPr>
              <w:spacing w:before="100" w:after="60" w:line="274" w:lineRule="auto"/>
            </w:pPr>
            <w:r>
              <w:rPr>
                <w:rFonts w:ascii="Calibri" w:hAnsi="Calibri"/>
                <w:color w:val="1D2E46"/>
                <w:sz w:val="21"/>
              </w:rPr>
              <w:t xml:space="preserve">Para no detener el proyecto, documentamos internamente los casos de uso, diagramas y decisiones abiertas, dejando su confirmación con Ismael como tarea específica. Con Cristopher ajustamos prioridades y programamos el desarrollo funcional para Sprint 2. El </w:t>
            </w:r>
            <w:proofErr w:type="spellStart"/>
            <w:r>
              <w:rPr>
                <w:rFonts w:ascii="Calibri" w:hAnsi="Calibri"/>
                <w:color w:val="1D2E46"/>
                <w:sz w:val="21"/>
              </w:rPr>
              <w:t>Planning</w:t>
            </w:r>
            <w:proofErr w:type="spellEnd"/>
            <w:r>
              <w:rPr>
                <w:rFonts w:ascii="Calibri" w:hAnsi="Calibri"/>
                <w:color w:val="1D2E46"/>
                <w:sz w:val="21"/>
              </w:rPr>
              <w:t xml:space="preserve"> 2 contempla reducir el alcance del sprint si falta capacidad y utilizar un simulador para ciertas validaciones de INVAS si aún no está disponible la integración.</w:t>
            </w:r>
          </w:p>
        </w:tc>
      </w:tr>
    </w:tbl>
    <w:p w14:paraId="6FFC37A7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9EFF8B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25E98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7D112D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408AE1C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0C3BF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64693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26172A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535D1C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12A6A91" w14:textId="77777777" w:rsidTr="3D28A338">
        <w:trPr>
          <w:trHeight w:val="440"/>
        </w:trPr>
        <w:tc>
          <w:tcPr>
            <w:tcW w:w="100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7AD27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10CFB6DF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6F565" w14:textId="77777777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D31528F" w14:textId="77777777" w:rsidR="004F2A8B" w:rsidRDefault="004F2A8B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838F35E" w14:textId="77777777" w:rsidR="004F2A8B" w:rsidRPr="00874D16" w:rsidRDefault="004F2A8B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BDD3890" w14:textId="77777777" w:rsidR="00ED7C22" w:rsidRDefault="00000000">
            <w:pPr>
              <w:spacing w:before="100" w:after="60" w:line="274" w:lineRule="auto"/>
            </w:pPr>
            <w:r>
              <w:rPr>
                <w:rFonts w:ascii="Calibri" w:hAnsi="Calibri"/>
                <w:color w:val="1D2E46"/>
                <w:sz w:val="21"/>
              </w:rPr>
              <w:t xml:space="preserve">Evalúo mi trabajo positivamente. He asumido gran parte de la documentación, los diagramas, los casos de uso y la planificación técnica, y me he encargado de coordinar tareas en Jira como Scrum </w:t>
            </w:r>
            <w:proofErr w:type="gramStart"/>
            <w:r>
              <w:rPr>
                <w:rFonts w:ascii="Calibri" w:hAnsi="Calibri"/>
                <w:color w:val="1D2E46"/>
                <w:sz w:val="21"/>
              </w:rPr>
              <w:t>Master</w:t>
            </w:r>
            <w:proofErr w:type="gramEnd"/>
            <w:r>
              <w:rPr>
                <w:rFonts w:ascii="Calibri" w:hAnsi="Calibri"/>
                <w:color w:val="1D2E46"/>
                <w:sz w:val="21"/>
              </w:rPr>
              <w:t>. Destaco que pudimos preparar bases sólidas antes de programar. Debo mejorar la síntesis de mis presentaciones, la actualización oportuna de evidencias y el control del tiempo para los mockups.</w:t>
            </w:r>
          </w:p>
        </w:tc>
      </w:tr>
    </w:tbl>
    <w:p w14:paraId="0BA7323A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83E8ACD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AE32644" w14:textId="77777777" w:rsidTr="3D28A338">
        <w:trPr>
          <w:trHeight w:val="440"/>
        </w:trPr>
        <w:tc>
          <w:tcPr>
            <w:tcW w:w="100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FA900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6895B3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FBA32" w14:textId="77777777" w:rsidR="004F2A8B" w:rsidRPr="003B466F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2837AFB" w14:textId="77777777" w:rsidR="004F2A8B" w:rsidRDefault="004F2A8B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911EEDD" w14:textId="77777777" w:rsidR="004F2A8B" w:rsidRPr="00874D16" w:rsidRDefault="004F2A8B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0055B8C" w14:textId="77777777" w:rsidR="00ED7C22" w:rsidRDefault="00000000">
            <w:pPr>
              <w:spacing w:before="100" w:after="60" w:line="274" w:lineRule="auto"/>
            </w:pPr>
            <w:r>
              <w:rPr>
                <w:rFonts w:ascii="Calibri" w:hAnsi="Calibri"/>
                <w:color w:val="1D2E46"/>
                <w:sz w:val="21"/>
              </w:rPr>
              <w:t xml:space="preserve">Me gustaría confirmar con la docente qué nivel de evidencia técnica considera suficiente en el informe de avance cuando el diseño y la infraestructura están terminados, pero el desarrollo funcional y las pruebas pertenecen a </w:t>
            </w:r>
            <w:proofErr w:type="spellStart"/>
            <w:r>
              <w:rPr>
                <w:rFonts w:ascii="Calibri" w:hAnsi="Calibri"/>
                <w:color w:val="1D2E46"/>
                <w:sz w:val="21"/>
              </w:rPr>
              <w:t>sprints</w:t>
            </w:r>
            <w:proofErr w:type="spellEnd"/>
            <w:r>
              <w:rPr>
                <w:rFonts w:ascii="Calibri" w:hAnsi="Calibri"/>
                <w:color w:val="1D2E46"/>
                <w:sz w:val="21"/>
              </w:rPr>
              <w:t xml:space="preserve"> posteriores. También consultaría cómo reflejar las validaciones pendientes del cliente en la Carta Gantt y en las evaluaciones de avance.</w:t>
            </w:r>
          </w:p>
        </w:tc>
      </w:tr>
    </w:tbl>
    <w:p w14:paraId="520F0F1D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6C3BDC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6D41D9A" w14:textId="77777777" w:rsidTr="3D28A338">
        <w:trPr>
          <w:trHeight w:val="440"/>
        </w:trPr>
        <w:tc>
          <w:tcPr>
            <w:tcW w:w="100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53B6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97E4F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09893" w14:textId="77777777" w:rsidR="004F2A8B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A6A345D" w14:textId="77777777" w:rsidR="004F2A8B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41FD1A" w14:textId="77777777" w:rsidR="004F2A8B" w:rsidRPr="00874D16" w:rsidRDefault="004F2A8B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7B819" w14:textId="77777777" w:rsidR="00ED7C22" w:rsidRDefault="00000000">
            <w:pPr>
              <w:spacing w:before="100" w:after="60" w:line="274" w:lineRule="auto"/>
            </w:pPr>
            <w:r>
              <w:rPr>
                <w:rFonts w:ascii="Calibri" w:hAnsi="Calibri"/>
                <w:color w:val="1D2E46"/>
                <w:sz w:val="21"/>
              </w:rPr>
              <w:t xml:space="preserve">Por ahora no considero necesaria una redistribución importante. Yo mantengo documentación, arquitectura, mockups y parte del </w:t>
            </w:r>
            <w:proofErr w:type="spellStart"/>
            <w:r>
              <w:rPr>
                <w:rFonts w:ascii="Calibri" w:hAnsi="Calibri"/>
                <w:color w:val="1D2E46"/>
                <w:sz w:val="21"/>
              </w:rPr>
              <w:t>frontend</w:t>
            </w:r>
            <w:proofErr w:type="spellEnd"/>
            <w:r>
              <w:rPr>
                <w:rFonts w:ascii="Calibri" w:hAnsi="Calibri"/>
                <w:color w:val="1D2E46"/>
                <w:sz w:val="21"/>
              </w:rPr>
              <w:t xml:space="preserve">; Cristopher se concentra en BPMN, coordinación con Ismael, </w:t>
            </w:r>
            <w:proofErr w:type="spellStart"/>
            <w:r>
              <w:rPr>
                <w:rFonts w:ascii="Calibri" w:hAnsi="Calibri"/>
                <w:color w:val="1D2E46"/>
                <w:sz w:val="21"/>
              </w:rPr>
              <w:t>backend</w:t>
            </w:r>
            <w:proofErr w:type="spellEnd"/>
            <w:r>
              <w:rPr>
                <w:rFonts w:ascii="Calibri" w:hAnsi="Calibri"/>
                <w:color w:val="1D2E46"/>
                <w:sz w:val="21"/>
              </w:rPr>
              <w:t xml:space="preserve">, datos e infraestructura. En Sprint 2 ambos asumiremos tareas de desarrollo y pruebas según las estimaciones de las historias, revisando la carga en cada </w:t>
            </w:r>
            <w:proofErr w:type="spellStart"/>
            <w:r>
              <w:rPr>
                <w:rFonts w:ascii="Calibri" w:hAnsi="Calibri"/>
                <w:color w:val="1D2E46"/>
                <w:sz w:val="21"/>
              </w:rPr>
              <w:t>Planning</w:t>
            </w:r>
            <w:proofErr w:type="spellEnd"/>
            <w:r>
              <w:rPr>
                <w:rFonts w:ascii="Calibri" w:hAnsi="Calibri"/>
                <w:color w:val="1D2E46"/>
                <w:sz w:val="21"/>
              </w:rPr>
              <w:t>.</w:t>
            </w:r>
          </w:p>
        </w:tc>
      </w:tr>
    </w:tbl>
    <w:p w14:paraId="7DAB99DC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B3A7BBE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10E43D" w14:textId="77777777" w:rsidTr="3D28A338">
        <w:trPr>
          <w:trHeight w:val="440"/>
        </w:trPr>
        <w:tc>
          <w:tcPr>
            <w:tcW w:w="100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9F460" w14:textId="77777777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03EFB004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0B812" w14:textId="77777777" w:rsidR="004F2A8B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F72886B" w14:textId="77777777" w:rsidR="004F2A8B" w:rsidRDefault="004F2A8B" w:rsidP="3D28A338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EFF160" w14:textId="77777777" w:rsidR="004F2A8B" w:rsidRDefault="004F2A8B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7F0AC0" w14:textId="77777777" w:rsidR="00563046" w:rsidRPr="00874D16" w:rsidRDefault="00563046" w:rsidP="3D28A338">
            <w:pPr>
              <w:keepNext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0BD4CD" w14:textId="77777777" w:rsidR="00ED7C22" w:rsidRDefault="00000000">
            <w:pPr>
              <w:spacing w:before="100" w:after="60" w:line="274" w:lineRule="auto"/>
            </w:pPr>
            <w:r>
              <w:rPr>
                <w:rFonts w:ascii="Calibri" w:hAnsi="Calibri"/>
                <w:color w:val="1D2E46"/>
                <w:sz w:val="21"/>
              </w:rPr>
              <w:t>Considero que el trabajo en equipo ha sido colaborativo y complementario. Hemos compartido decisiones técnicas y separado tareas para avanzar en paralelo. Podemos mejorar el registro de acuerdos, el cierre de validaciones con Ismael y la revisión frecuente de Jira. La retrospectiva debería contemplar también los tiempos y la comunicación, no solo mejoras técnicas.</w:t>
            </w:r>
          </w:p>
        </w:tc>
      </w:tr>
    </w:tbl>
    <w:p w14:paraId="1D404087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4F841E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8D9FA" w14:textId="77777777" w:rsidR="00072A33" w:rsidRDefault="00072A33" w:rsidP="00DF38AE">
      <w:pPr>
        <w:spacing w:after="0" w:line="240" w:lineRule="auto"/>
      </w:pPr>
      <w:r>
        <w:separator/>
      </w:r>
    </w:p>
  </w:endnote>
  <w:endnote w:type="continuationSeparator" w:id="0">
    <w:p w14:paraId="38E1CCE7" w14:textId="77777777" w:rsidR="00072A33" w:rsidRDefault="00072A3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44429331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4D6E9B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C1331" w14:textId="77777777" w:rsidR="00072A33" w:rsidRDefault="00072A33" w:rsidP="00DF38AE">
      <w:pPr>
        <w:spacing w:after="0" w:line="240" w:lineRule="auto"/>
      </w:pPr>
      <w:r>
        <w:separator/>
      </w:r>
    </w:p>
  </w:footnote>
  <w:footnote w:type="continuationSeparator" w:id="0">
    <w:p w14:paraId="3004C40D" w14:textId="77777777" w:rsidR="00072A33" w:rsidRDefault="00072A3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4AF1384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613A710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1AFCFA64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761E7F2E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B01F20A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8C9D66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10D0B3CA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5EC103E7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DBF8C36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872BE8C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504CCE9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3435EE7F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140B4E8A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18E13F1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645814">
    <w:abstractNumId w:val="3"/>
  </w:num>
  <w:num w:numId="2" w16cid:durableId="343171873">
    <w:abstractNumId w:val="8"/>
  </w:num>
  <w:num w:numId="3" w16cid:durableId="1599677399">
    <w:abstractNumId w:val="12"/>
  </w:num>
  <w:num w:numId="4" w16cid:durableId="601650259">
    <w:abstractNumId w:val="28"/>
  </w:num>
  <w:num w:numId="5" w16cid:durableId="1024551775">
    <w:abstractNumId w:val="30"/>
  </w:num>
  <w:num w:numId="6" w16cid:durableId="1401633172">
    <w:abstractNumId w:val="4"/>
  </w:num>
  <w:num w:numId="7" w16cid:durableId="1506749250">
    <w:abstractNumId w:val="11"/>
  </w:num>
  <w:num w:numId="8" w16cid:durableId="524177213">
    <w:abstractNumId w:val="19"/>
  </w:num>
  <w:num w:numId="9" w16cid:durableId="1303198310">
    <w:abstractNumId w:val="15"/>
  </w:num>
  <w:num w:numId="10" w16cid:durableId="1402871930">
    <w:abstractNumId w:val="9"/>
  </w:num>
  <w:num w:numId="11" w16cid:durableId="1343121921">
    <w:abstractNumId w:val="24"/>
  </w:num>
  <w:num w:numId="12" w16cid:durableId="7147062">
    <w:abstractNumId w:val="35"/>
  </w:num>
  <w:num w:numId="13" w16cid:durableId="1964996288">
    <w:abstractNumId w:val="29"/>
  </w:num>
  <w:num w:numId="14" w16cid:durableId="1824156742">
    <w:abstractNumId w:val="1"/>
  </w:num>
  <w:num w:numId="15" w16cid:durableId="315916270">
    <w:abstractNumId w:val="36"/>
  </w:num>
  <w:num w:numId="16" w16cid:durableId="1955474748">
    <w:abstractNumId w:val="21"/>
  </w:num>
  <w:num w:numId="17" w16cid:durableId="1164706006">
    <w:abstractNumId w:val="17"/>
  </w:num>
  <w:num w:numId="18" w16cid:durableId="480735851">
    <w:abstractNumId w:val="31"/>
  </w:num>
  <w:num w:numId="19" w16cid:durableId="838538957">
    <w:abstractNumId w:val="10"/>
  </w:num>
  <w:num w:numId="20" w16cid:durableId="23333684">
    <w:abstractNumId w:val="39"/>
  </w:num>
  <w:num w:numId="21" w16cid:durableId="1506556225">
    <w:abstractNumId w:val="34"/>
  </w:num>
  <w:num w:numId="22" w16cid:durableId="992758008">
    <w:abstractNumId w:val="13"/>
  </w:num>
  <w:num w:numId="23" w16cid:durableId="1837069218">
    <w:abstractNumId w:val="14"/>
  </w:num>
  <w:num w:numId="24" w16cid:durableId="1559852921">
    <w:abstractNumId w:val="5"/>
  </w:num>
  <w:num w:numId="25" w16cid:durableId="204560429">
    <w:abstractNumId w:val="16"/>
  </w:num>
  <w:num w:numId="26" w16cid:durableId="676075331">
    <w:abstractNumId w:val="20"/>
  </w:num>
  <w:num w:numId="27" w16cid:durableId="1455175751">
    <w:abstractNumId w:val="23"/>
  </w:num>
  <w:num w:numId="28" w16cid:durableId="1350722348">
    <w:abstractNumId w:val="0"/>
  </w:num>
  <w:num w:numId="29" w16cid:durableId="1222905084">
    <w:abstractNumId w:val="18"/>
  </w:num>
  <w:num w:numId="30" w16cid:durableId="836992147">
    <w:abstractNumId w:val="22"/>
  </w:num>
  <w:num w:numId="31" w16cid:durableId="1134371829">
    <w:abstractNumId w:val="2"/>
  </w:num>
  <w:num w:numId="32" w16cid:durableId="1660034301">
    <w:abstractNumId w:val="7"/>
  </w:num>
  <w:num w:numId="33" w16cid:durableId="2029407666">
    <w:abstractNumId w:val="32"/>
  </w:num>
  <w:num w:numId="34" w16cid:durableId="1203982467">
    <w:abstractNumId w:val="38"/>
  </w:num>
  <w:num w:numId="35" w16cid:durableId="1816795018">
    <w:abstractNumId w:val="6"/>
  </w:num>
  <w:num w:numId="36" w16cid:durableId="896431324">
    <w:abstractNumId w:val="25"/>
  </w:num>
  <w:num w:numId="37" w16cid:durableId="489101442">
    <w:abstractNumId w:val="37"/>
  </w:num>
  <w:num w:numId="38" w16cid:durableId="1078820212">
    <w:abstractNumId w:val="27"/>
  </w:num>
  <w:num w:numId="39" w16cid:durableId="991561407">
    <w:abstractNumId w:val="26"/>
  </w:num>
  <w:num w:numId="40" w16cid:durableId="100192903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2A33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3046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120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D7C22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ECF296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602</Words>
  <Characters>3316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CARLOS DIAZ PEREZ</cp:lastModifiedBy>
  <cp:revision>44</cp:revision>
  <cp:lastPrinted>2019-12-16T20:10:00Z</cp:lastPrinted>
  <dcterms:created xsi:type="dcterms:W3CDTF">2021-12-31T12:50:00Z</dcterms:created>
  <dcterms:modified xsi:type="dcterms:W3CDTF">2026-10-18T05:58:00Z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