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bookmarkStart w:colFirst="0" w:colLast="0" w:name="_heading=h.gedqztox3mo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bookmarkStart w:colFirst="0" w:colLast="0" w:name="_heading=h.rqpjs4wazza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5693100</wp:posOffset>
                </wp:positionH>
                <wp:positionV relativeFrom="page">
                  <wp:posOffset>-31738</wp:posOffset>
                </wp:positionV>
                <wp:extent cx="727710" cy="9434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67400" y="3286200"/>
                          <a:ext cx="757200" cy="987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001_GESMADEL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5693100</wp:posOffset>
                </wp:positionH>
                <wp:positionV relativeFrom="page">
                  <wp:posOffset>-31738</wp:posOffset>
                </wp:positionV>
                <wp:extent cx="727710" cy="94349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710" cy="9434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bookmarkStart w:colFirst="0" w:colLast="0" w:name="_heading=h.4ll6nd92857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jc w:val="both"/>
        <w:rPr/>
      </w:pPr>
      <w:bookmarkStart w:colFirst="0" w:colLast="0" w:name="_heading=h.lgc27ckamqx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before="280" w:line="276" w:lineRule="auto"/>
        <w:jc w:val="both"/>
        <w:rPr/>
      </w:pPr>
      <w:bookmarkStart w:colFirst="0" w:colLast="0" w:name="_heading=h.7o30nsa70cv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before="280" w:line="276" w:lineRule="auto"/>
        <w:jc w:val="both"/>
        <w:rPr/>
      </w:pPr>
      <w:bookmarkStart w:colFirst="0" w:colLast="0" w:name="_heading=h.ku5ljxos6hh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before="280" w:line="276" w:lineRule="auto"/>
        <w:jc w:val="both"/>
        <w:rPr/>
      </w:pPr>
      <w:bookmarkStart w:colFirst="0" w:colLast="0" w:name="_heading=h.h86hzfm7yie8" w:id="6"/>
      <w:bookmarkEnd w:id="6"/>
      <w:r w:rsidDel="00000000" w:rsidR="00000000" w:rsidRPr="00000000">
        <w:rPr>
          <w:rtl w:val="0"/>
        </w:rPr>
        <w:t xml:space="preserve">Gestión Madel - Madel Agent</w:t>
      </w:r>
    </w:p>
    <w:p w:rsidR="00000000" w:rsidDel="00000000" w:rsidP="00000000" w:rsidRDefault="00000000" w:rsidRPr="00000000" w14:paraId="00000009">
      <w:pPr>
        <w:rPr>
          <w:sz w:val="2"/>
          <w:szCs w:val="2"/>
        </w:rPr>
      </w:pPr>
      <w:r w:rsidDel="00000000" w:rsidR="00000000" w:rsidRPr="00000000">
        <w:rPr>
          <w:sz w:val="32"/>
          <w:szCs w:val="32"/>
          <w:rtl w:val="0"/>
        </w:rPr>
        <w:t xml:space="preserve">Entrega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yterqi3pp5v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ura77woha4x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dpdy1s5ioee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Jean Carlos Diaz Perez - 25.594.725-7 - jea.diazp@duocuc.cl</w:t>
      </w:r>
    </w:p>
    <w:p w:rsidR="00000000" w:rsidDel="00000000" w:rsidP="00000000" w:rsidRDefault="00000000" w:rsidRPr="00000000" w14:paraId="00000019">
      <w:pPr>
        <w:spacing w:before="280" w:line="240" w:lineRule="auto"/>
        <w:jc w:val="both"/>
        <w:rPr/>
      </w:pPr>
      <w:r w:rsidDel="00000000" w:rsidR="00000000" w:rsidRPr="00000000">
        <w:rPr>
          <w:rtl w:val="0"/>
        </w:rPr>
        <w:tab/>
        <w:t xml:space="preserve">          Cristopher Lobos Martinez - 21.587.643-8 - cri.lobosm@duocuc.cl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280" w:line="276" w:lineRule="auto"/>
        <w:jc w:val="both"/>
        <w:rPr>
          <w:b w:val="1"/>
          <w:bCs w:val="1"/>
          <w:sz w:val="32"/>
          <w:szCs w:val="32"/>
        </w:rPr>
      </w:pPr>
      <w:bookmarkStart w:colFirst="0" w:colLast="0" w:name="_heading=h.ga9oknmrvhb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heading=h.pxy25q6qicpt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Índice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id w:val="15133786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xy25q6qicp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Índice</w:t>
              <w:tab/>
            </w:r>
          </w:hyperlink>
          <w:r w:rsidDel="00000000" w:rsidR="00000000" w:rsidRPr="00000000">
            <w:fldChar w:fldCharType="begin"/>
            <w:instrText xml:space="preserve"> PAGEREF _heading=h.pxy25q6qicpt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9bro581qwo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_heading=h.19bro581qwom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sc4dkxx4j6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Diseño e Implementación del Agente</w:t>
              <w:tab/>
            </w:r>
          </w:hyperlink>
          <w:r w:rsidDel="00000000" w:rsidR="00000000" w:rsidRPr="00000000">
            <w:fldChar w:fldCharType="begin"/>
            <w:instrText xml:space="preserve"> PAGEREF _heading=h.xsc4dkxx4j62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4sj51xhulk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Memoria y Recuperación de Contexto</w:t>
              <w:tab/>
            </w:r>
          </w:hyperlink>
          <w:r w:rsidDel="00000000" w:rsidR="00000000" w:rsidRPr="00000000">
            <w:fldChar w:fldCharType="begin"/>
            <w:instrText xml:space="preserve"> PAGEREF _heading=h.p4sj51xhulkr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r4twnlpx7z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Planificación y Toma de Decisiones</w:t>
              <w:tab/>
            </w:r>
          </w:hyperlink>
          <w:r w:rsidDel="00000000" w:rsidR="00000000" w:rsidRPr="00000000">
            <w:fldChar w:fldCharType="begin"/>
            <w:instrText xml:space="preserve"> PAGEREF _heading=h.9r4twnlpx7zl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i0xettvzvg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Modelo de Datos y Analítica</w:t>
              <w:tab/>
            </w:r>
          </w:hyperlink>
          <w:r w:rsidDel="00000000" w:rsidR="00000000" w:rsidRPr="00000000">
            <w:fldChar w:fldCharType="begin"/>
            <w:instrText xml:space="preserve"> PAGEREF _heading=h.bi0xettvzvgc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ipj7wxfsal1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Implementación y Despliegue</w:t>
              <w:tab/>
            </w:r>
          </w:hyperlink>
          <w:r w:rsidDel="00000000" w:rsidR="00000000" w:rsidRPr="00000000">
            <w:fldChar w:fldCharType="begin"/>
            <w:instrText xml:space="preserve"> PAGEREF _heading=h.ipj7wxfsal12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1jen9ob4wz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Arquitectura de la Solución</w:t>
              <w:tab/>
            </w:r>
          </w:hyperlink>
          <w:r w:rsidDel="00000000" w:rsidR="00000000" w:rsidRPr="00000000">
            <w:fldChar w:fldCharType="begin"/>
            <w:instrText xml:space="preserve"> PAGEREF _heading=h.b1jen9ob4wzz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qefho2rs79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Justificación Técnica</w:t>
              <w:tab/>
            </w:r>
          </w:hyperlink>
          <w:r w:rsidDel="00000000" w:rsidR="00000000" w:rsidRPr="00000000">
            <w:fldChar w:fldCharType="begin"/>
            <w:instrText xml:space="preserve"> PAGEREF _heading=h.oqefho2rs79y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qfcv5pxpv4q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Repositorio y Configuración</w:t>
              <w:tab/>
            </w:r>
          </w:hyperlink>
          <w:r w:rsidDel="00000000" w:rsidR="00000000" w:rsidRPr="00000000">
            <w:fldChar w:fldCharType="begin"/>
            <w:instrText xml:space="preserve"> PAGEREF _heading=h.qfcv5pxpv4qg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1nweyllkgqk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Importante:</w:t>
              <w:tab/>
            </w:r>
          </w:hyperlink>
          <w:r w:rsidDel="00000000" w:rsidR="00000000" w:rsidRPr="00000000">
            <w:fldChar w:fldCharType="begin"/>
            <w:instrText xml:space="preserve"> PAGEREF _heading=h.1nweyllkgqky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binsgl7btvu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Conclusión</w:t>
              <w:tab/>
            </w:r>
          </w:hyperlink>
          <w:r w:rsidDel="00000000" w:rsidR="00000000" w:rsidRPr="00000000">
            <w:fldChar w:fldCharType="begin"/>
            <w:instrText xml:space="preserve"> PAGEREF _heading=h.binsgl7btvut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zbokz0phlcz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Referencias o anexos relevantes</w:t>
              <w:tab/>
            </w:r>
          </w:hyperlink>
          <w:r w:rsidDel="00000000" w:rsidR="00000000" w:rsidRPr="00000000">
            <w:fldChar w:fldCharType="begin"/>
            <w:instrText xml:space="preserve"> PAGEREF _heading=h.zbokz0phlczp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heading=h.i15uqpu50r8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heading=h.19bro581qwom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Resumen ejecutivo 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La empresa MADEL presenta dificultades para consultar información operacional de forma rápida, especialmente en inventario, ventas, pedidos, sucursales y recursos humanos. El acceso tradicional requiere conocimientos técnicos en SQL o intervención de un analista.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Para resolver este problema se desarrolló Madel Agent, un agente inteligente capaz de interpretar preguntas en lenguaje natural, generar consultas SQL seguras, ejecutarlas en PostgreSQL y entregar respuestas analíticas. En esta segunda etapa el sistema incorporó herramientas, memoria, recuperación de contexto, planificación de rutas, costos estimados por tokens, evaluación automática y observabilidad.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xsc4dkxx4j62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Diseño e Implementación del Agente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Madel Agent utiliza Python, Streamlit, PostgreSQL, Docker, Groq y componentes de LangChain. El agente integra herramientas de consulta, escritura controlada de memoria y razonamiento sobre datos empresariales.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5685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5685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get_schema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Entrega el esquema disponible para razonar sobre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execute_readonly_sql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Ejecuta consultas SQL de solo lectura sobre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estimate_query_cost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Estima el costo teórico según tokens de entrada y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save_conversation_memory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Guarda mensajes relevantes como memoria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search_conversation_memory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Recupera contexto de conversaciones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El agente usa ChatGroq como envoltorio del modelo LLM y herramientas declaradas con langchain_core.tools, lo que permite demostrar un flujo de agente más estructurado que una llamada directa al modelo.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3qlx5sqvqma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13vg4vs9yjz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k82opt7moi8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p4sj51xhulkr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Memoria y Recuperación de Contexto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El sistema implementa memoria corta y memoria larga. La memoria corta se mantiene en la sesión de Streamlit; la memoria larga se almacena en PostgreSQL mediante la tabla conversation_memory, registrando rol, contenido, tema y fecha.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Antes de responder, el agente recupera historial reciente, memoria persistente relacionada con la pregunta y mensajes visibles del chat actual. Esto permite continuidad conversacional en preguntas de seguimiento.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9r4twnlpx7zl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Planificación y Toma de Decisiones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2.0998914725105"/>
        <w:gridCol w:w="6643.411919551113"/>
        <w:tblGridChange w:id="0">
          <w:tblGrid>
            <w:gridCol w:w="2382.0998914725105"/>
            <w:gridCol w:w="6643.41191955111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5685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Intención detectada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35685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Decisión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Consulta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Generar SQL, validar consulta, ejecutar en PostgreSQL y explicar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Reporte o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Ejecutar consultas agregadas sobre ventas, inventario y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Costos o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Consultar la tabla de uso LLM y entregar costo teórico.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Pregunta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Recuperar memoria antes de generar la nueva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Consulta no soportada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Responder de forma controlada sin inventar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bi0xettvzvgc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Modelo de Datos y Analítica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El modelo fue ampliado con ventas, detalle_venta, conversation_memory y llm_usage. Las ventas históricas 2024-2025 permiten responder total vendido, sucursal con mayores ingresos, producto más vendido, meses con mayor demanda, productos bajo stock mínimo y recomendaciones de reposición.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ipj7wxfsal12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Implementación y Despliegue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Cada interacción registra tokens de entrada, tokens de salida, tokens totales y costo teórico en llm_usage. La estimación usa precios públicos de Groq para llama-3.3-70b-versatile: USD 0.59 por millón de tokens de entrada y USD 0.79 por millón de tokens de salida.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La interfaz incluye observabilidad de tokens, costo acumulado, llamadas recientes y memoria guardada. Además, el sistema posee un dataset de evaluación con 15 preguntas y un juez LLM que valida si la respuesta contiene la información esperada.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7htr4mqn58q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tj2osnn2hse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pzek7ix1ld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8zgbrs67cld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b1jen9ob4wzz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Arquitectura de la Solución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El usuario ingresa una pregunta; el planificador clasifica la intención; el agente recupera memoria; si corresponde genera SQL; la consulta se valida como solo lectura; PostgreSQL ejecuta; el LLM interpreta resultados; finalmente se guarda memoria y uso de tokens.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567488" cy="4286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oqefho2rs79y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Justificación Técnica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Streamlit permite una interfaz rápida; PostgreSQL entrega robustez relacional; Docker Compose facilita despliegue reproducible; LangChain organiza herramientas y flujo de agente; Groq permite usar un modelo LLaMA eficiente. La solución transforma la base operacional de MADEL en un asistente analítico con memoria, consulta, razonamiento y observabilidad.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brikevs03ft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m6e72y7m83f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qfcv5pxpv4qg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Repositorio y Configuración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encuentra disponible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80" w:before="60" w:lineRule="auto"/>
        <w:jc w:val="both"/>
        <w:rPr/>
      </w:pPr>
      <w:r w:rsidDel="00000000" w:rsidR="00000000" w:rsidRPr="00000000">
        <w:rPr>
          <w:rtl w:val="0"/>
        </w:rPr>
        <w:t xml:space="preserve">El repositorio incluye: código fuente completo, archivo README con instrucciones de ejecución, scripts SQL de inicialización de base de datos, módulo de evaluación automática, y evidencia de pruebas de software.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nweyllkgqk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el sistema correctamente: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debe configurar una nueva API Key de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Groq </w:t>
        </w:r>
      </w:hyperlink>
      <w:r w:rsidDel="00000000" w:rsidR="00000000" w:rsidRPr="00000000">
        <w:rPr>
          <w:rtl w:val="0"/>
        </w:rPr>
        <w:t xml:space="preserve">en el archivo </w:t>
      </w: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utiliza modelos compatibles como LLaMA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352v0rvo4y4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oh7j5jhvrvi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xmv2fxlyzhm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/>
      </w:pPr>
      <w:bookmarkStart w:colFirst="0" w:colLast="0" w:name="_heading=h.binsgl7btvut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Madel Agent evolucionó desde una aplicación Text-to-SQL básica hacia un agente funcional con herramientas, memoria, recuperación de contexto, planificación y observabilidad. Las mejoras implementadas responden directamente a los criterios de la Evaluación Parcial 2.</w:t>
      </w:r>
    </w:p>
    <w:p w:rsidR="00000000" w:rsidDel="00000000" w:rsidP="00000000" w:rsidRDefault="00000000" w:rsidRPr="00000000" w14:paraId="0000009D">
      <w:pPr>
        <w:spacing w:after="8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Reflexión individual – Jean Carlos Díaz:</w:t>
      </w:r>
      <w:r w:rsidDel="00000000" w:rsidR="00000000" w:rsidRPr="00000000">
        <w:rPr>
          <w:rtl w:val="0"/>
        </w:rPr>
        <w:t xml:space="preserve"> Al principio este proyecto “MadelAgent” lo veía sin un rumbo claro ya que las respuestas dadas por la IA no tenían mucha diferencia a una simple consulta a la base de datos con arreglos, cosas que puede hacer fácilmente un dashboard, pero viendo como al agregar estas tools y mejoras como  langchain o streamlit, y que pueda guardar memoria me doy cuenta de que se puede llegar a hacer algo funcional que ayude al analista de datos incluso sin conocimiento previo en SQL a hacer análisis de estos datos de manera sencilla, además de que no solo a este si no también a cargos administrativos sin mucho conocimiento en anlitica cono jefes de sucursal e incluso RRHH, viendo esto aprendí que la IA no es solo un modelo con mucha potencia si no que si se usa bien y se implementa bien puede dar soluciones en contextos de negocios muy específicos. </w:t>
      </w:r>
    </w:p>
    <w:p w:rsidR="00000000" w:rsidDel="00000000" w:rsidP="00000000" w:rsidRDefault="00000000" w:rsidRPr="00000000" w14:paraId="0000009F">
      <w:pPr>
        <w:spacing w:after="80" w:before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Reflexión individual – Cristopher Lobos:</w:t>
      </w:r>
      <w:r w:rsidDel="00000000" w:rsidR="00000000" w:rsidRPr="00000000">
        <w:rPr>
          <w:rtl w:val="0"/>
        </w:rPr>
        <w:t xml:space="preserve"> Trabajar en la parte teórica me hizo ver la IA desde un ángulo distinto: no como algo que reemplaza al humano, sino como un compañero de equipo que necesita instrucciones muy claras para brillar. Fue increíble notar cómo el agente pasaba de dar respuestas vagas a análisis súper precisos solo con ajustar un par de líneas en el prompt y el esquema. Al final, este proyecto me enseñó que la verdadera innovación no es solo que la máquina aprenda, sino cómo nosotros usamos nuestra creatividad y criterio para supervisar y lograr que los resultados sean realmente confiables para 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q2u1q3esew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m4anw4o817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fmt48qio8i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tf1v4cx3pa1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zv79ul3brab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ijdiq7hohwa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vlrkh81k16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atmgjyb2o35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yuyp4fqsmvr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k5w7543x6g0s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y40eknxje1q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xg1birnat8rp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vzioeakrbuj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ir61lzdac3wb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zbokz0phlczp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Referencias o anexos relevantes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de Github: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https://github.com/jeandiaz08/MadelAgent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Groq. (2026). Groq pricing.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https://groq.com/pricing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LangChain. (2026). ChatGroq integration.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https://docs.langchain.com/oss/python/integrations/chat/groq/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LangSmith. (2026). LangSmith documentation.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https://docs.langchain.com/langsmith/home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Global Development Group. (2026). PostgreSQL documentation.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pacing w:after="240" w:before="240" w:line="240" w:lineRule="auto"/>
        <w:jc w:val="both"/>
        <w:rPr/>
      </w:pPr>
      <w:bookmarkStart w:colFirst="0" w:colLast="0" w:name="_heading=h.5hml25i0uv96" w:id="51"/>
      <w:bookmarkEnd w:id="51"/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eandiaz08/MadelAgent" TargetMode="External"/><Relationship Id="rId10" Type="http://schemas.openxmlformats.org/officeDocument/2006/relationships/hyperlink" Target="https://groq.com/" TargetMode="External"/><Relationship Id="rId13" Type="http://schemas.openxmlformats.org/officeDocument/2006/relationships/hyperlink" Target="https://docs.langchain.com/oss/python/integrations/chat/groq/" TargetMode="External"/><Relationship Id="rId12" Type="http://schemas.openxmlformats.org/officeDocument/2006/relationships/hyperlink" Target="https://groq.com/pric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eandiaz08/MadelAgent" TargetMode="External"/><Relationship Id="rId15" Type="http://schemas.openxmlformats.org/officeDocument/2006/relationships/hyperlink" Target="https://www.postgresql.org/docs/" TargetMode="External"/><Relationship Id="rId14" Type="http://schemas.openxmlformats.org/officeDocument/2006/relationships/hyperlink" Target="https://docs.langchain.com/langsmith/home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888U7gsMLJvwjZB7jTBEBzJvsQ==">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