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d8696db0a4c59fddd7416f218acb0a4b40c560d0.png"/>
            <a:graphic>
              <a:graphicData uri="http://schemas.openxmlformats.org/drawingml/2006/picture">
                <pic:pic>
                  <pic:nvPicPr>
                    <pic:cNvPr id="1" name="image-d8696db0a4c59fddd7416f218acb0a4b40c560d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L'offre : Actions et Prêt</w:t>
      </w:r>
    </w:p>
    <w:p>
      <w:pPr>
        <w:spacing w:line="360" w:after="210" w:lineRule="auto"/>
      </w:pPr>
      <w:r>
        <w:rPr>
          <w:rFonts w:eastAsia="inter" w:cs="inter" w:ascii="inter" w:hAnsi="inter"/>
          <w:color w:val="000000"/>
        </w:rPr>
        <w:t xml:space="preserve">Nous proposons une </w:t>
      </w:r>
      <w:r>
        <w:rPr>
          <w:rFonts w:eastAsia="inter" w:cs="inter" w:ascii="inter" w:hAnsi="inter"/>
          <w:b/>
          <w:color w:val="000000"/>
        </w:rPr>
        <w:t xml:space="preserve">opportunité d'investissement unique</w:t>
      </w:r>
      <w:r>
        <w:rPr>
          <w:rFonts w:eastAsia="inter" w:cs="inter" w:ascii="inter" w:hAnsi="inter"/>
          <w:color w:val="000000"/>
        </w:rPr>
        <w:t xml:space="preserve"> dans un salon de coiffure moderne et innovant au Gabon. Ce projet combine des services de coiffure haut de gamme, un espace de divertissement (écrans pour films et matchs), des boissons gratuites, un service de transport pour les clients et une formation professionnelle pour coiffeurs/coiffeuses.</w:t>
      </w:r>
    </w:p>
    <w:p>
      <w:pPr>
        <w:spacing w:line="360" w:after="210" w:lineRule="auto"/>
      </w:pPr>
      <w:r>
        <w:rPr>
          <w:rFonts w:eastAsia="inter" w:cs="inter" w:ascii="inter" w:hAnsi="inter"/>
          <w:b/>
          <w:color w:val="000000"/>
        </w:rPr>
        <w:t xml:space="preserve">Actions</w:t>
      </w:r>
      <w:r>
        <w:rPr>
          <w:rFonts w:eastAsia="inter" w:cs="inter" w:ascii="inter" w:hAnsi="inter"/>
          <w:color w:val="000000"/>
        </w:rPr>
        <w:t xml:space="preserve"> : Devenez actionnaire et participez aux bénéfices d’un marché en pleine croissance, avec des rendements attractifs.</w:t>
      </w:r>
    </w:p>
    <w:p>
      <w:pPr>
        <w:spacing w:line="360" w:after="210" w:lineRule="auto"/>
      </w:pPr>
      <w:r>
        <w:rPr>
          <w:rFonts w:eastAsia="inter" w:cs="inter" w:ascii="inter" w:hAnsi="inter"/>
          <w:b/>
          <w:color w:val="000000"/>
        </w:rPr>
        <w:t xml:space="preserve">Prêt</w:t>
      </w:r>
      <w:r>
        <w:rPr>
          <w:rFonts w:eastAsia="inter" w:cs="inter" w:ascii="inter" w:hAnsi="inter"/>
          <w:color w:val="000000"/>
        </w:rPr>
        <w:t xml:space="preserve"> : Investissez sous forme de prêt avec un taux d’intérêt compétitif, sécurisé par les revenus du salon.</w:t>
      </w:r>
    </w:p>
    <w:p>
      <w:pPr>
        <w:spacing w:line="360" w:after="210" w:lineRule="auto"/>
      </w:pPr>
      <w:r>
        <w:rPr>
          <w:rFonts w:eastAsia="inter" w:cs="inter" w:ascii="inter" w:hAnsi="inter"/>
          <w:color w:val="000000"/>
        </w:rPr>
        <w:t xml:space="preserve">Ce projet vise à répondre à une demande croissante tout en offrant un impact social positif grâce à la création d’emplois et au développement local.</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8696db0a4c59fddd7416f218acb0a4b40c560d0.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2025-04-03T12:49:19.311Z</dcterms:created>
  <dcterms:modified xsi:type="dcterms:W3CDTF">2025-04-03T12:49:19.311Z</dcterms:modified>
</cp:coreProperties>
</file>