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058D" w14:textId="77777777" w:rsidR="00034534" w:rsidRDefault="00034534" w:rsidP="00034534">
      <w:r>
        <w:t>Le Conseil d'administration</w:t>
      </w:r>
    </w:p>
    <w:p w14:paraId="2032B716" w14:textId="77777777" w:rsidR="00034534" w:rsidRDefault="00034534" w:rsidP="00034534">
      <w:r>
        <w:t>Le Conseil d'Administration est l'organe d'orientation et de délibération de l'Agence. Il est chargé notamment :</w:t>
      </w:r>
    </w:p>
    <w:p w14:paraId="54A677B2" w14:textId="58992EDD" w:rsidR="00034534" w:rsidRDefault="00034534" w:rsidP="00034534"/>
    <w:p w14:paraId="114AC40E" w14:textId="77777777" w:rsidR="00034534" w:rsidRDefault="00034534" w:rsidP="00AF01EC">
      <w:pPr>
        <w:pStyle w:val="Paragraphedeliste"/>
        <w:numPr>
          <w:ilvl w:val="0"/>
          <w:numId w:val="1"/>
        </w:numPr>
      </w:pPr>
      <w:r>
        <w:t>D'approuver les règles relatives à l'organisation générale et au fonctionnement de l'Agence, sur proposition du Directeur Général :</w:t>
      </w:r>
    </w:p>
    <w:p w14:paraId="7C4FFF22" w14:textId="07D94DC7" w:rsidR="00034534" w:rsidRDefault="00034534" w:rsidP="00034534">
      <w:pPr>
        <w:pStyle w:val="Paragraphedeliste"/>
        <w:numPr>
          <w:ilvl w:val="0"/>
          <w:numId w:val="1"/>
        </w:numPr>
      </w:pPr>
      <w:r>
        <w:t>De veiller au fonctionnement de l'Agence et de donner quitus de gestion à la Direction Générale;</w:t>
      </w:r>
    </w:p>
    <w:p w14:paraId="23FBC872" w14:textId="59F2F94B" w:rsidR="00034534" w:rsidRDefault="00034534" w:rsidP="00034534">
      <w:pPr>
        <w:pStyle w:val="Paragraphedeliste"/>
        <w:numPr>
          <w:ilvl w:val="0"/>
          <w:numId w:val="1"/>
        </w:numPr>
      </w:pPr>
      <w:r>
        <w:t>D'approuver la politique des ressources humaines arrêtée par la Direction Générale;</w:t>
      </w:r>
    </w:p>
    <w:p w14:paraId="3C36AA6E" w14:textId="3F66E87A" w:rsidR="00034534" w:rsidRDefault="00034534" w:rsidP="00034534">
      <w:pPr>
        <w:pStyle w:val="Paragraphedeliste"/>
        <w:numPr>
          <w:ilvl w:val="0"/>
          <w:numId w:val="1"/>
        </w:numPr>
      </w:pPr>
      <w:r>
        <w:t>D'approuver la politique de rémunérations et d'autres avantages des personnels;</w:t>
      </w:r>
    </w:p>
    <w:p w14:paraId="18352225" w14:textId="63A32C03" w:rsidR="00034534" w:rsidRDefault="00034534" w:rsidP="00034534">
      <w:pPr>
        <w:pStyle w:val="Paragraphedeliste"/>
        <w:numPr>
          <w:ilvl w:val="0"/>
          <w:numId w:val="1"/>
        </w:numPr>
      </w:pPr>
      <w:r>
        <w:t xml:space="preserve">De s'assurer de la mise en </w:t>
      </w:r>
      <w:r>
        <w:t>œuvre</w:t>
      </w:r>
      <w:r>
        <w:t xml:space="preserve"> du contrat annuel de performance;</w:t>
      </w:r>
    </w:p>
    <w:p w14:paraId="496B934C" w14:textId="753A2C61" w:rsidR="00034534" w:rsidRDefault="00034534" w:rsidP="00034534">
      <w:pPr>
        <w:pStyle w:val="Paragraphedeliste"/>
        <w:numPr>
          <w:ilvl w:val="0"/>
          <w:numId w:val="1"/>
        </w:numPr>
      </w:pPr>
      <w:r>
        <w:t>D'adopter, sur proposition du Directeur Général, les statuts de l'Agence;</w:t>
      </w:r>
    </w:p>
    <w:p w14:paraId="3EFEAABE" w14:textId="186C3E7F" w:rsidR="00034534" w:rsidRDefault="00034534" w:rsidP="00034534">
      <w:pPr>
        <w:pStyle w:val="Paragraphedeliste"/>
        <w:numPr>
          <w:ilvl w:val="0"/>
          <w:numId w:val="1"/>
        </w:numPr>
      </w:pPr>
      <w:r>
        <w:t>De veiller à l'application des orientations du Gouvernement, en matière d'attribution des bourses d'études, par la Commission Technique des Bourses;</w:t>
      </w:r>
    </w:p>
    <w:p w14:paraId="4AE91696" w14:textId="77777777" w:rsidR="00034534" w:rsidRDefault="00034534" w:rsidP="00034534">
      <w:r>
        <w:t>D'arrêter les comptes de l'exercice, les programmes d'investissements et les budgets annuels;</w:t>
      </w:r>
    </w:p>
    <w:p w14:paraId="6B1450FB" w14:textId="0AFF511C" w:rsidR="00034534" w:rsidRDefault="00034534" w:rsidP="00034534">
      <w:pPr>
        <w:pStyle w:val="Paragraphedeliste"/>
        <w:numPr>
          <w:ilvl w:val="0"/>
          <w:numId w:val="2"/>
        </w:numPr>
      </w:pPr>
      <w:r>
        <w:t>De fixer le montant des subventions ou avances à demander à l'Etat ;</w:t>
      </w:r>
    </w:p>
    <w:p w14:paraId="05739AE2" w14:textId="2C563E90" w:rsidR="00034534" w:rsidRDefault="00034534" w:rsidP="00034534">
      <w:pPr>
        <w:pStyle w:val="Paragraphedeliste"/>
        <w:numPr>
          <w:ilvl w:val="0"/>
          <w:numId w:val="2"/>
        </w:numPr>
      </w:pPr>
      <w:r>
        <w:t>D'autoriser la passation des marchés de toute nature, conformément aux dispositions des textes en vigueur;</w:t>
      </w:r>
    </w:p>
    <w:p w14:paraId="3F098095" w14:textId="77777777" w:rsidR="00034534" w:rsidRDefault="00034534" w:rsidP="00034534">
      <w:r>
        <w:t>D'autoriser toute acquisition ou cession de biens et de droit immobiliers;</w:t>
      </w:r>
    </w:p>
    <w:p w14:paraId="6A969B9C" w14:textId="6968ABD9" w:rsidR="00034534" w:rsidRDefault="00034534" w:rsidP="00034534">
      <w:pPr>
        <w:pStyle w:val="Paragraphedeliste"/>
        <w:numPr>
          <w:ilvl w:val="0"/>
          <w:numId w:val="3"/>
        </w:numPr>
      </w:pPr>
      <w:r>
        <w:t>D'autoriser les emprunts et accepter les dons et legs;</w:t>
      </w:r>
    </w:p>
    <w:p w14:paraId="2EDC9474" w14:textId="4E6EB316" w:rsidR="00034534" w:rsidRDefault="00034534" w:rsidP="00034534">
      <w:pPr>
        <w:pStyle w:val="Paragraphedeliste"/>
        <w:numPr>
          <w:ilvl w:val="0"/>
          <w:numId w:val="3"/>
        </w:numPr>
      </w:pPr>
      <w:r>
        <w:t>De créer toute commission qu'il juge nécessaire pour la réalisation de sa mission.</w:t>
      </w:r>
    </w:p>
    <w:p w14:paraId="59160497" w14:textId="5F37E561" w:rsidR="0012608E" w:rsidRDefault="00034534" w:rsidP="00034534">
      <w:r>
        <w:t>Cf article 5 du Décret n°0003/PR/MESRSTTENFC du 11 janvier 2021</w:t>
      </w:r>
    </w:p>
    <w:sectPr w:rsidR="00126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527F"/>
    <w:multiLevelType w:val="hybridMultilevel"/>
    <w:tmpl w:val="0F4E8F8C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6F945B15"/>
    <w:multiLevelType w:val="hybridMultilevel"/>
    <w:tmpl w:val="0FB26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603C9"/>
    <w:multiLevelType w:val="hybridMultilevel"/>
    <w:tmpl w:val="0754A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3D"/>
    <w:rsid w:val="00034534"/>
    <w:rsid w:val="0012608E"/>
    <w:rsid w:val="00691166"/>
    <w:rsid w:val="0082214F"/>
    <w:rsid w:val="00AF01EC"/>
    <w:rsid w:val="00BA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9FC3"/>
  <w15:chartTrackingRefBased/>
  <w15:docId w15:val="{997C2CCA-0867-4261-AACE-75B1E3A1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8</cp:revision>
  <dcterms:created xsi:type="dcterms:W3CDTF">2024-07-07T19:14:00Z</dcterms:created>
  <dcterms:modified xsi:type="dcterms:W3CDTF">2024-07-07T19:16:00Z</dcterms:modified>
</cp:coreProperties>
</file>