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A1FFA" w:rsidP="00EA1FFA" w:rsidRDefault="00EA1FFA" w14:paraId="2C1C291B" w14:textId="77777777">
      <w:pPr>
        <w:pStyle w:val="Title"/>
      </w:pPr>
      <w:r>
        <w:t>Expense Policy</w:t>
      </w:r>
    </w:p>
    <w:tbl>
      <w:tblPr>
        <w:tblStyle w:val="PlainTable1"/>
        <w:tblW w:w="0" w:type="auto"/>
        <w:tblLook w:val="0420" w:firstRow="1" w:lastRow="0" w:firstColumn="0" w:lastColumn="0" w:noHBand="0" w:noVBand="1"/>
      </w:tblPr>
      <w:tblGrid>
        <w:gridCol w:w="3116"/>
        <w:gridCol w:w="3117"/>
        <w:gridCol w:w="3117"/>
      </w:tblGrid>
      <w:tr w:rsidRPr="00EA1FFA" w:rsidR="00EA1FFA" w:rsidTr="423AF305" w14:paraId="1BB28D0F" w14:textId="77777777">
        <w:trPr>
          <w:cnfStyle w:val="100000000000" w:firstRow="1" w:lastRow="0" w:firstColumn="0" w:lastColumn="0" w:oddVBand="0" w:evenVBand="0" w:oddHBand="0" w:evenHBand="0" w:firstRowFirstColumn="0" w:firstRowLastColumn="0" w:lastRowFirstColumn="0" w:lastRowLastColumn="0"/>
        </w:trPr>
        <w:tc>
          <w:tcPr>
            <w:tcW w:w="3116" w:type="dxa"/>
            <w:tcMar/>
          </w:tcPr>
          <w:p w:rsidRPr="00EA1FFA" w:rsidR="00EA1FFA" w:rsidP="00EA1FFA" w:rsidRDefault="00EA1FFA" w14:paraId="3E72B62E" w14:textId="2BDA2F26">
            <w:r w:rsidRPr="00EA1FFA">
              <w:t>Expense Category</w:t>
            </w:r>
          </w:p>
        </w:tc>
        <w:tc>
          <w:tcPr>
            <w:tcW w:w="3117" w:type="dxa"/>
            <w:tcMar/>
          </w:tcPr>
          <w:p w:rsidRPr="00EA1FFA" w:rsidR="00EA1FFA" w:rsidP="00EA1FFA" w:rsidRDefault="00EA1FFA" w14:paraId="51C3E730" w14:textId="6C4F8F35">
            <w:r w:rsidRPr="00EA1FFA">
              <w:t>Limit</w:t>
            </w:r>
          </w:p>
        </w:tc>
        <w:tc>
          <w:tcPr>
            <w:tcW w:w="3117" w:type="dxa"/>
            <w:tcMar/>
          </w:tcPr>
          <w:p w:rsidRPr="00EA1FFA" w:rsidR="00EA1FFA" w:rsidP="00EA1FFA" w:rsidRDefault="00EA1FFA" w14:paraId="63890C87" w14:textId="4335CC41">
            <w:r w:rsidRPr="00EA1FFA">
              <w:t>Guidelines</w:t>
            </w:r>
          </w:p>
        </w:tc>
      </w:tr>
      <w:tr w:rsidRPr="00EA1FFA" w:rsidR="00EA1FFA" w:rsidTr="423AF305" w14:paraId="66E2A9E9" w14:textId="77777777">
        <w:trPr>
          <w:cnfStyle w:val="000000100000" w:firstRow="0" w:lastRow="0" w:firstColumn="0" w:lastColumn="0" w:oddVBand="0" w:evenVBand="0" w:oddHBand="1" w:evenHBand="0" w:firstRowFirstColumn="0" w:firstRowLastColumn="0" w:lastRowFirstColumn="0" w:lastRowLastColumn="0"/>
        </w:trPr>
        <w:tc>
          <w:tcPr>
            <w:tcW w:w="3116" w:type="dxa"/>
            <w:tcMar/>
          </w:tcPr>
          <w:p w:rsidRPr="00EA1FFA" w:rsidR="00EA1FFA" w:rsidP="00EA1FFA" w:rsidRDefault="00EA1FFA" w14:paraId="4E9E82EE" w14:textId="209D3ADF">
            <w:r w:rsidRPr="00EA1FFA">
              <w:t>Travel</w:t>
            </w:r>
          </w:p>
        </w:tc>
        <w:tc>
          <w:tcPr>
            <w:tcW w:w="3117" w:type="dxa"/>
            <w:tcMar/>
          </w:tcPr>
          <w:p w:rsidRPr="00EA1FFA" w:rsidR="00EA1FFA" w:rsidP="00EA1FFA" w:rsidRDefault="00EA1FFA" w14:paraId="3211C412" w14:textId="66CB0F50">
            <w:r w:rsidRPr="00EA1FFA">
              <w:t>$</w:t>
            </w:r>
            <w:r w:rsidR="007D1FB0">
              <w:t>6</w:t>
            </w:r>
            <w:r w:rsidRPr="00EA1FFA">
              <w:t>00 per trip</w:t>
            </w:r>
          </w:p>
        </w:tc>
        <w:tc>
          <w:tcPr>
            <w:tcW w:w="3117" w:type="dxa"/>
            <w:tcMar/>
          </w:tcPr>
          <w:p w:rsidRPr="00EA1FFA" w:rsidR="00EA1FFA" w:rsidP="00EA1FFA" w:rsidRDefault="00EA1FFA" w14:paraId="6E9BB7AF" w14:textId="40049A10">
            <w:r w:rsidRPr="00EA1FFA">
              <w:t>You should book the most economical and direct mode of transportation available, such as economy class flights, trains, buses, or taxis. You should use the company's preferred travel agency or online booking tool to make your reservations. You should avoid any unnecessary or personal travel expenses, such as upgrades, change fees, cancellation fees, or extra baggage fees.</w:t>
            </w:r>
          </w:p>
        </w:tc>
      </w:tr>
      <w:tr w:rsidRPr="00EA1FFA" w:rsidR="00EA1FFA" w:rsidTr="423AF305" w14:paraId="2B1F1E9F" w14:textId="77777777">
        <w:tc>
          <w:tcPr>
            <w:tcW w:w="3116" w:type="dxa"/>
            <w:tcMar/>
          </w:tcPr>
          <w:p w:rsidRPr="00EA1FFA" w:rsidR="00EA1FFA" w:rsidP="00EA1FFA" w:rsidRDefault="00EA1FFA" w14:paraId="3A8755CD" w14:textId="63E68896">
            <w:r w:rsidRPr="00EA1FFA">
              <w:t>Accommodation</w:t>
            </w:r>
          </w:p>
        </w:tc>
        <w:tc>
          <w:tcPr>
            <w:tcW w:w="3117" w:type="dxa"/>
            <w:tcMar/>
          </w:tcPr>
          <w:p w:rsidRPr="00EA1FFA" w:rsidR="00EA1FFA" w:rsidP="00EA1FFA" w:rsidRDefault="00EA1FFA" w14:paraId="74F37209" w14:textId="73A8F285">
            <w:r w:rsidRPr="00EA1FFA">
              <w:t>$1</w:t>
            </w:r>
            <w:r w:rsidR="007D1FB0">
              <w:t>7</w:t>
            </w:r>
            <w:r w:rsidRPr="00EA1FFA">
              <w:t>0 per night</w:t>
            </w:r>
          </w:p>
        </w:tc>
        <w:tc>
          <w:tcPr>
            <w:tcW w:w="3117" w:type="dxa"/>
            <w:tcMar/>
          </w:tcPr>
          <w:p w:rsidRPr="00EA1FFA" w:rsidR="00EA1FFA" w:rsidP="00EA1FFA" w:rsidRDefault="00EA1FFA" w14:paraId="3A6AB7EF" w14:textId="681A5FCD">
            <w:r w:rsidRPr="00EA1FFA">
              <w:t>You should stay at a standard or moderate hotel that is conveniently located near your business destination. You should use the company's preferred hotel booking tool or website to find the best rates and discounts. You should avoid any luxury or resort hotels, or any extra charges, such as room service, minibar, laundry, or spa services.</w:t>
            </w:r>
          </w:p>
        </w:tc>
      </w:tr>
      <w:tr w:rsidRPr="00EA1FFA" w:rsidR="00EA1FFA" w:rsidTr="423AF305" w14:paraId="56FF75BF" w14:textId="77777777">
        <w:trPr>
          <w:cnfStyle w:val="000000100000" w:firstRow="0" w:lastRow="0" w:firstColumn="0" w:lastColumn="0" w:oddVBand="0" w:evenVBand="0" w:oddHBand="1" w:evenHBand="0" w:firstRowFirstColumn="0" w:firstRowLastColumn="0" w:lastRowFirstColumn="0" w:lastRowLastColumn="0"/>
        </w:trPr>
        <w:tc>
          <w:tcPr>
            <w:tcW w:w="3116" w:type="dxa"/>
            <w:tcMar/>
          </w:tcPr>
          <w:p w:rsidRPr="00EA1FFA" w:rsidR="00EA1FFA" w:rsidP="00EA1FFA" w:rsidRDefault="00EA1FFA" w14:paraId="664FF2F8" w14:textId="215505D8">
            <w:r w:rsidRPr="00EA1FFA">
              <w:t>Meals</w:t>
            </w:r>
          </w:p>
        </w:tc>
        <w:tc>
          <w:tcPr>
            <w:tcW w:w="3117" w:type="dxa"/>
            <w:tcMar/>
          </w:tcPr>
          <w:p w:rsidRPr="00EA1FFA" w:rsidR="00EA1FFA" w:rsidP="00EA1FFA" w:rsidRDefault="00EA1FFA" w14:paraId="2428F295" w14:textId="6D88286E">
            <w:r w:rsidRPr="00EA1FFA">
              <w:t>$5</w:t>
            </w:r>
            <w:r w:rsidR="007D1FB0">
              <w:t>5</w:t>
            </w:r>
            <w:r w:rsidRPr="00EA1FFA">
              <w:t xml:space="preserve"> per day</w:t>
            </w:r>
          </w:p>
        </w:tc>
        <w:tc>
          <w:tcPr>
            <w:tcW w:w="3117" w:type="dxa"/>
            <w:tcMar/>
          </w:tcPr>
          <w:p w:rsidRPr="00EA1FFA" w:rsidR="00EA1FFA" w:rsidP="00EA1FFA" w:rsidRDefault="00EA1FFA" w14:paraId="51EEF37A" w14:textId="5555FE29">
            <w:r w:rsidRPr="00EA1FFA">
              <w:t>You should limit your meals to breakfast, lunch, and dinner, and choose reasonably priced restaurants or cafes. You should avoid any alcoholic beverages, or any excessive or lavish meals. You should only claim meals for yourself, unless you are hosting a business meeting or event with clients, partners, or vendors.</w:t>
            </w:r>
          </w:p>
        </w:tc>
      </w:tr>
      <w:tr w:rsidRPr="00EA1FFA" w:rsidR="00EA1FFA" w:rsidTr="423AF305" w14:paraId="5F303BD9" w14:textId="77777777">
        <w:tc>
          <w:tcPr>
            <w:tcW w:w="3116" w:type="dxa"/>
            <w:tcMar/>
          </w:tcPr>
          <w:p w:rsidRPr="00EA1FFA" w:rsidR="00EA1FFA" w:rsidP="00EA1FFA" w:rsidRDefault="00EA1FFA" w14:paraId="674B2236" w14:textId="5874D9A9">
            <w:r w:rsidRPr="00EA1FFA">
              <w:t>Entertainment</w:t>
            </w:r>
          </w:p>
        </w:tc>
        <w:tc>
          <w:tcPr>
            <w:tcW w:w="3117" w:type="dxa"/>
            <w:tcMar/>
          </w:tcPr>
          <w:p w:rsidRPr="00EA1FFA" w:rsidR="00EA1FFA" w:rsidP="00EA1FFA" w:rsidRDefault="00EA1FFA" w14:paraId="486C502D" w14:textId="21768DFE">
            <w:r w:rsidRPr="00EA1FFA">
              <w:t>$1</w:t>
            </w:r>
            <w:r w:rsidR="007D1FB0">
              <w:t>1</w:t>
            </w:r>
            <w:r w:rsidRPr="00EA1FFA">
              <w:t>0 per event</w:t>
            </w:r>
          </w:p>
        </w:tc>
        <w:tc>
          <w:tcPr>
            <w:tcW w:w="3117" w:type="dxa"/>
            <w:tcMar/>
          </w:tcPr>
          <w:p w:rsidRPr="00EA1FFA" w:rsidR="00EA1FFA" w:rsidP="00EA1FFA" w:rsidRDefault="00EA1FFA" w14:paraId="7E4CB106" w14:textId="7599C066">
            <w:r w:rsidRPr="00EA1FFA">
              <w:t xml:space="preserve">You should only claim entertainment expenses for business purposes, such as hosting or attending a meeting, conference, </w:t>
            </w:r>
            <w:r w:rsidRPr="00EA1FFA">
              <w:lastRenderedPageBreak/>
              <w:t>seminar, workshop, or training session. You should obtain prior approval from your manager or supervisor for any entertainment expenses. You should provide a detailed description of the event, the attendees, and the business objective.</w:t>
            </w:r>
          </w:p>
        </w:tc>
      </w:tr>
      <w:tr w:rsidRPr="00EA1FFA" w:rsidR="00EA1FFA" w:rsidTr="423AF305" w14:paraId="540A7FD7" w14:textId="77777777">
        <w:trPr>
          <w:cnfStyle w:val="000000100000" w:firstRow="0" w:lastRow="0" w:firstColumn="0" w:lastColumn="0" w:oddVBand="0" w:evenVBand="0" w:oddHBand="1" w:evenHBand="0" w:firstRowFirstColumn="0" w:firstRowLastColumn="0" w:lastRowFirstColumn="0" w:lastRowLastColumn="0"/>
        </w:trPr>
        <w:tc>
          <w:tcPr>
            <w:tcW w:w="3116" w:type="dxa"/>
            <w:tcMar/>
          </w:tcPr>
          <w:p w:rsidRPr="00EA1FFA" w:rsidR="00EA1FFA" w:rsidP="00EA1FFA" w:rsidRDefault="00EA1FFA" w14:paraId="6695E1C3" w14:textId="31D7352C">
            <w:r w:rsidRPr="00EA1FFA">
              <w:lastRenderedPageBreak/>
              <w:t>Office Supplies</w:t>
            </w:r>
          </w:p>
        </w:tc>
        <w:tc>
          <w:tcPr>
            <w:tcW w:w="3117" w:type="dxa"/>
            <w:tcMar/>
          </w:tcPr>
          <w:p w:rsidRPr="00EA1FFA" w:rsidR="00EA1FFA" w:rsidP="00EA1FFA" w:rsidRDefault="00EA1FFA" w14:paraId="1F02D9B9" w14:textId="65474300">
            <w:r w:rsidRPr="00EA1FFA">
              <w:t>$</w:t>
            </w:r>
            <w:r w:rsidR="007D1FB0">
              <w:t>30</w:t>
            </w:r>
            <w:r w:rsidRPr="00EA1FFA">
              <w:t xml:space="preserve"> per month</w:t>
            </w:r>
          </w:p>
        </w:tc>
        <w:tc>
          <w:tcPr>
            <w:tcW w:w="3117" w:type="dxa"/>
            <w:tcMar/>
          </w:tcPr>
          <w:p w:rsidRPr="00EA1FFA" w:rsidR="00EA1FFA" w:rsidP="00EA1FFA" w:rsidRDefault="00EA1FFA" w14:paraId="4B67468E" w14:textId="761944EF">
            <w:r w:rsidRPr="00EA1FFA">
              <w:t>You should only claim office supplies that are necessary for your work, such as stationery, printing, copying, or postage. You should use the company's approved vendors or suppliers to purchase your office supplies. You should avoid any personal or non-work-related items, such as magazines, books, gifts, or decorations.</w:t>
            </w:r>
          </w:p>
        </w:tc>
      </w:tr>
    </w:tbl>
    <w:p w:rsidR="101BBFA1" w:rsidP="423AF305" w:rsidRDefault="101BBFA1" w14:paraId="373BAC33" w14:textId="502CE20D">
      <w:pPr>
        <w:pStyle w:val="Heading2"/>
      </w:pPr>
      <w:r w:rsidRPr="423AF305" w:rsidR="101BBFA1">
        <w:rPr>
          <w:noProof w:val="0"/>
          <w:lang w:val="en-US"/>
        </w:rPr>
        <w:t>Submitting an Expense Claim</w:t>
      </w:r>
    </w:p>
    <w:p w:rsidR="101BBFA1" w:rsidRDefault="101BBFA1" w14:paraId="4A2AE10B" w14:textId="526670DE">
      <w:r w:rsidRPr="423AF305" w:rsidR="101BBFA1">
        <w:rPr>
          <w:noProof w:val="0"/>
          <w:lang w:val="en-US"/>
        </w:rPr>
        <w:t>For each expense category, employees should follow these steps to submit an expense claim. Make sure you have all required receipts, documentation, and approvals before submission. Below are the submission requirements for each category:</w:t>
      </w:r>
    </w:p>
    <w:p w:rsidR="101BBFA1" w:rsidP="423AF305" w:rsidRDefault="101BBFA1" w14:paraId="041F4487" w14:textId="63D892FC">
      <w:pPr>
        <w:pStyle w:val="ListParagraph"/>
        <w:numPr>
          <w:ilvl w:val="0"/>
          <w:numId w:val="5"/>
        </w:numPr>
        <w:spacing w:before="0" w:beforeAutospacing="off" w:after="0" w:afterAutospacing="off"/>
        <w:rPr>
          <w:noProof w:val="0"/>
          <w:lang w:val="en-US"/>
        </w:rPr>
      </w:pPr>
      <w:r w:rsidRPr="423AF305" w:rsidR="101BBFA1">
        <w:rPr>
          <w:b w:val="1"/>
          <w:bCs w:val="1"/>
          <w:noProof w:val="0"/>
          <w:lang w:val="en-US"/>
        </w:rPr>
        <w:t>Travel:</w:t>
      </w:r>
      <w:r w:rsidRPr="423AF305" w:rsidR="101BBFA1">
        <w:rPr>
          <w:noProof w:val="0"/>
          <w:lang w:val="en-US"/>
        </w:rPr>
        <w:t xml:space="preserve"> Include original receipts for transportation, ticket confirmations, and proof of payment. Attach your travel itinerary and indicate the business purpose of the trip. Ensure expenses do not exceed the set limit and that you have used the company's booking tools.</w:t>
      </w:r>
    </w:p>
    <w:p w:rsidR="101BBFA1" w:rsidP="423AF305" w:rsidRDefault="101BBFA1" w14:paraId="1BAE5E85" w14:textId="20090BE7">
      <w:pPr>
        <w:pStyle w:val="ListParagraph"/>
        <w:numPr>
          <w:ilvl w:val="0"/>
          <w:numId w:val="5"/>
        </w:numPr>
        <w:spacing w:before="0" w:beforeAutospacing="off" w:after="0" w:afterAutospacing="off"/>
        <w:rPr>
          <w:noProof w:val="0"/>
          <w:lang w:val="en-US"/>
        </w:rPr>
      </w:pPr>
      <w:r w:rsidRPr="423AF305" w:rsidR="101BBFA1">
        <w:rPr>
          <w:b w:val="1"/>
          <w:bCs w:val="1"/>
          <w:noProof w:val="0"/>
          <w:lang w:val="en-US"/>
        </w:rPr>
        <w:t>Accommodation:</w:t>
      </w:r>
      <w:r w:rsidRPr="423AF305" w:rsidR="101BBFA1">
        <w:rPr>
          <w:noProof w:val="0"/>
          <w:lang w:val="en-US"/>
        </w:rPr>
        <w:t xml:space="preserve"> Provide itemized hotel invoices and payment confirmations. Note the business location and purpose for your stay. Confirm that the hotel was booked through approved channels and that no personal or extra charges are included.</w:t>
      </w:r>
    </w:p>
    <w:p w:rsidR="101BBFA1" w:rsidP="423AF305" w:rsidRDefault="101BBFA1" w14:paraId="21721409" w14:textId="081370B3">
      <w:pPr>
        <w:pStyle w:val="ListParagraph"/>
        <w:numPr>
          <w:ilvl w:val="0"/>
          <w:numId w:val="5"/>
        </w:numPr>
        <w:spacing w:before="0" w:beforeAutospacing="off" w:after="0" w:afterAutospacing="off"/>
        <w:rPr>
          <w:noProof w:val="0"/>
          <w:lang w:val="en-US"/>
        </w:rPr>
      </w:pPr>
      <w:r w:rsidRPr="423AF305" w:rsidR="101BBFA1">
        <w:rPr>
          <w:b w:val="1"/>
          <w:bCs w:val="1"/>
          <w:noProof w:val="0"/>
          <w:lang w:val="en-US"/>
        </w:rPr>
        <w:t>Meals:</w:t>
      </w:r>
      <w:r w:rsidRPr="423AF305" w:rsidR="101BBFA1">
        <w:rPr>
          <w:noProof w:val="0"/>
          <w:lang w:val="en-US"/>
        </w:rPr>
        <w:t xml:space="preserve"> Submit detailed meal receipts showing date, location, and attendees (if applicable). Indicate if the meal was for a business meeting and provide the names and roles of guests. Refrain from claiming alcohol or excess spending.</w:t>
      </w:r>
    </w:p>
    <w:p w:rsidR="101BBFA1" w:rsidP="423AF305" w:rsidRDefault="101BBFA1" w14:paraId="7F5CADDB" w14:textId="5A6643AD">
      <w:pPr>
        <w:pStyle w:val="ListParagraph"/>
        <w:numPr>
          <w:ilvl w:val="0"/>
          <w:numId w:val="5"/>
        </w:numPr>
        <w:spacing w:before="0" w:beforeAutospacing="off" w:after="0" w:afterAutospacing="off"/>
        <w:rPr>
          <w:noProof w:val="0"/>
          <w:lang w:val="en-US"/>
        </w:rPr>
      </w:pPr>
      <w:r w:rsidRPr="423AF305" w:rsidR="101BBFA1">
        <w:rPr>
          <w:b w:val="1"/>
          <w:bCs w:val="1"/>
          <w:noProof w:val="0"/>
          <w:lang w:val="en-US"/>
        </w:rPr>
        <w:t>Entertainment:</w:t>
      </w:r>
      <w:r w:rsidRPr="423AF305" w:rsidR="101BBFA1">
        <w:rPr>
          <w:noProof w:val="0"/>
          <w:lang w:val="en-US"/>
        </w:rPr>
        <w:t xml:space="preserve"> Obtain pre-approval from your manager or supervisor. Provide receipts, event agendas, attendee lists, and a brief description of the event’s business objective. Ensure the expense aligns with company guidelines and does not exceed the per-event limit.</w:t>
      </w:r>
    </w:p>
    <w:p w:rsidR="101BBFA1" w:rsidP="423AF305" w:rsidRDefault="101BBFA1" w14:paraId="26B8BA7C" w14:textId="67046485">
      <w:pPr>
        <w:pStyle w:val="ListParagraph"/>
        <w:numPr>
          <w:ilvl w:val="0"/>
          <w:numId w:val="5"/>
        </w:numPr>
        <w:spacing w:before="0" w:beforeAutospacing="off" w:after="0" w:afterAutospacing="off"/>
        <w:rPr>
          <w:noProof w:val="0"/>
          <w:lang w:val="en-US"/>
        </w:rPr>
      </w:pPr>
      <w:r w:rsidRPr="423AF305" w:rsidR="101BBFA1">
        <w:rPr>
          <w:b w:val="1"/>
          <w:bCs w:val="1"/>
          <w:noProof w:val="0"/>
          <w:lang w:val="en-US"/>
        </w:rPr>
        <w:t>Office Supplies:</w:t>
      </w:r>
      <w:r w:rsidRPr="423AF305" w:rsidR="101BBFA1">
        <w:rPr>
          <w:noProof w:val="0"/>
          <w:lang w:val="en-US"/>
        </w:rPr>
        <w:t xml:space="preserve"> Attach vendor invoices and proof of purchase. List the items and justify their necessity for work. Confirm supplies were purchased from approved vendors and that claims do not include any personal items.</w:t>
      </w:r>
    </w:p>
    <w:p w:rsidR="101BBFA1" w:rsidRDefault="101BBFA1" w14:paraId="45E95256" w14:textId="4D43CCC7">
      <w:r w:rsidRPr="423AF305" w:rsidR="101BBFA1">
        <w:rPr>
          <w:noProof w:val="0"/>
          <w:lang w:val="en-US"/>
        </w:rPr>
        <w:t>All claims should be submitted through the company’s designated expense reporting system. Double-check that all attached documents are clear and legible, and keep copies for your records. Incomplete submissions or those lacking required documentation may be delayed or denied.</w:t>
      </w:r>
    </w:p>
    <w:p w:rsidR="3810C820" w:rsidP="423AF305" w:rsidRDefault="3810C820" w14:paraId="5F32ED2F" w14:textId="2C1DDB6C">
      <w:pPr>
        <w:pStyle w:val="Heading2"/>
      </w:pPr>
      <w:r w:rsidRPr="423AF305" w:rsidR="3810C820">
        <w:rPr>
          <w:noProof w:val="0"/>
          <w:lang w:val="en-US"/>
        </w:rPr>
        <w:t>Cancellation Expenses</w:t>
      </w:r>
    </w:p>
    <w:p w:rsidR="3810C820" w:rsidRDefault="3810C820" w14:paraId="49DDDB79" w14:textId="4667AB81">
      <w:r w:rsidRPr="423AF305" w:rsidR="3810C820">
        <w:rPr>
          <w:noProof w:val="0"/>
          <w:lang w:val="en-US"/>
        </w:rPr>
        <w:t>Cancellation expenses may be reimbursed only when the cancellation is due to unforeseen business needs or other unavoidable circumstances, and must be supported with a valid justification. Employees should provide original receipts, cancellation confirmations, and documentation explaining the reason for the cancellation. Personal reasons for cancellation are not eligible for reimbursement, and any cancellation fees should be minimized by following company guidelines and notifying the travel or accommodation provider as soon as possible. All cancellation claims must be approved by your manager or supervisor prior to submission and should not exceed the set limits for the relevant expense category.</w:t>
      </w:r>
    </w:p>
    <w:p w:rsidR="3810C820" w:rsidRDefault="3810C820" w14:paraId="4C5BA6DD" w14:textId="6260DF21">
      <w:r w:rsidRPr="423AF305" w:rsidR="3810C820">
        <w:rPr>
          <w:noProof w:val="0"/>
          <w:lang w:val="en-US"/>
        </w:rPr>
        <w:t>To cancel an opened expense claim, log into the company’s expense reporting system and locate the claim you wish to cancel. Select the option to withdraw or cancel the claim, and provide a brief explanation for the cancellation. Ensure that any supporting documentation, such as cancellation confirmations or justifications, is attached. Notify your manager or supervisor of the cancellation for approval, as claims canceled for personal reasons will not be reimbursed.</w:t>
      </w:r>
    </w:p>
    <w:p w:rsidRPr="00EA1FFA" w:rsidR="009978D9" w:rsidP="00CA0A79" w:rsidRDefault="009978D9" w14:paraId="76575627" w14:textId="58BF80E4">
      <w:pPr>
        <w:pStyle w:val="Heading1"/>
      </w:pPr>
    </w:p>
    <w:sectPr w:rsidRPr="00EA1FFA" w:rsidR="009978D9">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
    <w:nsid w:val="1ef12c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1A079F0"/>
    <w:multiLevelType w:val="hybridMultilevel"/>
    <w:tmpl w:val="A0FED7D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3E3A0125"/>
    <w:multiLevelType w:val="hybridMultilevel"/>
    <w:tmpl w:val="14D4709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3E4A6D42"/>
    <w:multiLevelType w:val="hybridMultilevel"/>
    <w:tmpl w:val="B464FBF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5361654F"/>
    <w:multiLevelType w:val="hybridMultilevel"/>
    <w:tmpl w:val="B1A455F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5">
    <w:abstractNumId w:val="4"/>
  </w:num>
  <w:num w:numId="1" w16cid:durableId="1383596641">
    <w:abstractNumId w:val="0"/>
  </w:num>
  <w:num w:numId="2" w16cid:durableId="621036135">
    <w:abstractNumId w:val="1"/>
  </w:num>
  <w:num w:numId="3" w16cid:durableId="95450020">
    <w:abstractNumId w:val="2"/>
  </w:num>
  <w:num w:numId="4" w16cid:durableId="6942315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FFA"/>
    <w:rsid w:val="001050A7"/>
    <w:rsid w:val="00202754"/>
    <w:rsid w:val="007D1FB0"/>
    <w:rsid w:val="008433A2"/>
    <w:rsid w:val="00864116"/>
    <w:rsid w:val="009978D9"/>
    <w:rsid w:val="00A85EE1"/>
    <w:rsid w:val="00CA0A79"/>
    <w:rsid w:val="00D002C1"/>
    <w:rsid w:val="00D55253"/>
    <w:rsid w:val="00E47C99"/>
    <w:rsid w:val="00EA1FFA"/>
    <w:rsid w:val="0593BAA7"/>
    <w:rsid w:val="101BBFA1"/>
    <w:rsid w:val="18978592"/>
    <w:rsid w:val="3810C820"/>
    <w:rsid w:val="423AF3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76498"/>
  <w15:chartTrackingRefBased/>
  <w15:docId w15:val="{5DC13DF2-FF3F-4853-B8EC-898ABE9AE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EA1FFA"/>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1FFA"/>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1F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1F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1F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1F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1F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1F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1FFA"/>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EA1FFA"/>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EA1FFA"/>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EA1FFA"/>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EA1FFA"/>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EA1FFA"/>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EA1FFA"/>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EA1FFA"/>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EA1FFA"/>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EA1FFA"/>
    <w:rPr>
      <w:rFonts w:eastAsiaTheme="majorEastAsia" w:cstheme="majorBidi"/>
      <w:color w:val="272727" w:themeColor="text1" w:themeTint="D8"/>
    </w:rPr>
  </w:style>
  <w:style w:type="paragraph" w:styleId="Title">
    <w:name w:val="Title"/>
    <w:basedOn w:val="Normal"/>
    <w:next w:val="Normal"/>
    <w:link w:val="TitleChar"/>
    <w:uiPriority w:val="10"/>
    <w:qFormat/>
    <w:rsid w:val="00EA1FFA"/>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EA1FFA"/>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EA1FFA"/>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EA1F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1FFA"/>
    <w:pPr>
      <w:spacing w:before="160"/>
      <w:jc w:val="center"/>
    </w:pPr>
    <w:rPr>
      <w:i/>
      <w:iCs/>
      <w:color w:val="404040" w:themeColor="text1" w:themeTint="BF"/>
    </w:rPr>
  </w:style>
  <w:style w:type="character" w:styleId="QuoteChar" w:customStyle="1">
    <w:name w:val="Quote Char"/>
    <w:basedOn w:val="DefaultParagraphFont"/>
    <w:link w:val="Quote"/>
    <w:uiPriority w:val="29"/>
    <w:rsid w:val="00EA1FFA"/>
    <w:rPr>
      <w:i/>
      <w:iCs/>
      <w:color w:val="404040" w:themeColor="text1" w:themeTint="BF"/>
    </w:rPr>
  </w:style>
  <w:style w:type="paragraph" w:styleId="ListParagraph">
    <w:name w:val="List Paragraph"/>
    <w:basedOn w:val="Normal"/>
    <w:uiPriority w:val="34"/>
    <w:qFormat/>
    <w:rsid w:val="00EA1FFA"/>
    <w:pPr>
      <w:ind w:left="720"/>
      <w:contextualSpacing/>
    </w:pPr>
  </w:style>
  <w:style w:type="character" w:styleId="IntenseEmphasis">
    <w:name w:val="Intense Emphasis"/>
    <w:basedOn w:val="DefaultParagraphFont"/>
    <w:uiPriority w:val="21"/>
    <w:qFormat/>
    <w:rsid w:val="00EA1FFA"/>
    <w:rPr>
      <w:i/>
      <w:iCs/>
      <w:color w:val="0F4761" w:themeColor="accent1" w:themeShade="BF"/>
    </w:rPr>
  </w:style>
  <w:style w:type="paragraph" w:styleId="IntenseQuote">
    <w:name w:val="Intense Quote"/>
    <w:basedOn w:val="Normal"/>
    <w:next w:val="Normal"/>
    <w:link w:val="IntenseQuoteChar"/>
    <w:uiPriority w:val="30"/>
    <w:qFormat/>
    <w:rsid w:val="00EA1FFA"/>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EA1FFA"/>
    <w:rPr>
      <w:i/>
      <w:iCs/>
      <w:color w:val="0F4761" w:themeColor="accent1" w:themeShade="BF"/>
    </w:rPr>
  </w:style>
  <w:style w:type="character" w:styleId="IntenseReference">
    <w:name w:val="Intense Reference"/>
    <w:basedOn w:val="DefaultParagraphFont"/>
    <w:uiPriority w:val="32"/>
    <w:qFormat/>
    <w:rsid w:val="00EA1FFA"/>
    <w:rPr>
      <w:b/>
      <w:bCs/>
      <w:smallCaps/>
      <w:color w:val="0F4761" w:themeColor="accent1" w:themeShade="BF"/>
      <w:spacing w:val="5"/>
    </w:rPr>
  </w:style>
  <w:style w:type="table" w:styleId="TableGrid">
    <w:name w:val="Table Grid"/>
    <w:basedOn w:val="TableNormal"/>
    <w:uiPriority w:val="39"/>
    <w:rsid w:val="00EA1FF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1">
    <w:name w:val="Plain Table 1"/>
    <w:basedOn w:val="TableNormal"/>
    <w:uiPriority w:val="41"/>
    <w:rsid w:val="00EA1FFA"/>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EA1FFA"/>
    <w:rPr>
      <w:color w:val="467886" w:themeColor="hyperlink"/>
      <w:u w:val="single"/>
    </w:rPr>
  </w:style>
  <w:style w:type="character" w:styleId="UnresolvedMention">
    <w:name w:val="Unresolved Mention"/>
    <w:basedOn w:val="DefaultParagraphFont"/>
    <w:uiPriority w:val="99"/>
    <w:semiHidden/>
    <w:unhideWhenUsed/>
    <w:rsid w:val="00EA1F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87867195-f2b8-4ac2-b0b6-6bb73cb33afc}" enabled="1" method="Privileged" siteId="{72f988bf-86f1-41af-91ab-2d7cd011db47}" contentBits="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Graeme Malcolm</dc:creator>
  <keywords/>
  <dc:description/>
  <lastModifiedBy>Jean Joseph</lastModifiedBy>
  <revision>4</revision>
  <dcterms:created xsi:type="dcterms:W3CDTF">2024-05-30T00:57:00.0000000Z</dcterms:created>
  <dcterms:modified xsi:type="dcterms:W3CDTF">2025-11-04T15:22:38.1400239Z</dcterms:modified>
</coreProperties>
</file>