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6B0A15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6B0A1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Pr="00C511B9" w:rsidRDefault="00725612">
          <w:pPr>
            <w:pStyle w:val="En-ttedetabledesmatires"/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>
            <w:t>Table des matières</w:t>
          </w:r>
        </w:p>
        <w:p w:rsidR="009C66B0" w:rsidRPr="009C66B0" w:rsidRDefault="007E757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79874" w:history="1">
            <w:r w:rsidR="009C66B0" w:rsidRPr="00391197">
              <w:rPr>
                <w:rStyle w:val="Lienhypertexte"/>
                <w:noProof/>
              </w:rPr>
              <w:t>Méthode</w:t>
            </w:r>
            <w:r w:rsidR="009C66B0">
              <w:rPr>
                <w:noProof/>
                <w:webHidden/>
              </w:rPr>
              <w:tab/>
            </w:r>
          </w:hyperlink>
          <w:r w:rsidR="009C66B0" w:rsidRPr="009C66B0">
            <w:rPr>
              <w:rStyle w:val="Lienhypertexte"/>
              <w:noProof/>
              <w:color w:val="auto"/>
              <w:u w:val="none"/>
            </w:rPr>
            <w:t>3</w:t>
          </w:r>
        </w:p>
        <w:p w:rsidR="009C66B0" w:rsidRPr="009C66B0" w:rsidRDefault="009C66B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9875" w:history="1">
            <w:r w:rsidRPr="009C66B0">
              <w:rPr>
                <w:rStyle w:val="Lienhypertexte"/>
                <w:noProof/>
                <w:color w:val="auto"/>
                <w:u w:val="none"/>
              </w:rPr>
              <w:t>Paramètres</w:t>
            </w:r>
            <w:r w:rsidRPr="009C66B0">
              <w:rPr>
                <w:noProof/>
                <w:webHidden/>
              </w:rPr>
              <w:tab/>
            </w:r>
          </w:hyperlink>
          <w:r w:rsidRPr="009C66B0">
            <w:rPr>
              <w:rStyle w:val="Lienhypertexte"/>
              <w:noProof/>
              <w:color w:val="auto"/>
              <w:u w:val="none"/>
            </w:rPr>
            <w:t>4</w:t>
          </w:r>
        </w:p>
        <w:p w:rsidR="009C66B0" w:rsidRPr="009C66B0" w:rsidRDefault="009C66B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9876" w:history="1">
            <w:r w:rsidRPr="009C66B0">
              <w:rPr>
                <w:rStyle w:val="Lienhypertexte"/>
                <w:noProof/>
                <w:color w:val="auto"/>
                <w:u w:val="none"/>
              </w:rPr>
              <w:t>Commentaires</w:t>
            </w:r>
            <w:r w:rsidRPr="009C66B0">
              <w:rPr>
                <w:noProof/>
                <w:webHidden/>
              </w:rPr>
              <w:tab/>
            </w:r>
          </w:hyperlink>
          <w:r w:rsidRPr="009C66B0">
            <w:rPr>
              <w:rStyle w:val="Lienhypertexte"/>
              <w:noProof/>
              <w:color w:val="auto"/>
              <w:u w:val="none"/>
            </w:rPr>
            <w:t>9</w:t>
          </w:r>
        </w:p>
        <w:p w:rsidR="00725612" w:rsidRPr="00C511B9" w:rsidRDefault="007E75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879874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>Pour chaque pixel de l’image</w:t>
      </w:r>
      <w:r w:rsidR="00822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6B0A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D3771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 w:rsidRPr="00D37715">
        <w:drawing>
          <wp:anchor distT="0" distB="0" distL="114300" distR="114300" simplePos="0" relativeHeight="251662336" behindDoc="1" locked="0" layoutInCell="1" allowOverlap="1" wp14:anchorId="4E82DCC1" wp14:editId="0D5BB4CE">
            <wp:simplePos x="0" y="0"/>
            <wp:positionH relativeFrom="margin">
              <wp:posOffset>-567823</wp:posOffset>
            </wp:positionH>
            <wp:positionV relativeFrom="paragraph">
              <wp:posOffset>1312372</wp:posOffset>
            </wp:positionV>
            <wp:extent cx="6897722" cy="3724101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722" cy="3724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715">
        <w:t xml:space="preserve"> </w:t>
      </w:r>
      <w:r w:rsidR="007E757F">
        <w:br w:type="page"/>
      </w:r>
    </w:p>
    <w:p w:rsidR="001D6913" w:rsidRDefault="001565C5" w:rsidP="002313AF">
      <w:pPr>
        <w:pStyle w:val="Titre1"/>
      </w:pPr>
      <w:bookmarkStart w:id="1" w:name="_Toc372879875"/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r w:rsidR="00050720">
        <w:t>n</w:t>
      </w:r>
      <w:r w:rsidR="00ED4C90">
        <w:t>x</w:t>
      </w:r>
      <w:r w:rsidR="00050720">
        <w:t>n</w:t>
      </w:r>
      <w:r w:rsidR="00ED4C90">
        <w:t>.</w:t>
      </w:r>
    </w:p>
    <w:p w:rsidR="00050720" w:rsidRDefault="00050720" w:rsidP="00ED4C90">
      <w:r>
        <w:t xml:space="preserve">Nous avons choisi de fixer la taille du patch à </w:t>
      </w:r>
      <m:oMath>
        <m:r>
          <w:rPr>
            <w:rFonts w:ascii="Cambria Math" w:hAnsi="Cambria Math"/>
          </w:rPr>
          <m:t>n=11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w=5*n=55</m:t>
        </m:r>
      </m:oMath>
      <w:r>
        <w:t xml:space="preserve"> et on obtient alors une fenêtre de </w:t>
      </w:r>
      <w:r w:rsidR="00A00516">
        <w:t xml:space="preserve">recherche de taille </w:t>
      </w:r>
      <w:r>
        <w:t>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  <w:r w:rsidR="00B64FBE">
        <w:t xml:space="preserve"> </w:t>
      </w:r>
      <w:r w:rsidR="00B64FBE">
        <w:t xml:space="preserve">(avec </w:t>
      </w:r>
      <m:oMath>
        <m:r>
          <w:rPr>
            <w:rFonts w:ascii="Cambria Math" w:hAnsi="Cambria Math"/>
          </w:rPr>
          <m:t>k=2</m:t>
        </m:r>
        <m:r>
          <w:rPr>
            <w:rFonts w:ascii="Cambria Math" w:hAnsi="Cambria Math"/>
          </w:rPr>
          <m:t>0</m:t>
        </m:r>
      </m:oMath>
      <w:r w:rsidR="00B64FBE">
        <w:t>)</w:t>
      </w:r>
    </w:p>
    <w:p w:rsidR="00B23097" w:rsidRDefault="00B23097">
      <w:pPr>
        <w:sectPr w:rsidR="00B23097" w:rsidSect="0072561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B23097" w:rsidTr="00B23097"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</m:oMath>
          </w:p>
        </w:tc>
      </w:tr>
      <w:tr w:rsidR="00B23097" w:rsidTr="00B23097">
        <w:trPr>
          <w:trHeight w:val="4255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233EA67" wp14:editId="6CB4214B">
                  <wp:extent cx="3240000" cy="2430000"/>
                  <wp:effectExtent l="0" t="0" r="0" b="889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56E3D12" wp14:editId="0129BB14">
                  <wp:extent cx="3240000" cy="2430000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8FA9215" wp14:editId="7FC302B9">
                  <wp:extent cx="3223895" cy="2418080"/>
                  <wp:effectExtent l="0" t="0" r="0" b="127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=21_k=20alpha=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097" w:rsidTr="00B23097">
        <w:trPr>
          <w:trHeight w:val="278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=5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  <w:tr w:rsidR="00B23097" w:rsidTr="00B23097">
        <w:trPr>
          <w:trHeight w:val="4094"/>
        </w:trPr>
        <w:tc>
          <w:tcPr>
            <w:tcW w:w="5292" w:type="dxa"/>
            <w:vAlign w:val="center"/>
          </w:tcPr>
          <w:p w:rsidR="00B23097" w:rsidRDefault="0095202E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74C695E" wp14:editId="49732639">
                  <wp:extent cx="3223260" cy="2417445"/>
                  <wp:effectExtent l="0" t="0" r="0" b="190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=21_k=20alpha=5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8E21E9" wp14:editId="24B7D33E">
                  <wp:extent cx="3223260" cy="2417445"/>
                  <wp:effectExtent l="0" t="0" r="0" b="190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=21_k=20alpha=1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</w:tbl>
    <w:p w:rsidR="00B23097" w:rsidRDefault="00B23097">
      <w:pPr>
        <w:sectPr w:rsidR="00B23097" w:rsidSect="00B23097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16916" w:rsidRDefault="00C86064">
      <w:r>
        <w:lastRenderedPageBreak/>
        <w:t xml:space="preserve">Nous pouvons voir que lorsqu’on augmente </w:t>
      </w:r>
      <w:r>
        <w:rPr>
          <w:i/>
        </w:rPr>
        <w:t>α</w:t>
      </w:r>
      <w:r>
        <w:t xml:space="preserve">, nous améliorons l’image. En effet, lorsque </w:t>
      </w:r>
      <w:r>
        <w:rPr>
          <w:i/>
        </w:rPr>
        <w:t>α</w:t>
      </w:r>
      <w:r>
        <w:rPr>
          <w:i/>
        </w:rPr>
        <w:t xml:space="preserve"> </w:t>
      </w:r>
      <w:r>
        <w:t xml:space="preserve">est petit nous donnons plus d’importance à la valeur initiale du pixel et donc nous le faisons moins varier ce qui fait que nous gardons une certaine part du bruit dans le résultat. Alors que lorsque nous augmentons </w:t>
      </w:r>
      <w:r>
        <w:rPr>
          <w:i/>
        </w:rPr>
        <w:t>α</w:t>
      </w:r>
      <w:r>
        <w:t xml:space="preserve">, </w:t>
      </w:r>
      <w:r w:rsidR="00916916">
        <w:t xml:space="preserve">on accorde </w:t>
      </w:r>
      <w:r>
        <w:t xml:space="preserve">moins </w:t>
      </w:r>
      <w:r w:rsidR="00916916">
        <w:t>d’importance aux patch</w:t>
      </w:r>
      <w:r w:rsidR="001D3660">
        <w:t>es</w:t>
      </w:r>
      <w:r w:rsidR="00916916">
        <w:t xml:space="preserve"> qui sont éloigné de la valeur du pixel</w:t>
      </w:r>
      <w:r>
        <w:t xml:space="preserve"> et donc on uniformise le résultat ce qui nous donne une image moins bruitée.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  <w:r w:rsidR="00235AFD">
        <w:t xml:space="preserve"> (avec </w:t>
      </w:r>
      <m:oMath>
        <m:r>
          <w:rPr>
            <w:rFonts w:ascii="Cambria Math" w:hAnsi="Cambria Math"/>
          </w:rPr>
          <m:t>α=100</m:t>
        </m:r>
      </m:oMath>
      <w:r w:rsidR="00235AFD">
        <w:t>)</w:t>
      </w:r>
    </w:p>
    <w:p w:rsidR="006B472D" w:rsidRDefault="006B472D">
      <w:pPr>
        <w:sectPr w:rsidR="006B472D" w:rsidSect="0072561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242328" w:rsidTr="00242328"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t>Image p</w:t>
            </w:r>
            <w:r>
              <w:t xml:space="preserve">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</w:tr>
      <w:tr w:rsidR="00242328" w:rsidTr="00242328">
        <w:trPr>
          <w:trHeight w:val="4255"/>
        </w:trPr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2FC512" wp14:editId="32A80B52">
                  <wp:extent cx="3240000" cy="24300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3C72313" wp14:editId="39998B63">
                  <wp:extent cx="3240000" cy="2430000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8515A1" wp14:editId="569B91F6">
                  <wp:extent cx="3240000" cy="2430000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=21_k=5alpha=10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328" w:rsidTr="00242328">
        <w:trPr>
          <w:trHeight w:val="278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=10</m:t>
              </m:r>
            </m:oMath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=20</m:t>
              </m:r>
            </m:oMath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=80</m:t>
              </m:r>
            </m:oMath>
          </w:p>
        </w:tc>
      </w:tr>
      <w:tr w:rsidR="00242328" w:rsidTr="00242328">
        <w:trPr>
          <w:trHeight w:val="4094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93B675B" wp14:editId="66F8D17E">
                  <wp:extent cx="3240000" cy="2430000"/>
                  <wp:effectExtent l="0" t="0" r="0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=21_k=10alpha=10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89BAE4" wp14:editId="28D3C127">
                  <wp:extent cx="3240000" cy="2430000"/>
                  <wp:effectExtent l="0" t="0" r="0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=21_k=20alpha=1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EA5C69D" wp14:editId="18C15FE3">
                  <wp:extent cx="3240000" cy="2430214"/>
                  <wp:effectExtent l="0" t="0" r="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=21_k=80alpha=10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72D" w:rsidRDefault="006B472D" w:rsidP="007832BF">
      <w:pPr>
        <w:pStyle w:val="Titre1"/>
        <w:sectPr w:rsidR="006B472D" w:rsidSect="006B472D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15C15" w:rsidRDefault="00815C15" w:rsidP="00AB56CB">
      <w:r>
        <w:lastRenderedPageBreak/>
        <w:t xml:space="preserve">Avec un </w:t>
      </w:r>
      <w:r w:rsidRPr="00E62717">
        <w:rPr>
          <w:i/>
        </w:rPr>
        <w:t>k</w:t>
      </w:r>
      <w:r>
        <w:t xml:space="preserve"> petit, nous pouvons voir qu</w:t>
      </w:r>
      <w:r w:rsidR="00E62717">
        <w:t xml:space="preserve">e même si l’image est améliorée, </w:t>
      </w:r>
      <w:r>
        <w:t>il reste une partie du bruit sur l’</w:t>
      </w:r>
      <w:r w:rsidR="00E62717">
        <w:t xml:space="preserve">image, comme c’est le cas ici pour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  <w:r w:rsidR="00E62717">
        <w:t>.</w:t>
      </w:r>
      <w:r w:rsidR="00E62717">
        <w:br/>
        <w:t xml:space="preserve">Plus le </w:t>
      </w:r>
      <w:r w:rsidR="00E62717" w:rsidRPr="00E62717">
        <w:rPr>
          <w:i/>
        </w:rPr>
        <w:t>k</w:t>
      </w:r>
      <w:r w:rsidR="00E62717">
        <w:t xml:space="preserve"> grandit, plus nous réduisons le bruit dans l’image obtenue en sortie et ce même jusqu’à obtenir en résultat une image moins bruitée que l’image initiale avant application du bruit gaussien pour </w:t>
      </w:r>
      <m:oMath>
        <m:r>
          <w:rPr>
            <w:rFonts w:ascii="Cambria Math" w:hAnsi="Cambria Math"/>
          </w:rPr>
          <m:t>k=80</m:t>
        </m:r>
      </m:oMath>
      <w:r w:rsidR="00E62717">
        <w:t xml:space="preserve">. Cependant, ce débruitage ne va pas sans désavantages. En effet, pour ce dernier </w:t>
      </w:r>
      <w:r w:rsidR="00E62717">
        <w:rPr>
          <w:i/>
        </w:rPr>
        <w:t>k</w:t>
      </w:r>
      <w:r w:rsidR="00E62717">
        <w:t>, nous pouvons constater une certaine perte d’information qui se traduit par une introduction de flou dans certaines parties de l’image en particulier aux endroits où les contrastes sont peu élevés.</w:t>
      </w:r>
    </w:p>
    <w:p w:rsidR="00815C15" w:rsidRDefault="00815C1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bookmarkStart w:id="2" w:name="_Toc372879876"/>
      <w:r>
        <w:lastRenderedPageBreak/>
        <w:t>Commentaires</w:t>
      </w:r>
      <w:bookmarkEnd w:id="2"/>
    </w:p>
    <w:p w:rsidR="00AF7A6F" w:rsidRDefault="00AF7A6F" w:rsidP="00AF7A6F"/>
    <w:p w:rsidR="003C3E7B" w:rsidRDefault="003C3E7B" w:rsidP="00F70133">
      <w:pPr>
        <w:ind w:firstLine="708"/>
      </w:pPr>
      <w:r>
        <w:t xml:space="preserve">Tout au long de ce projet, nous avons pu constater que la durée des calculs à effectuer pour obtenir les résultats et les images débruitées étaient très longs. Ceci est dû au nombre de </w:t>
      </w:r>
      <w:r w:rsidR="008858CB">
        <w:t>calculs</w:t>
      </w:r>
      <w:r>
        <w:t xml:space="preserve"> à faire mais aussi au fait que Matlab  </w:t>
      </w:r>
      <w:r w:rsidR="008858CB">
        <w:t xml:space="preserve">ne parallélise pas du tout les opérations alors qu’ici de nombreux calculs sont indépendants et pourraient être </w:t>
      </w:r>
      <w:r w:rsidR="00DC35A7">
        <w:t xml:space="preserve">fait en OpenCL pour être </w:t>
      </w:r>
      <w:r w:rsidR="008858CB">
        <w:t xml:space="preserve">lancés sur le </w:t>
      </w:r>
      <w:r w:rsidR="00DC35A7">
        <w:t xml:space="preserve">CPU et le </w:t>
      </w:r>
      <w:r w:rsidR="008858CB">
        <w:t>GPU pour gagner</w:t>
      </w:r>
      <w:r w:rsidR="00EE27E0">
        <w:t xml:space="preserve"> </w:t>
      </w:r>
      <w:bookmarkStart w:id="3" w:name="_GoBack"/>
      <w:bookmarkEnd w:id="3"/>
      <w:r w:rsidR="00EE27E0">
        <w:t xml:space="preserve">énormément </w:t>
      </w:r>
      <w:r w:rsidR="008858CB">
        <w:t>d</w:t>
      </w:r>
      <w:r w:rsidR="00EE27E0">
        <w:t>e</w:t>
      </w:r>
      <w:r w:rsidR="008858CB">
        <w:t xml:space="preserve"> temps de calcul.</w:t>
      </w:r>
    </w:p>
    <w:p w:rsidR="00564227" w:rsidRDefault="004B6ED0">
      <w:r>
        <w:t xml:space="preserve">Par ailleurs, sur les images obtenues ci-avant nous avons pu constater l’existante du bande en bordure de l’image qui n’était pas débruitée. Ceci est dû au fait que </w:t>
      </w:r>
      <w:r w:rsidR="008D6988">
        <w:t>nous n’appliquons pas notre algorithme sur une bande de taille n au bord de notre image initiale.</w:t>
      </w:r>
      <w:r>
        <w:t xml:space="preserve"> Cette lacune pourrait être l’objet d’</w:t>
      </w:r>
      <w:r w:rsidR="00C11276">
        <w:t>un prochain projet.</w:t>
      </w:r>
    </w:p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A15" w:rsidRDefault="006B0A15" w:rsidP="00DD2CA0">
      <w:pPr>
        <w:spacing w:after="0" w:line="240" w:lineRule="auto"/>
      </w:pPr>
      <w:r>
        <w:separator/>
      </w:r>
    </w:p>
  </w:endnote>
  <w:endnote w:type="continuationSeparator" w:id="0">
    <w:p w:rsidR="006B0A15" w:rsidRDefault="006B0A15" w:rsidP="00D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A15" w:rsidRDefault="006B0A15" w:rsidP="00DD2CA0">
      <w:pPr>
        <w:spacing w:after="0" w:line="240" w:lineRule="auto"/>
      </w:pPr>
      <w:r>
        <w:separator/>
      </w:r>
    </w:p>
  </w:footnote>
  <w:footnote w:type="continuationSeparator" w:id="0">
    <w:p w:rsidR="006B0A15" w:rsidRDefault="006B0A15" w:rsidP="00DD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61EFC"/>
    <w:rsid w:val="001D3660"/>
    <w:rsid w:val="001D6913"/>
    <w:rsid w:val="001E598C"/>
    <w:rsid w:val="001F5041"/>
    <w:rsid w:val="002313AF"/>
    <w:rsid w:val="00235AFD"/>
    <w:rsid w:val="00242328"/>
    <w:rsid w:val="00385D5A"/>
    <w:rsid w:val="00396AAB"/>
    <w:rsid w:val="003C3E7B"/>
    <w:rsid w:val="00436DC0"/>
    <w:rsid w:val="004B5007"/>
    <w:rsid w:val="004B6ED0"/>
    <w:rsid w:val="005113BA"/>
    <w:rsid w:val="00553C87"/>
    <w:rsid w:val="00564227"/>
    <w:rsid w:val="005A693A"/>
    <w:rsid w:val="00624B1C"/>
    <w:rsid w:val="00696E9C"/>
    <w:rsid w:val="006B0A15"/>
    <w:rsid w:val="006B472D"/>
    <w:rsid w:val="006E5492"/>
    <w:rsid w:val="00705857"/>
    <w:rsid w:val="00725612"/>
    <w:rsid w:val="007832BF"/>
    <w:rsid w:val="007D571F"/>
    <w:rsid w:val="007E757F"/>
    <w:rsid w:val="007F70E2"/>
    <w:rsid w:val="00815C15"/>
    <w:rsid w:val="0082229B"/>
    <w:rsid w:val="008514E2"/>
    <w:rsid w:val="008858CB"/>
    <w:rsid w:val="00896DC8"/>
    <w:rsid w:val="008D6988"/>
    <w:rsid w:val="00903B27"/>
    <w:rsid w:val="00916916"/>
    <w:rsid w:val="0095202E"/>
    <w:rsid w:val="00964EF6"/>
    <w:rsid w:val="009C66B0"/>
    <w:rsid w:val="009E1A85"/>
    <w:rsid w:val="00A00516"/>
    <w:rsid w:val="00AB56CB"/>
    <w:rsid w:val="00AB748A"/>
    <w:rsid w:val="00AF7A6F"/>
    <w:rsid w:val="00B221E3"/>
    <w:rsid w:val="00B23097"/>
    <w:rsid w:val="00B64FBE"/>
    <w:rsid w:val="00C11276"/>
    <w:rsid w:val="00C22D9D"/>
    <w:rsid w:val="00C511B9"/>
    <w:rsid w:val="00C718A1"/>
    <w:rsid w:val="00C85AD7"/>
    <w:rsid w:val="00C86064"/>
    <w:rsid w:val="00CB3E0F"/>
    <w:rsid w:val="00D37715"/>
    <w:rsid w:val="00D657E7"/>
    <w:rsid w:val="00DC35A7"/>
    <w:rsid w:val="00DC7FA1"/>
    <w:rsid w:val="00DD2CA0"/>
    <w:rsid w:val="00E56B49"/>
    <w:rsid w:val="00E62717"/>
    <w:rsid w:val="00ED4C90"/>
    <w:rsid w:val="00EE27E0"/>
    <w:rsid w:val="00F5707B"/>
    <w:rsid w:val="00F70133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7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CA0"/>
  </w:style>
  <w:style w:type="paragraph" w:styleId="Pieddepage">
    <w:name w:val="footer"/>
    <w:basedOn w:val="Normal"/>
    <w:link w:val="Pieddepag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CA0"/>
  </w:style>
  <w:style w:type="character" w:customStyle="1" w:styleId="Textedelespacerserv0">
    <w:name w:val="Texte de l’espace réservé"/>
    <w:basedOn w:val="Policepardfaut"/>
    <w:uiPriority w:val="99"/>
    <w:semiHidden/>
    <w:rsid w:val="00DD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1"/>
    <w:rsid w:val="00E84AD1"/>
    <w:rsid w:val="00E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84AD1"/>
    <w:rPr>
      <w:color w:val="808080"/>
    </w:rPr>
  </w:style>
  <w:style w:type="paragraph" w:customStyle="1" w:styleId="9CA6E4925CD24A9A8E44F9E250913F39">
    <w:name w:val="9CA6E4925CD24A9A8E44F9E250913F39"/>
    <w:rsid w:val="00E84AD1"/>
  </w:style>
  <w:style w:type="paragraph" w:customStyle="1" w:styleId="7265107DCCE64E1FA08DAEDAF4C08589">
    <w:name w:val="7265107DCCE64E1FA08DAEDAF4C08589"/>
    <w:rsid w:val="00E84AD1"/>
  </w:style>
  <w:style w:type="paragraph" w:customStyle="1" w:styleId="FBA7925610B64B8599663C857A8AA82F">
    <w:name w:val="FBA7925610B64B8599663C857A8AA82F"/>
    <w:rsid w:val="00E84AD1"/>
  </w:style>
  <w:style w:type="character" w:styleId="Textedelespacerserv0">
    <w:name w:val="Placeholder Text"/>
    <w:basedOn w:val="Policepardfaut"/>
    <w:uiPriority w:val="99"/>
    <w:semiHidden/>
    <w:rsid w:val="00E84A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EBA01-B9CE-4759-8615-1111B05E7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68</cp:revision>
  <cp:lastPrinted>2013-11-22T09:49:00Z</cp:lastPrinted>
  <dcterms:created xsi:type="dcterms:W3CDTF">2013-11-12T14:33:00Z</dcterms:created>
  <dcterms:modified xsi:type="dcterms:W3CDTF">2013-11-22T09:52:00Z</dcterms:modified>
</cp:coreProperties>
</file>