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9C6B15"/>
          <w:spacing w:val="40"/>
          <w:sz w:val="18"/>
          <w:szCs w:val="18"/>
        </w:rPr>
        <w:t xml:space="preserve">CJP AI PERSONA KIOSK</w:t>
      </w:r>
    </w:p>
    <w:p>
      <w:pPr>
        <w:spacing w:after="5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Dimensional Modelling for Retrieval</w:t>
      </w:r>
    </w:p>
    <w:p>
      <w:pPr>
        <w:pBdr>
          <w:bottom w:val="single" w:color="9C6B15" w:sz="12" w:space="1"/>
        </w:pBdr>
        <w:spacing w:after="180" w:before="60"/>
      </w:pPr>
      <w:r>
        <w:t xml:space="preserve"/>
      </w:r>
    </w:p>
    <w:p>
      <w:pPr>
        <w:spacing w:after="14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Framework, schematic, and the relevance of each selected model / method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Foundation for Liberty and Prosperity · pipeline arch-baseline-v3</w:t>
      </w:r>
    </w:p>
    <w:p>
      <w:pPr>
        <w:pBdr>
          <w:bottom w:val="single" w:color="D9D9D9" w:sz="6" w:space="4"/>
        </w:pBd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What “dimensional modelling” means here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Yes — the retrieval pipeline includes a dimensional model. But the word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dimensions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does two different jobs in this project, and they must be kept apart: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Embedding dimensions —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1024 numbers in a bge-large vector (384 for MiniLM). These are latent, machine-learned coordinates — no human can read them. This is a property of the embedding model.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Topic dimensions (the dimensional model) —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 separate, human-meaningful layer of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34 curated topics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each represented as a centroid vector. These are the “dimensions” the retrieval measures a query against. THIS is the dimensional model.</w:t>
      </w:r>
    </w:p>
    <w:p>
      <w:pPr>
        <w:spacing w:after="40" w:line="2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 the dimensional model is the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34-topic centroid soft-prior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: each topic is the average embedding of its documents, and a query’s similarity to the 34 centroids yields a relevance vector that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biases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retrieval toward the right theme — a soft prior, not a hard gate.</w:t>
      </w:r>
    </w:p>
    <w:p>
      <w:pPr>
        <w:pBdr>
          <w:bottom w:val="single" w:color="D9D9D9" w:sz="6" w:space="4"/>
        </w:pBd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The framework</w:t>
      </w:r>
    </w:p>
    <w:p>
      <w:pPr>
        <w:spacing w:after="40"/>
        <w:jc w:val="center"/>
      </w:pPr>
      <w:r>
        <w:drawing>
          <wp:inline distT="0" distB="0" distL="0" distR="0">
            <wp:extent cx="59436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The 34 centroids are built once offline; at query time they bias retrieval and drive the deterministic router.</w:t>
      </w:r>
    </w:p>
    <w:p>
      <w:pPr>
        <w:pBdr>
          <w:bottom w:val="single" w:color="D9D9D9" w:sz="6" w:space="4"/>
        </w:pBd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Why each selected model / method — and its role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Embedding — bge-large-en-v1.5 (1024-dim)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space everything lives in. Chunk vectors, the 34 centroids, and the query vector are all in this one space — the dimensional model is literally built out of these embeddings.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strongest local/open English recall of the candidates, kept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offline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(no API on the hot path, data-governance-safe for a legal corpus). Its quality sets the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ceiling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how cleanly the 34 dimensions separate — a weak embedder blurs the centroids together.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Sparse arm — BM25 (atomic-phrase dictionary)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lexical arm,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independent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of the dimensional model. It matches exact strings — case names, statute numbers — that no semantic dimension can reliably surface.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legal corpus needs exact-identifier matching; corpus analysis (94% of keywords in one doc, 91% multi-word) fit BM25 far better than TF-IDF. The dimensions handle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thematic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precision; BM25 handles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identifier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precision — complementary, so both run regardless of embedder quality.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Centroid scoring — the soft-prior (the dimensional model itself)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this is the dimensional model.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Query × 34 centroids → a topic relevance vector that nudges retrieval toward the right theme.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 soft prior (bias) beats a hard topic gate — a wrong topic guess only nudges, it can’t drop recall to zero the way a hard filter would. Cheap (~6ms) and it also feeds the router.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Dense search — brute-force exact cosine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retrieves passages by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meaning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in the same embedding space the dimensions live in.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brute-force over 827 chunks is exact (no approximation error) and sub-3ms; ANN (HNSW/FAISS) is the documented scale-path only once the corpus grows large.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RRF fusion — reciprocal rank fusion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merges the dense (meaning) and sparse (exact) result lists into one ranking; the centroid soft-prior then biases the fused result.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fuses by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rank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so the two arms’ incompatible score scales never need calibrating — robust and parameter-light versus brittle weighted-score fusion.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Cutoff — softmax-temp nucleus (MIN_K=4, ceiling 12)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decides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how many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chunks to keep, by relevance rather than a fixed count.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flat top-k was wasteful/degenerate; the relevance nucleus adapts chunk count to how much good material exists — −28% input tokens with no grounding loss.</w:t>
      </w:r>
    </w:p>
    <w:p>
      <w:pPr>
        <w:spacing w:after="60" w:before="150"/>
      </w:pPr>
      <w:r>
        <w:rPr>
          <w:rFonts w:ascii="Georgia" w:cs="Georgia" w:eastAsia="Georgia" w:hAnsi="Georgia"/>
          <w:b/>
          <w:bCs/>
          <w:color w:val="9C6B15"/>
          <w:sz w:val="20"/>
          <w:szCs w:val="20"/>
        </w:rPr>
        <w:t xml:space="preserve">Router — deterministic soft-prior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Role: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picks topic / register up front. It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reuses the centroid relevance vector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the same dimensional-model signal — rather than a separate model.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Why selected: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the Haiku LLM router was removed — deterministic routing is 0.19ms, free, reproducible, and adds zero LLM calls before composition.</w:t>
      </w:r>
    </w:p>
    <w:p>
      <w:pPr>
        <w:pBdr>
          <w:bottom w:val="single" w:color="D9D9D9" w:sz="6" w:space="4"/>
        </w:pBdr>
        <w:spacing w:after="110" w:before="300"/>
      </w:pPr>
      <w:r>
        <w:rPr>
          <w:rFonts w:ascii="Georgia" w:cs="Georgia" w:eastAsia="Georgia" w:hAnsi="Georgia"/>
          <w:b/>
          <w:bCs/>
          <w:color w:val="1F3864"/>
          <w:sz w:val="26"/>
          <w:szCs w:val="26"/>
        </w:rPr>
        <w:t xml:space="preserve">How it interlocks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One space, three uses: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the embedding space holds the chunk vectors (for dense search), the 34 centroids (the dimensional model), and the query vector — so embedder quality drives all three.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Semantic + lexical, fused: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dense search + BM25 cover meaning and exact identifiers respectively; RRF fuses them; the centroid soft-prior biases the result toward the right dimension.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The dimensional model does double duty: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the same 34-centroid relevance vector powers both the soft-prior retrieval bias and the deterministic router — no extra model, no LLM call.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Tuning note: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the model is built and running (~6ms); how strongly the prior biases (λ / topic_affinity) is tuned in W3.4, not yet set.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9C6B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986e7565a1480e802a4f67e8a1128ba288e96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2026-07-10T18:19:47.570Z</dcterms:created>
  <dcterms:modified xsi:type="dcterms:W3CDTF">2026-07-10T18:19:47.580Z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