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9C6B15"/>
          <w:spacing w:val="40"/>
          <w:sz w:val="18"/>
          <w:szCs w:val="18"/>
        </w:rPr>
        <w:t xml:space="preserve">CJP AI PERSONA KIOSK · W3.5</w:t>
      </w:r>
    </w:p>
    <w:p>
      <w:pPr>
        <w:spacing w:after="50"/>
      </w:pPr>
      <w:r>
        <w:rPr>
          <w:rFonts w:ascii="Georgia" w:cs="Georgia" w:eastAsia="Georgia" w:hAnsi="Georgia"/>
          <w:b/>
          <w:bCs/>
          <w:color w:val="1F3864"/>
          <w:sz w:val="34"/>
          <w:szCs w:val="34"/>
        </w:rPr>
        <w:t xml:space="preserve">Pilot Report &amp; Go / No-Go — SCAFFOLD</w:t>
      </w:r>
    </w:p>
    <w:p>
      <w:pPr>
        <w:pBdr>
          <w:bottom w:val="single" w:color="9C6B15" w:sz="12" w:space="1"/>
        </w:pBdr>
        <w:spacing w:after="170" w:before="60"/>
      </w:pPr>
      <w:r>
        <w:t xml:space="preserve"/>
      </w:r>
    </w:p>
    <w:p>
      <w:pPr>
        <w:spacing w:after="14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Foundation for Liberty and Prosperity · 3-week pilot · status: DRAFT SCAFFOLD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Filled sections are repo-verified (stage-gate audit, 2026-07-15). Amber boxes are the explicit holes — each names what closes it and its cost. The report is final when zero amber boxes remain.</w:t>
      </w:r>
    </w:p>
    <w:p>
      <w:pPr>
        <w:pBdr>
          <w:bottom w:val="single" w:color="D9D9D9" w:sz="6" w:space="4"/>
        </w:pBdr>
        <w:spacing w:after="100" w:before="280"/>
      </w:pPr>
      <w:r>
        <w:rPr>
          <w:rFonts w:ascii="Georgia" w:cs="Georgia" w:eastAsia="Georgia" w:hAnsi="Georgia"/>
          <w:b/>
          <w:bCs/>
          <w:color w:val="1F3864"/>
          <w:sz w:val="25"/>
          <w:szCs w:val="25"/>
        </w:rPr>
        <w:t xml:space="preserve">1 · Executive summary &amp; recommendation</w:t>
      </w:r>
    </w:p>
    <w:p>
      <w:pPr>
        <w:spacing w:after="80" w:line="26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pilot set out to prove that a retrieval-grounded AI persona of Chief Justice Panganiban can answer visitor questions accurately, in voice, at kiosk-viable speed and cost. On the measured evidence, it can: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retrieval finds the right source 97% of the time, no answer has ever fabricated a citation, cost is ~3¢ per answer, and the robot starts speaking in ~2.5–3 seconds.</w:t>
      </w:r>
    </w:p>
    <w:tbl>
      <w:tblPr>
        <w:tblW w:type="pct" w:w="100%"/>
        <w:tblBorders>
          <w:top w:val="single" w:color="C88A2A" w:sz="6"/>
          <w:left w:val="single" w:color="C88A2A" w:sz="6"/>
          <w:bottom w:val="single" w:color="C88A2A" w:sz="6"/>
          <w:right w:val="single" w:color="C88A2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3E3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8A2A"/>
                <w:sz w:val="19"/>
                <w:szCs w:val="19"/>
              </w:rPr>
              <w:t xml:space="preserve">■ PENDING — Go / No-Go recommendation</w:t>
            </w:r>
          </w:p>
          <w:p>
            <w:pPr>
              <w:spacing w:after="24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Cannot be written yet.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It depends on the three verification holes below (live TTFA, OOS close, A/B result).</w:t>
            </w:r>
          </w:p>
          <w:p>
            <w:pPr>
              <w:spacing w:after="24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Owner: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Dev0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after DEBT-2/3/4 runs land. Draft language for GO: “proceed to robot-integration phase; pipeline quality/cost/speed meet pilot targets.”</w:t>
            </w:r>
          </w:p>
        </w:tc>
      </w:tr>
    </w:tbl>
    <w:p>
      <w:pPr>
        <w:pBdr>
          <w:bottom w:val="single" w:color="D9D9D9" w:sz="6" w:space="4"/>
        </w:pBdr>
        <w:spacing w:after="100" w:before="280"/>
      </w:pPr>
      <w:r>
        <w:rPr>
          <w:rFonts w:ascii="Georgia" w:cs="Georgia" w:eastAsia="Georgia" w:hAnsi="Georgia"/>
          <w:b/>
          <w:bCs/>
          <w:color w:val="1F3864"/>
          <w:sz w:val="25"/>
          <w:szCs w:val="25"/>
        </w:rPr>
        <w:t xml:space="preserve">2 · What was built</w:t>
      </w:r>
    </w:p>
    <w:p>
      <w:pPr>
        <w:spacing w:after="80" w:line="26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three-phase pipeline: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local hybrid retrieval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(dense bge-large embeddings + BM25 exact matching, RRF-fused, biased by a 34-topic dimensional model), a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streamed Sonnet composer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with a static Voice-Card persona and trailing ENVELOPE metadata, and a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stream-overlap voice front-end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that begins speaking before the answer finishes. Retrieval is deterministic — zero LLM calls before composition.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Corpus: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1,089 documents indexed (785 columns, 154 speeches, 115 book chapters, 35 biography sections) → 8,887 chunks; the pilot answers from a frozen 95-document subset (827 chunks).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Safeguards built: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out-of-scope decline (layered: loose gate + composer backstop), graceful degradation on API failure, date index + expand-on-demand (built, shipped dark), full per-stage instrumentation.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Reproducibility: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every build sha-pinned and tagged (arch-baseline → v2 → v3); frozen 40-query eval anchor (sha 65492b65) with a 40/40 human-labeled gold set; evidence chain committed to origin.</w:t>
      </w:r>
    </w:p>
    <w:p>
      <w:pPr>
        <w:pBdr>
          <w:bottom w:val="single" w:color="D9D9D9" w:sz="6" w:space="4"/>
        </w:pBdr>
        <w:spacing w:after="100" w:before="280"/>
      </w:pPr>
      <w:r>
        <w:rPr>
          <w:rFonts w:ascii="Georgia" w:cs="Georgia" w:eastAsia="Georgia" w:hAnsi="Georgia"/>
          <w:b/>
          <w:bCs/>
          <w:color w:val="1F3864"/>
          <w:sz w:val="25"/>
          <w:szCs w:val="25"/>
        </w:rPr>
        <w:t xml:space="preserve">3 · Results (measured, repo-verified)</w:t>
      </w:r>
    </w:p>
    <w:p>
      <w:pPr>
        <w:spacing w:after="60" w:before="150"/>
      </w:pPr>
      <w:r>
        <w:rPr>
          <w:rFonts w:ascii="Georgia" w:cs="Georgia" w:eastAsia="Georgia" w:hAnsi="Georgia"/>
          <w:b/>
          <w:bCs/>
          <w:color w:val="9C6B15"/>
          <w:sz w:val="20"/>
          <w:szCs w:val="20"/>
        </w:rPr>
        <w:t xml:space="preserve">Quality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300"/>
        <w:gridCol w:w="3600"/>
        <w:gridCol w:w="2380"/>
      </w:tblGrid>
      <w:tr>
        <w:trPr>
          <w:tblHeader/>
        </w:trPr>
        <w:tc>
          <w:tcPr>
            <w:shd w:fill="1F3864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shd w:fill="1F3864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shd w:fill="1F3864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recall@5 (reachable, N=34)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0.971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w3_2_REGRADE_v3_v4gold.json (e18e1d1)</w:t>
            </w:r>
          </w:p>
        </w:tc>
      </w:tr>
      <w:tr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recall@1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0.735 — B9 sole coverage miss + 8 rank-2/3 near-misses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same §B</w:t>
            </w:r>
          </w:p>
        </w:tc>
      </w:tr>
      <w:tr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Fabricated citations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 / 40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w3_2_FULL_v3_c1637cd.json §C</w:t>
            </w:r>
          </w:p>
        </w:tc>
      </w:tr>
      <w:tr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Empty-cited in-scope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same</w:t>
            </w:r>
          </w:p>
        </w:tc>
      </w:tr>
      <w:tr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Out-of-scope behavior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weather + restaurant probes both declined (directive ON)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w3_7_oos_calibration_fc66b9e.json</w:t>
            </w:r>
          </w:p>
        </w:tc>
      </w:tr>
    </w:tbl>
    <w:p>
      <w:pPr>
        <w:spacing w:after="60" w:before="150"/>
      </w:pPr>
      <w:r>
        <w:rPr>
          <w:rFonts w:ascii="Georgia" w:cs="Georgia" w:eastAsia="Georgia" w:hAnsi="Georgia"/>
          <w:b/>
          <w:bCs/>
          <w:color w:val="9C6B15"/>
          <w:sz w:val="20"/>
          <w:szCs w:val="20"/>
        </w:rPr>
        <w:t xml:space="preserve">Speed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300"/>
        <w:gridCol w:w="4200"/>
        <w:gridCol w:w="1780"/>
      </w:tblGrid>
      <w:tr>
        <w:trPr>
          <w:tblHeader/>
        </w:trPr>
        <w:tc>
          <w:tcPr>
            <w:shd w:fill="1F3864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shd w:fill="1F3864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shd w:fill="1F3864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Retrieval total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621 ms p50 — 86% is the query embed (535 ms), GPU-state unstable 165→535 ms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the on-device risk</w:t>
            </w:r>
          </w:p>
        </w:tc>
      </w:tr>
      <w:tr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TTFT (writing starts)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1.53 s p50 / 2.6 s p95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directive-OFF, native</w:t>
            </w:r>
          </w:p>
        </w:tc>
      </w:tr>
      <w:tr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Full compose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10.4 s p50 — hidden under speech by streaming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 visitor-felt</w:t>
            </w:r>
          </w:p>
        </w:tc>
      </w:tr>
      <w:tr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TTFA (visitor hears the robot)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replay proxy 2.5 s p50 — LIVE unmeasured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see hole below</w:t>
            </w:r>
          </w:p>
        </w:tc>
      </w:tr>
    </w:tbl>
    <w:p>
      <w:pPr>
        <w:spacing w:after="60" w:before="150"/>
      </w:pPr>
      <w:r>
        <w:rPr>
          <w:rFonts w:ascii="Georgia" w:cs="Georgia" w:eastAsia="Georgia" w:hAnsi="Georgia"/>
          <w:b/>
          <w:bCs/>
          <w:color w:val="9C6B15"/>
          <w:sz w:val="20"/>
          <w:szCs w:val="20"/>
        </w:rPr>
        <w:t xml:space="preserve">Cost</w:t>
      </w:r>
    </w:p>
    <w:p>
      <w:pPr>
        <w:spacing w:after="80" w:line="266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$0.028 per answer uncached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(the honest kiosk regime — sporadic traffic outlives the 5-min cache TTL); $1.12 per 40-query run. Projections: 1,000 questions ≈ $28; a 150-query demo day ≈ $4.20; a 50-query/day kiosk month ≈ $42. Recorded dev spend $2.22 (true total plausibly $4–6; several early runs logged no cost telemetry).</w:t>
      </w:r>
    </w:p>
    <w:tbl>
      <w:tblPr>
        <w:tblW w:type="pct" w:w="100%"/>
        <w:tblBorders>
          <w:top w:val="single" w:color="C88A2A" w:sz="6"/>
          <w:left w:val="single" w:color="C88A2A" w:sz="6"/>
          <w:bottom w:val="single" w:color="C88A2A" w:sz="6"/>
          <w:right w:val="single" w:color="C88A2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3E3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8A2A"/>
                <w:sz w:val="19"/>
                <w:szCs w:val="19"/>
              </w:rPr>
              <w:t xml:space="preserve">■ PENDING — Three measurement holes in this section</w:t>
            </w:r>
          </w:p>
          <w:p>
            <w:pPr>
              <w:spacing w:after="24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Live TTFA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— the one visitor-felt number never measured live (replay proxy only). Closes with a ~5–10-compose run through the TTS harness.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[CREDITS, &lt;$0.30] — the single most important pending item.</w:t>
            </w:r>
          </w:p>
          <w:p>
            <w:pPr>
              <w:spacing w:after="24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OOS close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— 3 in-scope queries (A1, D20, E27) never re-verified after the decline directive (billing killed the run). ~3 composes.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[CREDITS, &lt;$0.10]</w:t>
            </w:r>
          </w:p>
          <w:p>
            <w:pPr>
              <w:spacing w:after="24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Directive-ON cost/persona on the full 40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— current cost figures are directive-OFF.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[CREDITS, ~$1.20; doubles as the A/B corpus]</w:t>
            </w:r>
          </w:p>
        </w:tc>
      </w:tr>
    </w:tbl>
    <w:p>
      <w:pPr>
        <w:pBdr>
          <w:bottom w:val="single" w:color="D9D9D9" w:sz="6" w:space="4"/>
        </w:pBdr>
        <w:spacing w:after="100" w:before="280"/>
      </w:pPr>
      <w:r>
        <w:rPr>
          <w:rFonts w:ascii="Georgia" w:cs="Georgia" w:eastAsia="Georgia" w:hAnsi="Georgia"/>
          <w:b/>
          <w:bCs/>
          <w:color w:val="1F3864"/>
          <w:sz w:val="25"/>
          <w:szCs w:val="25"/>
        </w:rPr>
        <w:t xml:space="preserve">4 · KPI scorecard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100"/>
        <w:gridCol w:w="1700"/>
        <w:gridCol w:w="3300"/>
        <w:gridCol w:w="1180"/>
      </w:tblGrid>
      <w:tr>
        <w:trPr>
          <w:tblHeader/>
        </w:trPr>
        <w:tc>
          <w:tcPr>
            <w:shd w:fill="1F3864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shd w:fill="1F3864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shd w:fill="1F3864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Current</w:t>
            </w:r>
          </w:p>
        </w:tc>
        <w:tc>
          <w:tcPr>
            <w:shd w:fill="1F3864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recall@5 (reachable)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≥0.95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0.971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GREEN</w:t>
            </w:r>
          </w:p>
        </w:tc>
      </w:tr>
      <w:tr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Fabricated citations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0/40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GREEN</w:t>
            </w:r>
          </w:p>
        </w:tc>
      </w:tr>
      <w:tr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TTFT p50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≤2 s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1.53 s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GREEN</w:t>
            </w:r>
          </w:p>
        </w:tc>
      </w:tr>
      <w:tr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Cost / answer (uncached)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≤$0.05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$0.028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GREEN</w:t>
            </w:r>
          </w:p>
        </w:tc>
      </w:tr>
      <w:tr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Degradation behavior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graceful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verified under real billing failure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GREEN</w:t>
            </w:r>
          </w:p>
        </w:tc>
      </w:tr>
      <w:tr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Evidence durability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 uncommitted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 (DEBT-1 closed, pushed d86e976)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GREEN</w:t>
            </w:r>
          </w:p>
        </w:tc>
      </w:tr>
      <w:tr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recall@1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(improve)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0.735 — W3.4 targets locked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AMBER</w:t>
            </w:r>
          </w:p>
        </w:tc>
      </w:tr>
      <w:tr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OOS robustness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verified broadly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2/2 probes — n too small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AMBER</w:t>
            </w:r>
          </w:p>
        </w:tc>
      </w:tr>
      <w:tr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In-scope false-declines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 verified / 3 unverified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AMBER</w:t>
            </w:r>
          </w:p>
        </w:tc>
      </w:tr>
      <w:tr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TTFA p50 (live)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≤3 s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UNMEASURED (proxy 2.5 s)</w:t>
            </w:r>
          </w:p>
        </w:tc>
        <w:tc>
          <w:tcPr>
            <w:shd w:fill="EFEFE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RED</w:t>
            </w:r>
          </w:p>
        </w:tc>
      </w:tr>
      <w:tr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Robot integration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seam confirmed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design-only; 8 MUST-CONFIRMs open</w:t>
            </w:r>
          </w:p>
        </w:tc>
        <w:tc>
          <w:tcPr>
            <w:shd w:fill="FFFFFF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RED</w:t>
            </w:r>
          </w:p>
        </w:tc>
      </w:tr>
    </w:tbl>
    <w:p>
      <w:pPr>
        <w:pBdr>
          <w:bottom w:val="single" w:color="D9D9D9" w:sz="6" w:space="4"/>
        </w:pBdr>
        <w:spacing w:after="100" w:before="280"/>
      </w:pPr>
      <w:r>
        <w:rPr>
          <w:rFonts w:ascii="Georgia" w:cs="Georgia" w:eastAsia="Georgia" w:hAnsi="Georgia"/>
          <w:b/>
          <w:bCs/>
          <w:color w:val="1F3864"/>
          <w:sz w:val="25"/>
          <w:szCs w:val="25"/>
        </w:rPr>
        <w:t xml:space="preserve">5 · What remains open (the complete hole list)</w:t>
      </w:r>
    </w:p>
    <w:tbl>
      <w:tblPr>
        <w:tblW w:type="pct" w:w="100%"/>
        <w:tblBorders>
          <w:top w:val="single" w:color="C88A2A" w:sz="6"/>
          <w:left w:val="single" w:color="C88A2A" w:sz="6"/>
          <w:bottom w:val="single" w:color="C88A2A" w:sz="6"/>
          <w:right w:val="single" w:color="C88A2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3E3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8A2A"/>
                <w:sz w:val="19"/>
                <w:szCs w:val="19"/>
              </w:rPr>
              <w:t xml:space="preserve">■ PENDING — Human decisions — no spend, longest lead times</w:t>
            </w:r>
          </w:p>
          <w:p>
            <w:pPr>
              <w:spacing w:after="24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Embedder + deployment topology (Dok)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— bge-large (~1.3 GB) vs MiniLM (~90 MB) on a 4 GB no-GPU CM4; doubles as the on-device-vs-host decision. A $0 local bake-off is queued to data-back it.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Deadline: ahead of robot arrival (~2–3 months).</w:t>
            </w:r>
          </w:p>
          <w:p>
            <w:pPr>
              <w:spacing w:after="24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Wake word (Dev0)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— garbled in the Jul-4 minutes (“Seejop”/“CJ”); parameterized in the seam, needs the actual word.</w:t>
            </w:r>
          </w:p>
          <w:p>
            <w:pPr>
              <w:spacing w:after="24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Gold label confirms + OOS probes (Sheena)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— 6 low-confidence labels to SME-confirm; 4–6 new OOS probes (incl. one adversarial) to harden the n=2 calibration. $0, pure labeling.</w:t>
            </w:r>
          </w:p>
          <w:p>
            <w:pPr>
              <w:spacing w:after="24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End-to-end A/B (Frank/Kate)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— assessors named, corpus not yet generated (needs the directive-ON full-40 run above). Winner column empty.</w:t>
            </w:r>
          </w:p>
        </w:tc>
      </w:tr>
    </w:tbl>
    <w:tbl>
      <w:tblPr>
        <w:tblW w:type="pct" w:w="100%"/>
        <w:tblBorders>
          <w:top w:val="single" w:color="C88A2A" w:sz="6"/>
          <w:left w:val="single" w:color="C88A2A" w:sz="6"/>
          <w:bottom w:val="single" w:color="C88A2A" w:sz="6"/>
          <w:right w:val="single" w:color="C88A2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3E3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8A2A"/>
                <w:sz w:val="19"/>
                <w:szCs w:val="19"/>
              </w:rPr>
              <w:t xml:space="preserve">■ PENDING — Credit-gated verification runs — total &lt;$2</w:t>
            </w:r>
          </w:p>
          <w:p>
            <w:pPr>
              <w:spacing w:after="24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One combined run (~15 composes): A1/D20/E27 re-verify + cost/latency Tables 1&amp;3 auto-fill + directive-ON cost.</w:t>
            </w:r>
          </w:p>
          <w:p>
            <w:pPr>
              <w:spacing w:after="24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Live TTFA run (~5–10 composes).</w:t>
            </w:r>
          </w:p>
          <w:p>
            <w:pPr>
              <w:spacing w:after="24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Full-40 directive-ON pass → the A/B corpus.</w:t>
            </w:r>
          </w:p>
          <w:p>
            <w:pPr>
              <w:spacing w:after="24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Recommendation carried from the audit: set a $20 credit floor + pre-run billing ping — exhaustion has killed two runs.</w:t>
            </w:r>
          </w:p>
        </w:tc>
      </w:tr>
    </w:tbl>
    <w:p>
      <w:pPr>
        <w:pBdr>
          <w:bottom w:val="single" w:color="D9D9D9" w:sz="6" w:space="4"/>
        </w:pBdr>
        <w:spacing w:after="100" w:before="280"/>
      </w:pPr>
      <w:r>
        <w:rPr>
          <w:rFonts w:ascii="Georgia" w:cs="Georgia" w:eastAsia="Georgia" w:hAnsi="Georgia"/>
          <w:b/>
          <w:bCs/>
          <w:color w:val="1F3864"/>
          <w:sz w:val="25"/>
          <w:szCs w:val="25"/>
        </w:rPr>
        <w:t xml:space="preserve">6 · Risks &amp; mitigations (top 4)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On-device embed latency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(High) — the 535 ms embed moves to ARM CPU on the robot; likely seconds/query. Mitigation: the embedder/topology decision (Dok) + $0 bake-off; host-side embedding is the fallback.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Environment fragility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(High) — Avast TLS flapping contaminated two runs; credit exhaustion killed two. Mitigations: transport preflight committed; credit floor + billing ping recommended, not yet adopted.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OOS thinness for a public kiosk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(Med) — the decline mechanism is verified on 2 probes; no adversarial/safety probes exist. Mitigation: Sheena's probe expansion, then re-verify.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Legacy app confusion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(Low×High) — pre-W1.8 kiosk apps still in repo (Haiku router, OpenAI STT); launching the wrong one bypasses everything built since. Mitigation owed: deprecation banner or removal.</w:t>
      </w:r>
    </w:p>
    <w:p>
      <w:pPr>
        <w:pBdr>
          <w:bottom w:val="single" w:color="D9D9D9" w:sz="6" w:space="4"/>
        </w:pBdr>
        <w:spacing w:after="100" w:before="280"/>
      </w:pPr>
      <w:r>
        <w:rPr>
          <w:rFonts w:ascii="Georgia" w:cs="Georgia" w:eastAsia="Georgia" w:hAnsi="Georgia"/>
          <w:b/>
          <w:bCs/>
          <w:color w:val="1F3864"/>
          <w:sz w:val="25"/>
          <w:szCs w:val="25"/>
        </w:rPr>
        <w:t xml:space="preserve">7 · Robot integration readiness</w:t>
      </w:r>
    </w:p>
    <w:p>
      <w:pPr>
        <w:spacing w:after="80" w:line="26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seam design exists (design/w2_7_reachy_seam.md + stubs, committed) with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8 MUST-CONFIRM assumptions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open — LLM slot protocol, in-process vs endpoint, sentence-chunking owner, envelope side-channel, audio format, robot-host transport, turn lifecycle/barge-in, STT contract.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No Linux TTS is verified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(Piper voice model never obtained; SAPI is Windows-only) and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no new-pipeline ASR integration exists.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Deployment topology (on-device vs host) is undecided — it is the same decision as the embedder.</w:t>
      </w:r>
    </w:p>
    <w:tbl>
      <w:tblPr>
        <w:tblW w:type="pct" w:w="100%"/>
        <w:tblBorders>
          <w:top w:val="single" w:color="C88A2A" w:sz="6"/>
          <w:left w:val="single" w:color="C88A2A" w:sz="6"/>
          <w:bottom w:val="single" w:color="C88A2A" w:sz="6"/>
          <w:right w:val="single" w:color="C88A2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3E3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8A2A"/>
                <w:sz w:val="19"/>
                <w:szCs w:val="19"/>
              </w:rPr>
              <w:t xml:space="preserve">■ PENDING — Integration decisions needed before the robot arrives</w:t>
            </w:r>
          </w:p>
          <w:p>
            <w:pPr>
              <w:spacing w:after="24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Topology owner + decision date (Dev0 to assign). The embed model decision (Dok) resolves most of it.</w:t>
            </w:r>
          </w:p>
          <w:p>
            <w:pPr>
              <w:spacing w:after="24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Piper voice-model download + a Linux TTS verification pass.</w:t>
            </w:r>
          </w:p>
          <w:p>
            <w:pPr>
              <w:spacing w:after="24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ASR plan: confirm the robot s2s stack (MUST-CONFIRM #8) or scope a fallback.</w:t>
            </w:r>
          </w:p>
          <w:p>
            <w:pPr>
              <w:spacing w:after="24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Wake word (above).</w:t>
            </w:r>
          </w:p>
        </w:tc>
      </w:tr>
    </w:tbl>
    <w:p>
      <w:pPr>
        <w:pBdr>
          <w:bottom w:val="single" w:color="D9D9D9" w:sz="6" w:space="4"/>
        </w:pBdr>
        <w:spacing w:after="100" w:before="280"/>
      </w:pPr>
      <w:r>
        <w:rPr>
          <w:rFonts w:ascii="Georgia" w:cs="Georgia" w:eastAsia="Georgia" w:hAnsi="Georgia"/>
          <w:b/>
          <w:bCs/>
          <w:color w:val="1F3864"/>
          <w:sz w:val="25"/>
          <w:szCs w:val="25"/>
        </w:rPr>
        <w:t xml:space="preserve">8 · Recommended next phase</w:t>
      </w:r>
    </w:p>
    <w:p>
      <w:pPr>
        <w:spacing w:after="80" w:line="26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Sequence: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close the &lt;$2 verification runs → write the Go/No-Go → Dok decision (bake-off-backed) → W3.3 composer sweep → W3.4 retrieval tuning (B9 + ranking cluster) → robot-integration phase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(topology, Linux TTS, ASR, the 8 MUST-CONFIRMs). The pipeline itself is demo-grade; the remaining work is verification closure and the robot seam.</w:t>
      </w:r>
    </w:p>
    <w:p>
      <w:pPr>
        <w:pBdr>
          <w:bottom w:val="single" w:color="D9D9D9" w:sz="6" w:space="4"/>
        </w:pBdr>
        <w:spacing w:after="100" w:before="280"/>
      </w:pPr>
      <w:r>
        <w:rPr>
          <w:rFonts w:ascii="Georgia" w:cs="Georgia" w:eastAsia="Georgia" w:hAnsi="Georgia"/>
          <w:b/>
          <w:bCs/>
          <w:color w:val="1F3864"/>
          <w:sz w:val="25"/>
          <w:szCs w:val="25"/>
        </w:rPr>
        <w:t xml:space="preserve">9 · Evidence index (for auditors)</w:t>
      </w:r>
    </w:p>
    <w:p>
      <w:pPr>
        <w:spacing w:after="60" w:line="26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Canonical scorecard: eval/results/w3_2_REGRADE_v3_v4gold.json · Full eval: w3_2_FULL_v3_c1637cd.json · OOS: w3_7_oos_calibration_fc66b9e.json · Latency: latency_retrieval_$0.json · Cost: compose_telemetry_harvest.json · Stage-gate audit: project_health_assessment.md + task_status.csv · Tracker: CJP_Pilot_Weekly_Plan_v4.xlsx · All pushed to origin at d86e976.</w:t>
      </w:r>
    </w:p>
    <w:p>
      <w:r>
        <w:br w:type="page"/>
      </w:r>
    </w:p>
    <w:p>
      <w:r>
        <w:rPr>
          <w:b/>
          <w:sz w:val="26"/>
        </w:rPr>
        <w:t>CONTENT REFRESH - 2026-07-18 (supersedes scaffold placeholders above)</w:t>
      </w:r>
    </w:p>
    <w:p>
      <w:r>
        <w:rPr>
          <w:b/>
          <w:sz w:val="20"/>
        </w:rPr>
        <w:t>Baseline tags:</w:t>
      </w:r>
    </w:p>
    <w:p>
      <w:r>
        <w:rPr>
          <w:b w:val="0"/>
          <w:sz w:val="20"/>
        </w:rPr>
        <w:t>arch-baseline-v4.2 = 9ef1f5c (OPS-2 full-corpus promotion). arch-baseline-v4.1 = d806f45 (W3.7 OOS-close verified). Shipping config = v4.2 + concise directive @ max_tokens 480.</w:t>
      </w:r>
    </w:p>
    <w:p>
      <w:r>
        <w:rPr>
          <w:b/>
          <w:sz w:val="20"/>
        </w:rPr>
        <w:t>Retrieval quality (v4 gold, N=34, scope-aware):</w:t>
      </w:r>
    </w:p>
    <w:p>
      <w:r>
        <w:rPr>
          <w:b w:val="0"/>
          <w:sz w:val="20"/>
        </w:rPr>
        <w:t>recall @1 / @5 / @chunks-sent / @10 = 0.588 / 0.882 / 0.941 / 0.971. Fabrication 0/40 (N-3 full-40). B11 hit@1 is the accepted batch-02 BM25/IDF cost.</w:t>
      </w:r>
    </w:p>
    <w:p>
      <w:r>
        <w:rPr>
          <w:b/>
          <w:sz w:val="20"/>
        </w:rPr>
        <w:t>Cost &amp; latency (N-3 directive-ON full-40, shipping config):</w:t>
      </w:r>
    </w:p>
    <w:p>
      <w:r>
        <w:rPr>
          <w:b w:val="0"/>
          <w:sz w:val="20"/>
        </w:rPr>
        <w:t>Cost/query = $0.0141 cached (supersedes the earlier $0.0177 / $0.028 figures). Answer length words p50 = 118 (concise directive binds). Compose TTFT p50 / p95 = 1323 / 1710 ms. No GAP-class slow-TTFT transient this run (pattern stays at 2 occurrences).</w:t>
      </w:r>
    </w:p>
    <w:p>
      <w:r>
        <w:rPr>
          <w:b w:val="0"/>
          <w:sz w:val="20"/>
        </w:rPr>
        <w:t>Corpus: 1,109 documents / 9,865 chunks (post batch-02; pilot universe frozen at 95 docs / 827 chunks).</w:t>
      </w:r>
    </w:p>
    <w:p>
      <w:r>
        <w:rPr>
          <w:b/>
          <w:sz w:val="20"/>
        </w:rPr>
        <w:t>Closed this cycle:</w:t>
      </w:r>
    </w:p>
    <w:p>
      <w:r>
        <w:rPr>
          <w:b w:val="0"/>
          <w:sz w:val="20"/>
        </w:rPr>
        <w:t>- OOS false-declines CLOSED (A1/D20/E27 answer, N-1).</w:t>
      </w:r>
    </w:p>
    <w:p>
      <w:r>
        <w:rPr>
          <w:b w:val="0"/>
          <w:sz w:val="20"/>
        </w:rPr>
        <w:t>- R-28 first-chunk TTS truncation FIXED (strict index-order playback).</w:t>
      </w:r>
    </w:p>
    <w:p>
      <w:r>
        <w:rPr>
          <w:b w:val="0"/>
          <w:sz w:val="20"/>
        </w:rPr>
        <w:t>- CJ-voiced two-stage TTFA filler SHIPPED (10 onyx acks + 3 bridges, rotation + telemetry).</w:t>
      </w:r>
    </w:p>
    <w:p>
      <w:r>
        <w:rPr>
          <w:b w:val="0"/>
          <w:sz w:val="20"/>
        </w:rPr>
        <w:t>- Decision B: pilot = 95/827; out-of-pilot questions decline BY DESIGN (NEW-4b); full-corpus reachability is a deployment-scope (v5) decision, not a retrieval defect.</w:t>
      </w:r>
    </w:p>
    <w:p>
      <w:r>
        <w:rPr>
          <w:b w:val="0"/>
          <w:sz w:val="20"/>
        </w:rPr>
        <w:t>- On-device TTS unblocked (Piper en_US-ryan-medium; ~2s/sentence CPU preview).</w:t>
      </w:r>
    </w:p>
    <w:p>
      <w:r>
        <w:rPr>
          <w:b/>
          <w:sz w:val="20"/>
        </w:rPr>
        <w:t>AMBER (still open):</w:t>
      </w:r>
    </w:p>
    <w:p>
      <w:r>
        <w:rPr>
          <w:b w:val="0"/>
          <w:sz w:val="20"/>
        </w:rPr>
        <w:t>- A/B answer-quality winner: awaiting Frank/Kate blind assessment (w3_ab_corpus_for_frank_kate.csv).</w:t>
      </w:r>
    </w:p>
    <w:p>
      <w:r>
        <w:rPr>
          <w:b w:val="0"/>
          <w:sz w:val="20"/>
        </w:rPr>
        <w:t>- Live TTFA on the physical robot: delivery-week measurement (RI-701).</w:t>
      </w:r>
    </w:p>
    <w:p>
      <w:r>
        <w:rPr>
          <w:b w:val="0"/>
          <w:sz w:val="20"/>
        </w:rPr>
        <w:t>- Streaming-TTS did NOT beat the ~3s tts-1 floor (first-chunk ~3.07s); filler remains the mitigation.</w:t>
      </w:r>
    </w:p>
    <w:sectPr>
      <w:pgSz w:w="12240" w:h="15840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9C6B1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2026-07-15T18:19:21.680Z</dcterms:created>
  <dcterms:modified xsi:type="dcterms:W3CDTF">2026-07-15T18:19:21.721Z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