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lang w:val="pt-PT" w:eastAsia="zh-CN" w:bidi="hi-IN"/>
        </w:rPr>
      </w:pPr>
      <w:r>
        <w:rPr>
          <w:lang w:val="pt-PT" w:eastAsia="zh-CN" w:bidi="hi-IN"/>
        </w:rPr>
        <w:t xml:space="preserve">Declaramos, para os devidos fins, que o discente </w:t>
      </w:r>
      <w:r>
        <w:rPr>
          <w:b/>
          <w:bCs/>
          <w:lang w:val="pt-PT" w:eastAsia="zh-CN" w:bidi="hi-IN"/>
        </w:rPr>
        <w:t>Abc</w:t>
      </w:r>
      <w:r>
        <w:rPr>
          <w:lang w:val="pt-PT" w:eastAsia="zh-CN" w:bidi="hi-IN"/>
        </w:rPr>
        <w:t xml:space="preserve"> defendeu em 18/06/26, 11h, a defesa de dissertação de Mestrado intitulada “</w:t>
      </w:r>
      <w:r>
        <w:rPr>
          <w:b/>
          <w:bCs/>
          <w:lang w:val="pt-PT" w:eastAsia="zh-CN" w:bidi="hi-IN"/>
        </w:rPr>
        <w:t>Título</w:t>
      </w:r>
      <w:r>
        <w:rPr>
          <w:lang w:val="pt-PT" w:eastAsia="zh-CN" w:bidi="hi-IN"/>
        </w:rPr>
        <w:t>”, área de Comp Inteligente. A Banca Examinadora foi composta pelos professores Nome Orientador, Nome Coorientador , Examinador 1, Examinador 2 e Examinador 3.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44</Words>
  <Characters>250</Characters>
  <CharactersWithSpaces>293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2026-06-15T18:14:10Z</dcterms:created>
  <dc:creator/>
  <dc:description/>
  <dc:language>en-US</dc:language>
  <cp:lastModifiedBy/>
  <dcterms:modified xsi:type="dcterms:W3CDTF">2026-06-16T19:17:04Z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