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Sistema de gestión de puntos de venta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Especificación de caso de uso: 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Generar Boleta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1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rPr/>
      </w:pPr>
      <w:r w:rsidDel="00000000" w:rsidR="00000000" w:rsidRPr="00000000">
        <w:rPr>
          <w:rtl w:val="0"/>
        </w:rPr>
        <w:t xml:space="preserve">Historial de Revisión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avance del CUS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Tacca Moran Jean Franco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tabs>
          <w:tab w:val="left" w:pos="7440"/>
        </w:tabs>
        <w:spacing w:line="36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Style w:val="Title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Generar Boleta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Breve descripción.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Actor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Flujo de eventos.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Flujo Básico.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Flujos alternativos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Cancelar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Requerimiento especial.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Precondición.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Precondición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 condición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Post condición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Puntos de Extensión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Prototipo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Title"/>
        <w:tabs>
          <w:tab w:val="left" w:pos="1948"/>
          <w:tab w:val="center" w:pos="4680"/>
        </w:tabs>
        <w:spacing w:line="360" w:lineRule="auto"/>
        <w:jc w:val="left"/>
        <w:rPr/>
        <w:sectPr>
          <w:headerReference r:id="rId8" w:type="default"/>
          <w:footerReference r:id="rId9" w:type="default"/>
          <w:type w:val="nextPage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pStyle w:val="Title"/>
        <w:spacing w:before="240" w:line="360" w:lineRule="auto"/>
        <w:rPr/>
      </w:pPr>
      <w:r w:rsidDel="00000000" w:rsidR="00000000" w:rsidRPr="00000000">
        <w:rPr>
          <w:rtl w:val="0"/>
        </w:rPr>
        <w:t xml:space="preserve">Especificación de caso de uso: Generar Boleta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before="0"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Generar Boleta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describe lo que sucede en el sistema luego de que el vendedor generase una boleta al realizar una venta.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4B">
      <w:pPr>
        <w:ind w:firstLine="708"/>
        <w:rPr/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 w14:paraId="0000004C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de eventos.</w:t>
      </w:r>
    </w:p>
    <w:p w:rsidR="00000000" w:rsidDel="00000000" w:rsidP="00000000" w:rsidRDefault="00000000" w:rsidRPr="00000000" w14:paraId="0000004D">
      <w:pPr>
        <w:pStyle w:val="Heading2"/>
        <w:widowControl w:val="1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 Básico.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CUS inicia cuando el vendedor selecciona la opción “Generar Boleta”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un formulario con los campos Señor(es), D.N.I., Fecha de emisión dirección; además, aparece una tabla donde se colocarán los detalles de la venta, por cada detalle aparece el producto a vender, la cantidad vendidos, precio unitario del producto, descripción y un importe. También se muestra un campo Total.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usuario ingresa los datos correspondientes.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llena automáticamente el campo Total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imprimir.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los datos de la venta y manda una señal a la impresora conectada.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boleta es imprimida y el CUS finaliza.</w:t>
      </w:r>
    </w:p>
    <w:p w:rsidR="00000000" w:rsidDel="00000000" w:rsidP="00000000" w:rsidRDefault="00000000" w:rsidRPr="00000000" w14:paraId="00000055">
      <w:pPr>
        <w:pStyle w:val="Heading2"/>
        <w:widowControl w:val="1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1"/>
        </w:numPr>
        <w:ind w:left="709" w:firstLine="0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Cancelar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5" w:firstLine="0"/>
        <w:rPr/>
      </w:pPr>
      <w:r w:rsidDel="00000000" w:rsidR="00000000" w:rsidRPr="00000000">
        <w:rPr>
          <w:rtl w:val="0"/>
        </w:rPr>
        <w:t xml:space="preserve">En cualquier momento el vendedor puede escoger la opción cancelar, el sistema no guarda los datos y termina el CUS.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Requerimiento especial.</w:t>
      </w:r>
    </w:p>
    <w:p w:rsidR="00000000" w:rsidDel="00000000" w:rsidP="00000000" w:rsidRDefault="00000000" w:rsidRPr="00000000" w14:paraId="00000059">
      <w:pPr>
        <w:ind w:left="708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El tamaño de letra lo suficientemente grande para que no tenga impedimentos visuales de realizar sus actividades.</w:t>
      </w:r>
    </w:p>
    <w:p w:rsidR="00000000" w:rsidDel="00000000" w:rsidP="00000000" w:rsidRDefault="00000000" w:rsidRPr="00000000" w14:paraId="0000005A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Precondición.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line="360" w:lineRule="auto"/>
        <w:ind w:left="142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Precondición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Debe de existir productos registrados en el inventario.</w:t>
      </w:r>
    </w:p>
    <w:p w:rsidR="00000000" w:rsidDel="00000000" w:rsidP="00000000" w:rsidRDefault="00000000" w:rsidRPr="00000000" w14:paraId="0000005D">
      <w:pPr>
        <w:pStyle w:val="Heading1"/>
        <w:widowControl w:val="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Post condición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line="360" w:lineRule="auto"/>
        <w:ind w:left="426" w:hanging="284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 Post condición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Queda impreso la boleta de venta.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No hay puntos de extensión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spacing w:line="360" w:lineRule="auto"/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4228465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  <w:t xml:space="preserve">                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Sistema de Gestión de Puntos de Venta</w:t>
          </w:r>
        </w:p>
      </w:tc>
      <w:tc>
        <w:tcPr/>
        <w:p w:rsidR="00000000" w:rsidDel="00000000" w:rsidP="00000000" w:rsidRDefault="00000000" w:rsidRPr="00000000" w14:paraId="0000006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01</w:t>
          </w:r>
        </w:p>
      </w:tc>
    </w:tr>
    <w:tr>
      <w:tc>
        <w:tcPr/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  <w:t xml:space="preserve">Especificación de caso de uso: Generar Boleta</w:t>
          </w:r>
        </w:p>
      </w:tc>
      <w:tc>
        <w:tcPr/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  <w:t xml:space="preserve">  Fecha:  02/07/2020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bottom w:color="000000" w:space="1" w:sz="6" w:val="single"/>
      </w:pBdr>
      <w:jc w:val="center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CONFECCIONES MAYRA S.A. </w:t>
    </w:r>
  </w:p>
  <w:p w:rsidR="00000000" w:rsidDel="00000000" w:rsidP="00000000" w:rsidRDefault="00000000" w:rsidRPr="00000000" w14:paraId="0000007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762D05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762D05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762D05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762D05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762D05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762D05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762D05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762D05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762D05"/>
    <w:rPr>
      <w:rFonts w:ascii="Arial" w:cs="Times New Roman" w:eastAsia="Times New Roman" w:hAnsi="Arial"/>
      <w:b w:val="1"/>
      <w:sz w:val="24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762D05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762D05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762D05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762D05"/>
    <w:rPr>
      <w:rFonts w:ascii="Times New Roman" w:cs="Times New Roman" w:eastAsia="Times New Roman" w:hAnsi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762D05"/>
    <w:rPr>
      <w:rFonts w:ascii="Times New Roman" w:cs="Times New Roman" w:eastAsia="Times New Roman" w:hAnsi="Times New Roman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762D05"/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762D05"/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 w:val="1"/>
    <w:rsid w:val="00762D05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762D0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styleId="Tabletext" w:customStyle="1">
    <w:name w:val="Tabletext"/>
    <w:basedOn w:val="Normal"/>
    <w:rsid w:val="00762D05"/>
    <w:pPr>
      <w:keepLines w:val="1"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 w:val="1"/>
      <w:spacing w:after="120"/>
      <w:ind w:left="720"/>
    </w:pPr>
  </w:style>
  <w:style w:type="character" w:styleId="TextoindependienteCar" w:customStyle="1">
    <w:name w:val="Texto independiente Car"/>
    <w:basedOn w:val="Fuentedeprrafopredeter"/>
    <w:link w:val="Textoindependiente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Textoindependiente"/>
    <w:rsid w:val="00762D05"/>
    <w:pPr>
      <w:spacing w:after="120"/>
      <w:ind w:left="720"/>
    </w:pPr>
    <w:rPr>
      <w:i w:val="1"/>
      <w:color w:val="0000ff"/>
    </w:rPr>
  </w:style>
  <w:style w:type="paragraph" w:styleId="Prrafodelista">
    <w:name w:val="List Paragraph"/>
    <w:basedOn w:val="Normal"/>
    <w:uiPriority w:val="34"/>
    <w:qFormat w:val="1"/>
    <w:rsid w:val="00762D05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86B3E"/>
    <w:pPr>
      <w:spacing w:after="100"/>
      <w:ind w:left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190cPZjwp0v8U2V4XuvQ0gf3A==">AMUW2mX5CUFjHLXWoApZ0Ig8VL9wgk8MtlVTxGYDouJlGZ5sv/3TiXrcbVBKoo5JY95AWhTH3pZRPZE5YRyHNmRuWYG15HS5ZnxtxCAtdRpQ/z+u7KcOVsvy/XhjgGAVKo/WW7U1HEtNSJ9daswcvt0VrBetvQ7gpJGh5yjA2vd8kgLlqlnJw5lbdHkiuHdSjfVmfDK5wNh9p0RrUgq7KoBchLRjLR77NQS27Cnom+bY0BMGQOPHb7A6vTWyAqxuobAvW3/AgB9HbEPUKcqPx7hxdOV3I26BOEo9GHXxrlx5n5TM1ak+Y9KL7SvU6kvXr9LffloNkWE+EaZT3l080fzGHPXttoKp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2014-01-16T20:57:00Z</dcterms:created>
  <dc:creator>Cristian Omar Pérez Incio</dc:creator>
</cp:coreProperties>
</file>