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D9D" w:rsidRPr="00D31D9D" w:rsidRDefault="00D31D9D" w:rsidP="00D3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1D9D">
        <w:rPr>
          <w:rFonts w:ascii="Courier New" w:eastAsia="Times New Roman" w:hAnsi="Courier New" w:cs="Courier New"/>
          <w:sz w:val="20"/>
          <w:szCs w:val="20"/>
          <w:lang w:eastAsia="pt-BR"/>
        </w:rPr>
        <w:t>HTTP é um protocolo que permite a obtenção de recursos, como documentos HTML. É a base de qualquer troca de dados na Web e um protocolo cliente-servidor, o que significa que as requisições são iniciadas pelo destinatário, geralmente um navegador da Web.</w:t>
      </w:r>
    </w:p>
    <w:p w:rsidR="00D31D9D" w:rsidRPr="00D31D9D" w:rsidRDefault="00D31D9D" w:rsidP="00D3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31D9D" w:rsidRPr="00D31D9D" w:rsidRDefault="00D31D9D" w:rsidP="00D3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1D9D">
        <w:rPr>
          <w:rFonts w:ascii="Courier New" w:eastAsia="Times New Roman" w:hAnsi="Courier New" w:cs="Courier New"/>
          <w:sz w:val="20"/>
          <w:szCs w:val="20"/>
          <w:lang w:eastAsia="pt-BR"/>
        </w:rPr>
        <w:t>GET indica que um recurso deve ser obtido.</w:t>
      </w:r>
    </w:p>
    <w:p w:rsidR="00D31D9D" w:rsidRDefault="00D31D9D" w:rsidP="00D3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1D9D">
        <w:rPr>
          <w:rFonts w:ascii="Courier New" w:eastAsia="Times New Roman" w:hAnsi="Courier New" w:cs="Courier New"/>
          <w:sz w:val="20"/>
          <w:szCs w:val="20"/>
          <w:lang w:eastAsia="pt-BR"/>
        </w:rPr>
        <w:t>POST significa que dados são inseridos no servidor (criando ou modificando um recurso, ou gerando um documento temporário para mandar de volta).</w:t>
      </w:r>
    </w:p>
    <w:p w:rsidR="00D31D9D" w:rsidRPr="00D31D9D" w:rsidRDefault="00D31D9D" w:rsidP="00D3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1D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O método de requisição HTTP PUT cria um novo recurso ou </w:t>
      </w:r>
      <w:proofErr w:type="spellStart"/>
      <w:r w:rsidRPr="00D31D9D">
        <w:rPr>
          <w:rFonts w:ascii="Courier New" w:eastAsia="Times New Roman" w:hAnsi="Courier New" w:cs="Courier New"/>
          <w:sz w:val="20"/>
          <w:szCs w:val="20"/>
          <w:lang w:eastAsia="pt-BR"/>
        </w:rPr>
        <w:t>subsititui</w:t>
      </w:r>
      <w:proofErr w:type="spellEnd"/>
      <w:r w:rsidRPr="00D31D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uma representação do recurso de destino com os novos dados.</w:t>
      </w:r>
    </w:p>
    <w:p w:rsidR="00D31D9D" w:rsidRPr="00D31D9D" w:rsidRDefault="00D31D9D" w:rsidP="00D3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1D9D">
        <w:rPr>
          <w:rFonts w:ascii="Courier New" w:eastAsia="Times New Roman" w:hAnsi="Courier New" w:cs="Courier New"/>
          <w:sz w:val="20"/>
          <w:szCs w:val="20"/>
          <w:lang w:eastAsia="pt-BR"/>
        </w:rPr>
        <w:t>DELETE deleta dados.</w:t>
      </w:r>
    </w:p>
    <w:p w:rsidR="00D31D9D" w:rsidRPr="00D31D9D" w:rsidRDefault="00D31D9D" w:rsidP="00D3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31D9D" w:rsidRPr="00D31D9D" w:rsidRDefault="00D31D9D" w:rsidP="00D31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1D9D">
        <w:rPr>
          <w:rFonts w:ascii="Courier New" w:eastAsia="Times New Roman" w:hAnsi="Courier New" w:cs="Courier New"/>
          <w:sz w:val="20"/>
          <w:szCs w:val="20"/>
          <w:lang w:eastAsia="pt-BR"/>
        </w:rPr>
        <w:t>WSDL é uma notação XML para descrever um serviço da web. Uma definição WSDL indica a um cliente como compor uma solicitação de serviço da web e descreve a interface que é fornecida pelo provedor de serviços da web.</w:t>
      </w:r>
    </w:p>
    <w:p w:rsidR="007C14F7" w:rsidRDefault="007C14F7">
      <w:bookmarkStart w:id="0" w:name="_GoBack"/>
      <w:bookmarkEnd w:id="0"/>
    </w:p>
    <w:sectPr w:rsidR="007C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9D"/>
    <w:rsid w:val="007C14F7"/>
    <w:rsid w:val="00A9004B"/>
    <w:rsid w:val="00D3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977B3"/>
  <w15:chartTrackingRefBased/>
  <w15:docId w15:val="{76125B96-9EBB-460E-80DB-685455B8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31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31D9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ne">
    <w:name w:val="line"/>
    <w:basedOn w:val="Fontepargpadro"/>
    <w:rsid w:val="00D3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2022-12-11T23:40:00Z</dcterms:created>
  <dcterms:modified xsi:type="dcterms:W3CDTF">2022-12-11T23:43:00Z</dcterms:modified>
</cp:coreProperties>
</file>