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4752578"/>
        <w:docPartObj>
          <w:docPartGallery w:val="Cover Pages"/>
          <w:docPartUnique/>
        </w:docPartObj>
      </w:sdtPr>
      <w:sdtEndPr/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867634119"/>
        <w:docPartObj>
          <w:docPartGallery w:val="Table of Contents"/>
          <w:docPartUnique/>
        </w:docPartObj>
      </w:sdtPr>
      <w:sdtEndPr/>
      <w:sdtContent>
        <w:p w:rsidR="00014707" w:rsidRDefault="00014707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50510E" w:rsidRDefault="0001470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876542" w:history="1">
            <w:r w:rsidR="0050510E" w:rsidRPr="00F36368">
              <w:rPr>
                <w:rStyle w:val="Hyperlink"/>
                <w:noProof/>
              </w:rPr>
              <w:t>1.</w:t>
            </w:r>
            <w:r w:rsidR="0050510E">
              <w:rPr>
                <w:noProof/>
                <w:lang w:eastAsia="de-DE"/>
              </w:rPr>
              <w:tab/>
            </w:r>
            <w:r w:rsidR="0050510E" w:rsidRPr="00F36368">
              <w:rPr>
                <w:rStyle w:val="Hyperlink"/>
                <w:noProof/>
              </w:rPr>
              <w:t>Bereits abgeschlossene Use Cases</w:t>
            </w:r>
            <w:r w:rsidR="0050510E">
              <w:rPr>
                <w:noProof/>
                <w:webHidden/>
              </w:rPr>
              <w:tab/>
            </w:r>
            <w:r w:rsidR="0050510E">
              <w:rPr>
                <w:noProof/>
                <w:webHidden/>
              </w:rPr>
              <w:fldChar w:fldCharType="begin"/>
            </w:r>
            <w:r w:rsidR="0050510E">
              <w:rPr>
                <w:noProof/>
                <w:webHidden/>
              </w:rPr>
              <w:instrText xml:space="preserve"> PAGEREF _Toc359876542 \h </w:instrText>
            </w:r>
            <w:r w:rsidR="0050510E">
              <w:rPr>
                <w:noProof/>
                <w:webHidden/>
              </w:rPr>
            </w:r>
            <w:r w:rsidR="0050510E"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2</w:t>
            </w:r>
            <w:r w:rsidR="0050510E"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3" w:history="1">
            <w:r w:rsidRPr="00F36368">
              <w:rPr>
                <w:rStyle w:val="Hyperlink"/>
                <w:noProof/>
              </w:rPr>
              <w:t>1.1.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Spielmodus auswählen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4" w:history="1">
            <w:r w:rsidRPr="00F36368">
              <w:rPr>
                <w:rStyle w:val="Hyperlink"/>
                <w:noProof/>
              </w:rPr>
              <w:t>1.2.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5" w:history="1">
            <w:r w:rsidRPr="00F36368">
              <w:rPr>
                <w:rStyle w:val="Hyperlink"/>
                <w:noProof/>
              </w:rPr>
              <w:t>1.3.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6" w:history="1">
            <w:r w:rsidRPr="00F36368">
              <w:rPr>
                <w:rStyle w:val="Hyperlink"/>
                <w:noProof/>
              </w:rPr>
              <w:t>1.4.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7" w:history="1">
            <w:r w:rsidRPr="00F36368">
              <w:rPr>
                <w:rStyle w:val="Hyperlink"/>
                <w:noProof/>
              </w:rPr>
              <w:t>1.5.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59876548" w:history="1">
            <w:r w:rsidRPr="00F36368">
              <w:rPr>
                <w:rStyle w:val="Hyperlink"/>
                <w:noProof/>
              </w:rPr>
              <w:t>2.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Noch zu planende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49" w:history="1">
            <w:r w:rsidRPr="00F36368">
              <w:rPr>
                <w:rStyle w:val="Hyperlink"/>
                <w:noProof/>
              </w:rPr>
              <w:t>2.1.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Spielkarte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50" w:history="1">
            <w:r w:rsidRPr="00F36368">
              <w:rPr>
                <w:rStyle w:val="Hyperlink"/>
                <w:noProof/>
              </w:rPr>
              <w:t>2.2.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Spielplatte drehen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51" w:history="1">
            <w:r w:rsidRPr="00F36368">
              <w:rPr>
                <w:rStyle w:val="Hyperlink"/>
                <w:noProof/>
              </w:rPr>
              <w:t>2.3.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Spielplatte einschieben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52" w:history="1">
            <w:r w:rsidRPr="00F36368">
              <w:rPr>
                <w:rStyle w:val="Hyperlink"/>
                <w:noProof/>
              </w:rPr>
              <w:t>2.4.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Spielfigur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53" w:history="1">
            <w:r w:rsidRPr="00F36368">
              <w:rPr>
                <w:rStyle w:val="Hyperlink"/>
                <w:noProof/>
              </w:rPr>
              <w:t>2.5.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Use Case: Anleitung 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DE"/>
            </w:rPr>
          </w:pPr>
          <w:hyperlink w:anchor="_Toc359876554" w:history="1">
            <w:r w:rsidRPr="00F36368">
              <w:rPr>
                <w:rStyle w:val="Hyperlink"/>
                <w:noProof/>
              </w:rPr>
              <w:t>3.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10E" w:rsidRDefault="0050510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9876555" w:history="1">
            <w:r w:rsidRPr="00F36368">
              <w:rPr>
                <w:rStyle w:val="Hyperlink"/>
                <w:noProof/>
              </w:rPr>
              <w:t>3.1.</w:t>
            </w:r>
            <w:r>
              <w:rPr>
                <w:noProof/>
                <w:lang w:eastAsia="de-DE"/>
              </w:rPr>
              <w:tab/>
            </w:r>
            <w:r w:rsidRPr="00F36368">
              <w:rPr>
                <w:rStyle w:val="Hyperlink"/>
                <w:noProof/>
              </w:rPr>
              <w:t>Function Point vs.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_Toc359876555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D431F9" w:rsidRPr="00D431F9" w:rsidRDefault="00D431F9" w:rsidP="00D431F9">
      <w:pPr>
        <w:pStyle w:val="berschrift1"/>
        <w:numPr>
          <w:ilvl w:val="0"/>
          <w:numId w:val="3"/>
        </w:numPr>
        <w:ind w:left="426" w:hanging="426"/>
      </w:pPr>
      <w:bookmarkStart w:id="1" w:name="_Toc359876542"/>
      <w:r>
        <w:t xml:space="preserve">Bereits abgeschlossene </w:t>
      </w:r>
      <w:proofErr w:type="spellStart"/>
      <w:r>
        <w:t>Use</w:t>
      </w:r>
      <w:proofErr w:type="spellEnd"/>
      <w:r>
        <w:t xml:space="preserve"> Cases</w:t>
      </w:r>
      <w:bookmarkEnd w:id="1"/>
    </w:p>
    <w:p w:rsidR="00014707" w:rsidRDefault="00D431F9" w:rsidP="00D431F9">
      <w:pPr>
        <w:pStyle w:val="berschrift2"/>
        <w:numPr>
          <w:ilvl w:val="1"/>
          <w:numId w:val="1"/>
        </w:numPr>
      </w:pPr>
      <w:r>
        <w:t xml:space="preserve"> </w:t>
      </w:r>
      <w:bookmarkStart w:id="2" w:name="_Toc359876543"/>
      <w:proofErr w:type="spellStart"/>
      <w:r w:rsidR="007C2B4B">
        <w:t>Use</w:t>
      </w:r>
      <w:proofErr w:type="spellEnd"/>
      <w:r w:rsidR="007C2B4B">
        <w:t xml:space="preserve"> Case: Spielmodus auswählen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7019A1" w:rsidP="007C2B4B">
            <w:r>
              <w:t>Spielerübersicht</w:t>
            </w:r>
            <w:r w:rsidR="003E397A">
              <w:t>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33,6</w:t>
      </w:r>
    </w:p>
    <w:p w:rsidR="00C10DED" w:rsidRDefault="00C10DED" w:rsidP="00151EFB">
      <w:pPr>
        <w:ind w:left="426"/>
      </w:pPr>
    </w:p>
    <w:p w:rsidR="00233823" w:rsidRDefault="00D431F9" w:rsidP="00D431F9">
      <w:pPr>
        <w:pStyle w:val="berschrift2"/>
        <w:numPr>
          <w:ilvl w:val="1"/>
          <w:numId w:val="1"/>
        </w:numPr>
      </w:pPr>
      <w:r>
        <w:t xml:space="preserve"> </w:t>
      </w:r>
      <w:bookmarkStart w:id="3" w:name="_Toc359876544"/>
      <w:proofErr w:type="spellStart"/>
      <w:r w:rsidR="00233823">
        <w:t>Use</w:t>
      </w:r>
      <w:proofErr w:type="spellEnd"/>
      <w:r w:rsidR="00233823">
        <w:t xml:space="preserve"> Case: Spieler erstellen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  <w:r w:rsidR="0043186F">
              <w:t>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 + Spielererstellung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13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7019A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7019A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tabs>
          <w:tab w:val="left" w:pos="426"/>
        </w:tabs>
        <w:ind w:left="426"/>
      </w:pPr>
      <w:r w:rsidRPr="00151EFB">
        <w:rPr>
          <w:b/>
        </w:rPr>
        <w:t>Ergebnis</w:t>
      </w:r>
      <w:r w:rsidR="006D69DE">
        <w:t>: 71,4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D431F9" w:rsidP="00D431F9">
      <w:pPr>
        <w:pStyle w:val="berschrift2"/>
        <w:numPr>
          <w:ilvl w:val="1"/>
          <w:numId w:val="1"/>
        </w:numPr>
      </w:pPr>
      <w:r>
        <w:lastRenderedPageBreak/>
        <w:t xml:space="preserve"> </w:t>
      </w:r>
      <w:bookmarkStart w:id="4" w:name="_Toc359876545"/>
      <w:proofErr w:type="spellStart"/>
      <w:r w:rsidR="00233823">
        <w:t>Use</w:t>
      </w:r>
      <w:proofErr w:type="spellEnd"/>
      <w:r w:rsidR="00233823">
        <w:t xml:space="preserve"> Case: Spieler löschen</w:t>
      </w:r>
      <w:bookmarkEnd w:id="4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2500D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E431E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E431E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E431E1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 w:rsidRPr="00151EFB">
        <w:rPr>
          <w:b/>
        </w:rPr>
        <w:t>:</w:t>
      </w:r>
      <w:r w:rsidR="006D69DE">
        <w:t xml:space="preserve"> 46,2</w:t>
      </w:r>
    </w:p>
    <w:p w:rsidR="00C10DED" w:rsidRDefault="00C10DED" w:rsidP="00151EFB">
      <w:pPr>
        <w:ind w:left="426"/>
      </w:pPr>
    </w:p>
    <w:p w:rsidR="00233823" w:rsidRDefault="00D431F9" w:rsidP="00D431F9">
      <w:pPr>
        <w:pStyle w:val="berschrift2"/>
        <w:numPr>
          <w:ilvl w:val="1"/>
          <w:numId w:val="1"/>
        </w:numPr>
      </w:pPr>
      <w:r>
        <w:t xml:space="preserve"> </w:t>
      </w:r>
      <w:bookmarkStart w:id="5" w:name="_Toc359876546"/>
      <w:proofErr w:type="spellStart"/>
      <w:r w:rsidR="00233823">
        <w:t>Use</w:t>
      </w:r>
      <w:proofErr w:type="spellEnd"/>
      <w:r w:rsidR="00233823">
        <w:t xml:space="preserve"> Case: Spieler bearbeiten</w:t>
      </w:r>
      <w:bookmarkEnd w:id="5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5508B0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508B0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Spielerübersicht, Spielerbearbeitung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17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0270A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0270A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115,92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D431F9" w:rsidP="00D431F9">
      <w:pPr>
        <w:pStyle w:val="berschrift2"/>
        <w:numPr>
          <w:ilvl w:val="1"/>
          <w:numId w:val="1"/>
        </w:numPr>
      </w:pPr>
      <w:r>
        <w:lastRenderedPageBreak/>
        <w:t xml:space="preserve"> </w:t>
      </w:r>
      <w:bookmarkStart w:id="6" w:name="_Toc359876547"/>
      <w:proofErr w:type="spellStart"/>
      <w:r w:rsidR="00233823">
        <w:t>Use</w:t>
      </w:r>
      <w:proofErr w:type="spellEnd"/>
      <w:r w:rsidR="00233823">
        <w:t xml:space="preserve"> Case: Spiel beenden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92BE6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92BE6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92BE6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Spielmodus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151EFB" w:rsidRDefault="00D431F9" w:rsidP="00D431F9">
      <w:pPr>
        <w:pStyle w:val="berschrift1"/>
        <w:numPr>
          <w:ilvl w:val="0"/>
          <w:numId w:val="3"/>
        </w:numPr>
        <w:ind w:left="426"/>
      </w:pPr>
      <w:bookmarkStart w:id="7" w:name="_Toc359876548"/>
      <w:r>
        <w:t xml:space="preserve">Noch zu planende </w:t>
      </w:r>
      <w:proofErr w:type="spellStart"/>
      <w:r>
        <w:t>Use</w:t>
      </w:r>
      <w:proofErr w:type="spellEnd"/>
      <w:r>
        <w:t xml:space="preserve"> Cases</w:t>
      </w:r>
      <w:bookmarkEnd w:id="7"/>
    </w:p>
    <w:p w:rsidR="00233823" w:rsidRDefault="00D431F9" w:rsidP="00D431F9">
      <w:pPr>
        <w:pStyle w:val="berschrift2"/>
        <w:numPr>
          <w:ilvl w:val="1"/>
          <w:numId w:val="3"/>
        </w:numPr>
      </w:pPr>
      <w:r>
        <w:t xml:space="preserve"> </w:t>
      </w:r>
      <w:bookmarkStart w:id="8" w:name="_Toc359876549"/>
      <w:proofErr w:type="spellStart"/>
      <w:r w:rsidR="00233823">
        <w:t>Use</w:t>
      </w:r>
      <w:proofErr w:type="spellEnd"/>
      <w:r w:rsidR="00233823">
        <w:t xml:space="preserve"> Case: Spielkarte ziehen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6332BD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06C04" w:rsidP="00703791">
            <w:r>
              <w:t>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Spielbildschirm, Spielkartendialog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D41EC7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506C04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506C04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Spiel, Spieler, Spielkarte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39,48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D431F9" w:rsidP="00D431F9">
      <w:pPr>
        <w:pStyle w:val="berschrift2"/>
        <w:numPr>
          <w:ilvl w:val="1"/>
          <w:numId w:val="3"/>
        </w:numPr>
      </w:pPr>
      <w:r>
        <w:lastRenderedPageBreak/>
        <w:t xml:space="preserve"> </w:t>
      </w:r>
      <w:bookmarkStart w:id="9" w:name="_Toc359876550"/>
      <w:proofErr w:type="spellStart"/>
      <w:r w:rsidR="00233823">
        <w:t>Use</w:t>
      </w:r>
      <w:proofErr w:type="spellEnd"/>
      <w:r w:rsidR="00233823">
        <w:t xml:space="preserve"> Case: Spielplatte drehen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A93A0D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A93A0D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18,48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233823" w:rsidRDefault="00D431F9" w:rsidP="00D431F9">
      <w:pPr>
        <w:pStyle w:val="berschrift2"/>
        <w:numPr>
          <w:ilvl w:val="1"/>
          <w:numId w:val="3"/>
        </w:numPr>
      </w:pPr>
      <w:r>
        <w:t xml:space="preserve"> </w:t>
      </w:r>
      <w:bookmarkStart w:id="10" w:name="_Toc359876551"/>
      <w:proofErr w:type="spellStart"/>
      <w:r w:rsidR="00233823">
        <w:t>Use</w:t>
      </w:r>
      <w:proofErr w:type="spellEnd"/>
      <w:r w:rsidR="00233823">
        <w:t xml:space="preserve"> Case: Spielplatte einschieben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E3F3C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22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199.2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D431F9" w:rsidP="00D431F9">
      <w:pPr>
        <w:pStyle w:val="berschrift2"/>
        <w:numPr>
          <w:ilvl w:val="1"/>
          <w:numId w:val="3"/>
        </w:numPr>
      </w:pPr>
      <w:r>
        <w:lastRenderedPageBreak/>
        <w:t xml:space="preserve"> </w:t>
      </w:r>
      <w:bookmarkStart w:id="11" w:name="_Toc359876552"/>
      <w:proofErr w:type="spellStart"/>
      <w:r w:rsidR="00233823">
        <w:t>Use</w:t>
      </w:r>
      <w:proofErr w:type="spellEnd"/>
      <w:r w:rsidR="00233823">
        <w:t xml:space="preserve"> Case: Spielfigur ziehen</w:t>
      </w:r>
      <w:bookmarkEnd w:id="1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Sehenswürdigkeit, Spielbrett, Spielplatte,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6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15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Spielfigur, Spielbrett,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122,84</w:t>
      </w:r>
    </w:p>
    <w:p w:rsidR="00664320" w:rsidRDefault="00664320" w:rsidP="00151EFB">
      <w:pPr>
        <w:ind w:left="426"/>
      </w:pPr>
    </w:p>
    <w:p w:rsidR="00233823" w:rsidRDefault="00D431F9" w:rsidP="00D431F9">
      <w:pPr>
        <w:pStyle w:val="berschrift2"/>
        <w:numPr>
          <w:ilvl w:val="1"/>
          <w:numId w:val="3"/>
        </w:numPr>
      </w:pPr>
      <w:r>
        <w:t xml:space="preserve"> </w:t>
      </w:r>
      <w:bookmarkStart w:id="12" w:name="_Toc359876553"/>
      <w:proofErr w:type="spellStart"/>
      <w:r w:rsidR="00233823">
        <w:t>Use</w:t>
      </w:r>
      <w:proofErr w:type="spellEnd"/>
      <w:r w:rsidR="00233823">
        <w:t xml:space="preserve"> Case: Anleitung lesen</w:t>
      </w:r>
      <w:bookmarkEnd w:id="1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0F180F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0F180F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Anleitungsbildschirm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233823" w:rsidRDefault="00F859D9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C2B4B" w:rsidRPr="007C2B4B" w:rsidRDefault="00233823" w:rsidP="00D431F9">
      <w:pPr>
        <w:pStyle w:val="berschrift1"/>
        <w:numPr>
          <w:ilvl w:val="0"/>
          <w:numId w:val="3"/>
        </w:numPr>
        <w:ind w:left="567" w:hanging="567"/>
      </w:pPr>
      <w:bookmarkStart w:id="13" w:name="_Toc359876554"/>
      <w:r>
        <w:lastRenderedPageBreak/>
        <w:t>Diagramme</w:t>
      </w:r>
      <w:bookmarkEnd w:id="13"/>
    </w:p>
    <w:p w:rsidR="00014707" w:rsidRDefault="00664320" w:rsidP="00D431F9">
      <w:pPr>
        <w:pStyle w:val="berschrift2"/>
        <w:numPr>
          <w:ilvl w:val="1"/>
          <w:numId w:val="3"/>
        </w:numPr>
      </w:pPr>
      <w:r>
        <w:t xml:space="preserve"> </w:t>
      </w:r>
      <w:bookmarkStart w:id="14" w:name="_Toc359876555"/>
      <w:proofErr w:type="spellStart"/>
      <w:r w:rsidR="00D665DF">
        <w:t>Function</w:t>
      </w:r>
      <w:proofErr w:type="spellEnd"/>
      <w:r w:rsidR="00D665DF">
        <w:t xml:space="preserve"> Point vs. </w:t>
      </w:r>
      <w:proofErr w:type="spellStart"/>
      <w:r w:rsidR="00D665DF">
        <w:t>Effort</w:t>
      </w:r>
      <w:bookmarkEnd w:id="14"/>
      <w:proofErr w:type="spellEnd"/>
    </w:p>
    <w:p w:rsidR="00D431F9" w:rsidRPr="00D431F9" w:rsidRDefault="00D431F9" w:rsidP="00D431F9">
      <w:r w:rsidRPr="00D431F9">
        <w:t xml:space="preserve">Aus den bereits implementierten </w:t>
      </w:r>
      <w:proofErr w:type="spellStart"/>
      <w:r w:rsidRPr="00D431F9">
        <w:t>Use</w:t>
      </w:r>
      <w:proofErr w:type="spellEnd"/>
      <w:r w:rsidRPr="00D431F9">
        <w:t xml:space="preserve"> Cases konnte folgendes Diagramm an Hand der benötigten Zeit, der Codezeilen und der berechneten </w:t>
      </w:r>
      <w:proofErr w:type="spellStart"/>
      <w:r w:rsidRPr="00D431F9">
        <w:t>Function</w:t>
      </w:r>
      <w:proofErr w:type="spellEnd"/>
      <w:r w:rsidRPr="00D431F9">
        <w:t xml:space="preserve"> Points erstellt werden.</w:t>
      </w:r>
      <w:r>
        <w:t xml:space="preserve"> Die daraus resultierende Trendlinie</w:t>
      </w:r>
      <w:r w:rsidR="00A072A9">
        <w:t xml:space="preserve"> gibt den prognostizierten Aufwand für die noch verbleibenden </w:t>
      </w:r>
      <w:proofErr w:type="spellStart"/>
      <w:r w:rsidR="00A072A9">
        <w:t>Use</w:t>
      </w:r>
      <w:proofErr w:type="spellEnd"/>
      <w:r w:rsidR="00A072A9">
        <w:t xml:space="preserve"> Cases an, welcher bei der Planung berücksichtigt wird.</w:t>
      </w:r>
    </w:p>
    <w:p w:rsidR="00D665DF" w:rsidRDefault="00D665DF" w:rsidP="00D665DF">
      <w:r>
        <w:rPr>
          <w:noProof/>
          <w:lang w:eastAsia="de-DE"/>
        </w:rPr>
        <w:drawing>
          <wp:inline distT="0" distB="0" distL="0" distR="0" wp14:anchorId="7A76127E" wp14:editId="70287334">
            <wp:extent cx="5091113" cy="2852738"/>
            <wp:effectExtent l="0" t="0" r="14605" b="24130"/>
            <wp:docPr id="1" name="Diagramm 1" title="Function Point vs. Effo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665DF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0C10FD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64238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5304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097457"/>
    <w:rsid w:val="000F180F"/>
    <w:rsid w:val="00151EFB"/>
    <w:rsid w:val="0015793C"/>
    <w:rsid w:val="0020270A"/>
    <w:rsid w:val="00233823"/>
    <w:rsid w:val="00292BE6"/>
    <w:rsid w:val="002E3F3C"/>
    <w:rsid w:val="003E397A"/>
    <w:rsid w:val="0043186F"/>
    <w:rsid w:val="004B59F1"/>
    <w:rsid w:val="004F4071"/>
    <w:rsid w:val="0050510E"/>
    <w:rsid w:val="00506C04"/>
    <w:rsid w:val="005508B0"/>
    <w:rsid w:val="006332BD"/>
    <w:rsid w:val="00664320"/>
    <w:rsid w:val="00691865"/>
    <w:rsid w:val="006D69DE"/>
    <w:rsid w:val="007019A1"/>
    <w:rsid w:val="007102F6"/>
    <w:rsid w:val="007C2B4B"/>
    <w:rsid w:val="00857481"/>
    <w:rsid w:val="00A072A9"/>
    <w:rsid w:val="00A119F6"/>
    <w:rsid w:val="00A2500D"/>
    <w:rsid w:val="00A93A0D"/>
    <w:rsid w:val="00BD54EB"/>
    <w:rsid w:val="00C10DED"/>
    <w:rsid w:val="00C85395"/>
    <w:rsid w:val="00CB3C85"/>
    <w:rsid w:val="00CE3554"/>
    <w:rsid w:val="00D41EC7"/>
    <w:rsid w:val="00D431F9"/>
    <w:rsid w:val="00D665DF"/>
    <w:rsid w:val="00D9754E"/>
    <w:rsid w:val="00E431E1"/>
    <w:rsid w:val="00F23CE1"/>
    <w:rsid w:val="00F25629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Function Point vs. Effort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Function Points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Tabelle1!$B$3:$B$8</c:f>
              <c:numCache>
                <c:formatCode>General</c:formatCode>
                <c:ptCount val="6"/>
                <c:pt idx="0">
                  <c:v>33.6</c:v>
                </c:pt>
                <c:pt idx="1">
                  <c:v>71.400000000000006</c:v>
                </c:pt>
                <c:pt idx="2">
                  <c:v>46.2</c:v>
                </c:pt>
                <c:pt idx="3">
                  <c:v>115.92</c:v>
                </c:pt>
                <c:pt idx="4">
                  <c:v>15.96</c:v>
                </c:pt>
                <c:pt idx="5">
                  <c:v>15.96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Tabelle1!$C$2</c:f>
              <c:strCache>
                <c:ptCount val="1"/>
                <c:pt idx="0">
                  <c:v>Lines of Code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rgbClr val="C00000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Tabelle1!$C$3:$C$8</c:f>
              <c:numCache>
                <c:formatCode>General</c:formatCode>
                <c:ptCount val="6"/>
                <c:pt idx="0">
                  <c:v>224</c:v>
                </c:pt>
                <c:pt idx="1">
                  <c:v>282</c:v>
                </c:pt>
                <c:pt idx="2">
                  <c:v>176</c:v>
                </c:pt>
                <c:pt idx="3">
                  <c:v>54</c:v>
                </c:pt>
                <c:pt idx="4">
                  <c:v>46</c:v>
                </c:pt>
                <c:pt idx="5">
                  <c:v>112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881664"/>
        <c:axId val="114883584"/>
      </c:scatterChart>
      <c:valAx>
        <c:axId val="114881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Effort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83584"/>
        <c:crosses val="autoZero"/>
        <c:crossBetween val="midCat"/>
      </c:valAx>
      <c:valAx>
        <c:axId val="11488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8816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C8C68-68F4-410F-82B6-DA07E115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29</cp:revision>
  <cp:lastPrinted>2013-06-24T20:33:00Z</cp:lastPrinted>
  <dcterms:created xsi:type="dcterms:W3CDTF">2013-06-05T08:14:00Z</dcterms:created>
  <dcterms:modified xsi:type="dcterms:W3CDTF">2013-06-24T20:33:00Z</dcterms:modified>
</cp:coreProperties>
</file>