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ENTERPRISE RESOURCE PLANNING IMPLEMENTATION</w:t>
        <w:br/>
        <w:t>PROJECT PROPOSAL</w:t>
      </w:r>
    </w:p>
    <w:p>
      <w:pPr>
        <w:jc w:val="center"/>
      </w:pPr>
      <w:r>
        <w:rPr>
          <w:i/>
          <w:sz w:val="28"/>
        </w:rPr>
        <w:t>Strategic Initiative for Business process integration and operational efficiency through unified enterprise systems</w:t>
      </w:r>
    </w:p>
    <w:p>
      <w:pPr>
        <w:jc w:val="center"/>
      </w:pPr>
      <w:r>
        <w:br/>
        <w:t>Document Type: Project Proposal</w:t>
        <w:br/>
        <w:t>Industry: Enterprise Resource Planning Implementation</w:t>
        <w:br/>
        <w:t>Project Type: ERP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ERP Implementation initiative for Enterprise Resource Planning Implementation to achieve Business process integration and operational efficiency through unified enterprise systems. The proposed solution addresses critical business challenges while delivering measurable value through Process efficiency, Cost reduction, Data visibility.</w:t>
        <w:br/>
        <w:br/>
        <w:t>Key Benefits:</w:t>
        <w:br/>
        <w:t>• Process efficiency</w:t>
        <w:br/>
        <w:t>• Cost reduction</w:t>
        <w:br/>
        <w:t>• Data visibility</w:t>
        <w:br/>
        <w:t>• Compliance improvement</w:t>
        <w:br/>
        <w:t>• Scalability</w:t>
        <w:br/>
        <w:br/>
        <w:t>Investment Required: $8,000,000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Enterprise Resource Planning Implementation Implementation Initiative</w:t>
        <w:br/>
        <w:t>Project Type: ERP Implementation</w:t>
        <w:br/>
        <w:t>Industry Focus: Enterprise Resource Planning Implementation</w:t>
        <w:br/>
        <w:br/>
        <w:t>Business Context:</w:t>
        <w:br/>
        <w:t>Business process integration and operational efficiency through unified enterprise systems</w:t>
        <w:br/>
        <w:br/>
        <w:t>Strategic Alignment:</w:t>
        <w:br/>
        <w:t>This project directly supports organizational strategic objectives by addressing critical business challenges and enabling competitive differentiation through ERP Implementation capabilities.</w:t>
        <w:br/>
        <w:br/>
        <w:t>Key Stakeholders:</w:t>
        <w:br/>
        <w:t>• ERP Project Manager</w:t>
        <w:br/>
        <w:t>• Business Process Owners</w:t>
        <w:br/>
        <w:t>• IT Architects</w:t>
        <w:br/>
        <w:t>• End Users</w:t>
        <w:br/>
        <w:t>• Change Managers</w:t>
        <w:br/>
        <w:t>• Executive Sponsors</w:t>
        <w:br/>
      </w:r>
    </w:p>
    <w:p>
      <w:pPr>
        <w:pStyle w:val="Heading1"/>
      </w:pPr>
      <w:r>
        <w:t>BUSINESS CASE</w:t>
      </w:r>
    </w:p>
    <w:p>
      <w:r>
        <w:br/>
        <w:t>Current State Challenges:</w:t>
        <w:br/>
        <w:t>• Business process reengineering</w:t>
        <w:br/>
        <w:t>• Data migration complexity</w:t>
        <w:br/>
        <w:t>• User adoption</w:t>
        <w:br/>
        <w:t>• Integration requirements</w:t>
        <w:br/>
        <w:t>• Customization needs</w:t>
        <w:br/>
        <w:br/>
        <w:t>Proposed Solution:</w:t>
        <w:br/>
        <w:t>Implementation of comprehensive ERP Implementation solution leveraging industry-leading technologies and best practices to address current challenges and enable future growth.</w:t>
        <w:br/>
        <w:br/>
        <w:t>Technology Components:</w:t>
        <w:br/>
        <w:t>• SAP</w:t>
        <w:br/>
        <w:t>• Oracle</w:t>
        <w:br/>
        <w:t>• Microsoft Dynamics</w:t>
        <w:br/>
        <w:t>• Cloud platforms</w:t>
        <w:br/>
        <w:t>• Integration middleware</w:t>
        <w:br/>
        <w:t>• Analytics tools</w:t>
        <w:br/>
        <w:br/>
        <w:t>Financial Justification:</w:t>
        <w:br/>
        <w:t>• Total Investment: $8,000,000</w:t>
        <w:br/>
        <w:t>• Expected Annual Savings: $3,200,000</w:t>
        <w:br/>
        <w:t>• Break-even Timeline: 30 months</w:t>
        <w:br/>
        <w:t>• 3-Year ROI: 285%</w:t>
        <w:br/>
        <w:t>• NPV (10% discount): $14,400,000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Software Licensing: $1,200,000</w:t>
        <w:br/>
        <w:t>• Implementation Services: $1,600,000</w:t>
        <w:br/>
        <w:t>• Data Migration: $2,000,000</w:t>
        <w:br/>
        <w:t>• Training &amp; Change Management: $2,400,000</w:t>
        <w:br/>
        <w:t>• Infrastructure &amp; Integration: $2,800,000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Process Efficiency Improvement</w:t>
        <w:br/>
        <w:t>• Data Migration Accuracy</w:t>
        <w:br/>
        <w:t>• User Adoption Rate</w:t>
        <w:br/>
        <w:t>• System Performance Response Time</w:t>
        <w:br/>
        <w:t>• Training Completion Rate</w:t>
        <w:br/>
        <w:t>• Go-Live Success Rate</w:t>
        <w:br/>
        <w:t>• Integration Test Pass Rate</w:t>
        <w:br/>
        <w:t>• Customization Complexity Score</w:t>
        <w:br/>
        <w:t>• Change Request Volume</w:t>
        <w:br/>
        <w:t>• User Satisfaction Score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