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FINANCE - CORE BANKING SYSTEM MODERNIZATION</w:t>
        <w:br/>
        <w:t>PROJECT PROPOSAL</w:t>
      </w:r>
    </w:p>
    <w:p>
      <w:pPr>
        <w:jc w:val="center"/>
      </w:pPr>
      <w:r>
        <w:rPr>
          <w:i/>
          <w:sz w:val="28"/>
        </w:rPr>
        <w:t>Strategic Initiative for Digital transformation through modern banking operations and transaction processing</w:t>
      </w:r>
    </w:p>
    <w:p>
      <w:pPr>
        <w:jc w:val="center"/>
      </w:pPr>
      <w:r>
        <w:br/>
        <w:t>Document Type: Project Proposal</w:t>
        <w:br/>
        <w:t>Industry: Banking and Banking Operations</w:t>
        <w:br/>
        <w:t>Project Type: Banking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Banking Implementation initiative for Banking and Banking Operations to achieve Digital transformation through modern banking operations and transaction processing.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Banking and Banking Operations Implementation Initiative</w:t>
        <w:br/>
        <w:t>Project Type: Banking Implementation</w:t>
        <w:br/>
        <w:t>Industry Focus: Banking and Banking Operations</w:t>
        <w:br/>
        <w:br/>
        <w:t>Business Context:</w:t>
        <w:br/>
        <w:t>Digital transformation through modern banking operations and transaction processing</w:t>
        <w:br/>
        <w:br/>
        <w:t>Strategic Alignment:</w:t>
        <w:br/>
        <w:t>This project directly supports organizational strategic objectives by addressing critical business challenges and enabling competitive differentiation through Banking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Banking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