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FINANCE - CORE BANKING SYSTEM MODERNIZATION</w:t>
        <w:br/>
        <w:t>TRAINING NEEDS ASSESSMENT</w:t>
      </w:r>
    </w:p>
    <w:p>
      <w:r>
        <w:t>PMI 2025 Standards Compliant</w:t>
      </w:r>
    </w:p>
    <w:p>
      <w:pPr>
        <w:pStyle w:val="Heading1"/>
      </w:pPr>
      <w:r>
        <w:t>TRAINING NEEDS ANALYSIS</w:t>
      </w:r>
    </w:p>
    <w:p>
      <w:r>
        <w:t>This assessment identifies training requirements for successful system adoption.</w:t>
      </w:r>
    </w:p>
    <w:p>
      <w:pPr>
        <w:pStyle w:val="Heading1"/>
      </w:pPr>
      <w:r>
        <w:t>TARGET AUDIENCES</w:t>
      </w:r>
    </w:p>
    <w:p>
      <w:r>
        <w:t>1. Branch Staff: Basic system navigation and transaction processing</w:t>
      </w:r>
    </w:p>
    <w:p>
      <w:r>
        <w:t>2. Operations Team: Advanced features and troubleshooting</w:t>
      </w:r>
    </w:p>
    <w:p>
      <w:r>
        <w:t>3. IT Support: System administration and maintenance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