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TELECOMMUNICATIONS AND NETWORK SERVICES</w:t>
        <w:br/>
        <w:t>PROJECT PROPOSAL</w:t>
      </w:r>
    </w:p>
    <w:p>
      <w:pPr>
        <w:jc w:val="center"/>
      </w:pPr>
      <w:r>
        <w:rPr>
          <w:i/>
          <w:sz w:val="28"/>
        </w:rPr>
        <w:t>Strategic Initiative for Communication services and network infrastructure for connectivity and digital services</w:t>
      </w:r>
    </w:p>
    <w:p>
      <w:pPr>
        <w:jc w:val="center"/>
      </w:pPr>
      <w:r>
        <w:br/>
        <w:t>Document Type: Project Proposal</w:t>
        <w:br/>
        <w:t>Industry: Telecommunications and Network Services</w:t>
        <w:br/>
        <w:t>Project Type: Telecommunications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Telecommunications Implementation initiative for Telecommunications and Network Services to achieve Communication services and network infrastructure for connectivity and digital services. The proposed solution addresses critical business challenges while delivering measurable value through Service revenue, Network efficiency, Customer satisfaction.</w:t>
        <w:br/>
        <w:br/>
        <w:t>Key Benefits:</w:t>
        <w:br/>
        <w:t>• Service revenue</w:t>
        <w:br/>
        <w:t>• Network efficiency</w:t>
        <w:br/>
        <w:t>• Customer satisfaction</w:t>
        <w:br/>
        <w:t>• Market expansion</w:t>
        <w:br/>
        <w:t>• Cost optimization</w:t>
        <w:br/>
        <w:br/>
        <w:t>Investment Required: $6,500,000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Telecommunications and Network Services Implementation Initiative</w:t>
        <w:br/>
        <w:t>Project Type: Telecommunications Implementation</w:t>
        <w:br/>
        <w:t>Industry Focus: Telecommunications and Network Services</w:t>
        <w:br/>
        <w:br/>
        <w:t>Business Context:</w:t>
        <w:br/>
        <w:t>Communication services and network infrastructure for connectivity and digital services</w:t>
        <w:br/>
        <w:br/>
        <w:t>Strategic Alignment:</w:t>
        <w:br/>
        <w:t>This project directly supports organizational strategic objectives by addressing critical business challenges and enabling competitive differentiation through Telecommunications Implementation capabilities.</w:t>
        <w:br/>
        <w:br/>
        <w:t>Key Stakeholders:</w:t>
        <w:br/>
        <w:t>• Telecom Engineers</w:t>
        <w:br/>
        <w:t>• Network Planners</w:t>
        <w:br/>
        <w:t>• Service Managers</w:t>
        <w:br/>
        <w:t>• Regulatory Affairs</w:t>
        <w:br/>
        <w:t>• Customer Service</w:t>
        <w:br/>
        <w:t>• Technology Vendors</w:t>
        <w:br/>
      </w:r>
    </w:p>
    <w:p>
      <w:pPr>
        <w:pStyle w:val="Heading1"/>
      </w:pPr>
      <w:r>
        <w:t>BUSINESS CASE</w:t>
      </w:r>
    </w:p>
    <w:p>
      <w:r>
        <w:br/>
        <w:t>Current State Challenges:</w:t>
        <w:br/>
        <w:t>• Network capacity</w:t>
        <w:br/>
        <w:t>• Service quality</w:t>
        <w:br/>
        <w:t>• Regulatory compliance</w:t>
        <w:br/>
        <w:t>• Technology evolution</w:t>
        <w:br/>
        <w:t>• Customer expectations</w:t>
        <w:br/>
        <w:br/>
        <w:t>Proposed Solution:</w:t>
        <w:br/>
        <w:t>Implementation of comprehensive Telecommunications Implementation solution leveraging industry-leading technologies and best practices to address current challenges and enable future growth.</w:t>
        <w:br/>
        <w:br/>
        <w:t>Technology Components:</w:t>
        <w:br/>
        <w:t>• 5G networks</w:t>
        <w:br/>
        <w:t>• Fiber optics</w:t>
        <w:br/>
        <w:t>• Network management</w:t>
        <w:br/>
        <w:t>• Service platforms</w:t>
        <w:br/>
        <w:t>• Monitoring systems</w:t>
        <w:br/>
        <w:t>• Customer management</w:t>
        <w:br/>
        <w:br/>
        <w:t>Financial Justification:</w:t>
        <w:br/>
        <w:t>• Total Investment: $6,500,000</w:t>
        <w:br/>
        <w:t>• Expected Annual Savings: $2,600,000</w:t>
        <w:br/>
        <w:t>• Break-even Timeline: 30 months</w:t>
        <w:br/>
        <w:t>• 3-Year ROI: 285%</w:t>
        <w:br/>
        <w:t>• NPV (10% discount): $11,700,000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Network Infrastructure: $975,000</w:t>
        <w:br/>
        <w:t>• Equipment &amp; Technology: $1,300,000</w:t>
        <w:br/>
        <w:t>• Regulatory &amp; Compliance: $1,625,000</w:t>
        <w:br/>
        <w:t>• Customer Management: $1,950,000</w:t>
        <w:br/>
        <w:t>• Operations &amp; Maintenance: $2,275,000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Network Capacity Utilization</w:t>
        <w:br/>
        <w:t>• Service Quality Score</w:t>
        <w:br/>
        <w:t>• Regulatory Compliance Rate</w:t>
        <w:br/>
        <w:t>• Technology Upgrade Timeline</w:t>
        <w:br/>
        <w:t>• Customer Satisfaction Index</w:t>
        <w:br/>
        <w:t>• Vendor Partnership Effectiveness</w:t>
        <w:br/>
        <w:t>• Network Security Incident Count</w:t>
        <w:br/>
        <w:t>• Roaming Service Quality</w:t>
        <w:br/>
        <w:t>• Emergency Response Time</w:t>
        <w:br/>
        <w:t>• Revenue per Customer</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