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E9245E" w14:textId="77777777" w:rsidR="007D45D5" w:rsidRDefault="00CF69BB" w:rsidP="00CF69BB">
      <w:pPr>
        <w:autoSpaceDE w:val="0"/>
        <w:autoSpaceDN w:val="0"/>
        <w:adjustRightInd w:val="0"/>
        <w:spacing w:after="0" w:line="240" w:lineRule="auto"/>
        <w:rPr>
          <w:rFonts w:ascii="Montserrat-Bold" w:hAnsi="Montserrat-Bold" w:cs="Montserrat-Bold"/>
          <w:b/>
          <w:bCs/>
          <w:color w:val="C32135"/>
          <w:sz w:val="28"/>
          <w:szCs w:val="28"/>
        </w:rPr>
      </w:pPr>
      <w:r>
        <w:rPr>
          <w:rFonts w:ascii="Montserrat-Bold" w:hAnsi="Montserrat-Bold" w:cs="Montserrat-Bold"/>
          <w:b/>
          <w:bCs/>
          <w:color w:val="C32135"/>
          <w:sz w:val="28"/>
          <w:szCs w:val="28"/>
        </w:rPr>
        <w:t xml:space="preserve">5.3 </w:t>
      </w:r>
      <w:r w:rsidR="00D6405D" w:rsidRPr="007D45D5">
        <w:rPr>
          <w:rFonts w:ascii="Montserrat-Bold" w:hAnsi="Montserrat-Bold" w:cs="Montserrat-Bold"/>
          <w:b/>
          <w:bCs/>
          <w:color w:val="000000" w:themeColor="text1"/>
          <w:sz w:val="28"/>
          <w:szCs w:val="28"/>
        </w:rPr>
        <w:t xml:space="preserve">Le financement de </w:t>
      </w:r>
      <w:r w:rsidR="007D45D5" w:rsidRPr="007D45D5">
        <w:rPr>
          <w:rFonts w:ascii="Montserrat-Bold" w:hAnsi="Montserrat-Bold" w:cs="Montserrat-Bold"/>
          <w:b/>
          <w:bCs/>
          <w:color w:val="000000" w:themeColor="text1"/>
          <w:sz w:val="28"/>
          <w:szCs w:val="28"/>
        </w:rPr>
        <w:t>démarrage</w:t>
      </w:r>
    </w:p>
    <w:p w14:paraId="02250F4E" w14:textId="77777777" w:rsidR="00CF69BB" w:rsidRPr="007D45D5" w:rsidRDefault="00D6405D" w:rsidP="00CF69BB">
      <w:pPr>
        <w:autoSpaceDE w:val="0"/>
        <w:autoSpaceDN w:val="0"/>
        <w:adjustRightInd w:val="0"/>
        <w:spacing w:after="0" w:line="240" w:lineRule="auto"/>
        <w:rPr>
          <w:rFonts w:ascii="Montserrat-Bold" w:hAnsi="Montserrat-Bold" w:cs="Montserrat-Bold"/>
          <w:b/>
          <w:bCs/>
          <w:color w:val="000000"/>
          <w:sz w:val="28"/>
          <w:szCs w:val="28"/>
        </w:rPr>
      </w:pPr>
      <w:r>
        <w:rPr>
          <w:rFonts w:ascii="Montserrat-Bold" w:hAnsi="Montserrat-Bold" w:cs="Montserrat-Bold"/>
          <w:b/>
          <w:bCs/>
          <w:color w:val="C32135"/>
          <w:sz w:val="28"/>
          <w:szCs w:val="28"/>
        </w:rPr>
        <w:t xml:space="preserve"> </w:t>
      </w:r>
    </w:p>
    <w:p w14:paraId="62C8DF0D" w14:textId="77777777" w:rsidR="00D6405D" w:rsidRPr="00D6405D" w:rsidRDefault="00D6405D" w:rsidP="00CF69BB">
      <w:pPr>
        <w:autoSpaceDE w:val="0"/>
        <w:autoSpaceDN w:val="0"/>
        <w:adjustRightInd w:val="0"/>
        <w:spacing w:after="0" w:line="240" w:lineRule="auto"/>
        <w:rPr>
          <w:rFonts w:ascii="Montserrat-Regular" w:hAnsi="Montserrat-Regular" w:cs="Montserrat-Regular"/>
          <w:color w:val="000000"/>
          <w:sz w:val="20"/>
          <w:szCs w:val="20"/>
        </w:rPr>
      </w:pPr>
      <w:r w:rsidRPr="00D6405D">
        <w:rPr>
          <w:rFonts w:ascii="Montserrat-Regular" w:hAnsi="Montserrat-Regular" w:cs="Montserrat-Regular"/>
          <w:color w:val="000000"/>
          <w:sz w:val="20"/>
          <w:szCs w:val="20"/>
        </w:rPr>
        <w:t xml:space="preserve">Chacune des 5 équipes passant du </w:t>
      </w:r>
      <w:proofErr w:type="spellStart"/>
      <w:r w:rsidRPr="00D6405D">
        <w:rPr>
          <w:rFonts w:ascii="Montserrat-Regular" w:hAnsi="Montserrat-Regular" w:cs="Montserrat-Regular"/>
          <w:color w:val="000000"/>
          <w:sz w:val="20"/>
          <w:szCs w:val="20"/>
        </w:rPr>
        <w:t>bootcamp</w:t>
      </w:r>
      <w:proofErr w:type="spellEnd"/>
      <w:r w:rsidRPr="00D6405D">
        <w:rPr>
          <w:rFonts w:ascii="Montserrat-Regular" w:hAnsi="Montserrat-Regular" w:cs="Montserrat-Regular"/>
          <w:color w:val="000000"/>
          <w:sz w:val="20"/>
          <w:szCs w:val="20"/>
        </w:rPr>
        <w:t xml:space="preserve"> </w:t>
      </w:r>
      <w:r>
        <w:rPr>
          <w:rFonts w:ascii="Montserrat-Regular" w:hAnsi="Montserrat-Regular" w:cs="Montserrat-Regular"/>
          <w:color w:val="000000"/>
          <w:sz w:val="20"/>
          <w:szCs w:val="20"/>
        </w:rPr>
        <w:t>à la phase d’</w:t>
      </w:r>
      <w:r w:rsidRPr="00D6405D">
        <w:rPr>
          <w:rFonts w:ascii="Montserrat-Regular" w:hAnsi="Montserrat-Regular" w:cs="Montserrat-Regular"/>
          <w:color w:val="000000"/>
          <w:sz w:val="20"/>
          <w:szCs w:val="20"/>
        </w:rPr>
        <w:t>Incubation &amp; Mentor</w:t>
      </w:r>
      <w:r>
        <w:rPr>
          <w:rFonts w:ascii="Montserrat-Regular" w:hAnsi="Montserrat-Regular" w:cs="Montserrat-Regular"/>
          <w:color w:val="000000"/>
          <w:sz w:val="20"/>
          <w:szCs w:val="20"/>
        </w:rPr>
        <w:t>at</w:t>
      </w:r>
      <w:r w:rsidRPr="00D6405D">
        <w:rPr>
          <w:rFonts w:ascii="Montserrat-Regular" w:hAnsi="Montserrat-Regular" w:cs="Montserrat-Regular"/>
          <w:color w:val="000000"/>
          <w:sz w:val="20"/>
          <w:szCs w:val="20"/>
        </w:rPr>
        <w:t xml:space="preserve"> recevra 1 000 USD de financement de démarrage. Ce financement de démarrage est conçu pour aider les équipes à </w:t>
      </w:r>
      <w:r>
        <w:rPr>
          <w:rFonts w:ascii="Montserrat-Regular" w:hAnsi="Montserrat-Regular" w:cs="Montserrat-Regular"/>
          <w:color w:val="000000"/>
          <w:sz w:val="20"/>
          <w:szCs w:val="20"/>
        </w:rPr>
        <w:t xml:space="preserve">pouvoir </w:t>
      </w:r>
      <w:r w:rsidR="007D45D5">
        <w:rPr>
          <w:rFonts w:ascii="Montserrat-Regular" w:hAnsi="Montserrat-Regular" w:cs="Montserrat-Regular"/>
          <w:color w:val="000000"/>
          <w:sz w:val="20"/>
          <w:szCs w:val="20"/>
        </w:rPr>
        <w:t>démontrer</w:t>
      </w:r>
      <w:r>
        <w:rPr>
          <w:rFonts w:ascii="Montserrat-Regular" w:hAnsi="Montserrat-Regular" w:cs="Montserrat-Regular"/>
          <w:color w:val="000000"/>
          <w:sz w:val="20"/>
          <w:szCs w:val="20"/>
        </w:rPr>
        <w:t xml:space="preserve"> que </w:t>
      </w:r>
      <w:r w:rsidRPr="00D6405D">
        <w:rPr>
          <w:rFonts w:ascii="Montserrat-Regular" w:hAnsi="Montserrat-Regular" w:cs="Montserrat-Regular"/>
          <w:color w:val="000000"/>
          <w:sz w:val="20"/>
          <w:szCs w:val="20"/>
        </w:rPr>
        <w:t xml:space="preserve">leur idée peut produire un impact dans le monde réel. Comme pour le reste des activités du </w:t>
      </w:r>
      <w:proofErr w:type="spellStart"/>
      <w:r>
        <w:rPr>
          <w:rFonts w:ascii="Montserrat-Regular" w:hAnsi="Montserrat-Regular" w:cs="Montserrat-Regular"/>
          <w:color w:val="000000"/>
          <w:sz w:val="20"/>
          <w:szCs w:val="20"/>
        </w:rPr>
        <w:t>Youth</w:t>
      </w:r>
      <w:proofErr w:type="spellEnd"/>
      <w:r>
        <w:rPr>
          <w:rFonts w:ascii="Montserrat-Regular" w:hAnsi="Montserrat-Regular" w:cs="Montserrat-Regular"/>
          <w:color w:val="000000"/>
          <w:sz w:val="20"/>
          <w:szCs w:val="20"/>
        </w:rPr>
        <w:t xml:space="preserve"> Challenge</w:t>
      </w:r>
      <w:r w:rsidRPr="00D6405D">
        <w:rPr>
          <w:rFonts w:ascii="Montserrat-Regular" w:hAnsi="Montserrat-Regular" w:cs="Montserrat-Regular"/>
          <w:color w:val="000000"/>
          <w:sz w:val="20"/>
          <w:szCs w:val="20"/>
        </w:rPr>
        <w:t>, le financement de démarrage aide les jeunes à trouver des moyens durables de transformer leurs idées en réalité. En tant que tel, le financement doit être traité comme une opportunité d'apprentissage et géré de la même manière.</w:t>
      </w:r>
    </w:p>
    <w:p w14:paraId="4F21ED03" w14:textId="77777777" w:rsidR="00D6405D" w:rsidRDefault="00D6405D" w:rsidP="00CF69BB">
      <w:pPr>
        <w:autoSpaceDE w:val="0"/>
        <w:autoSpaceDN w:val="0"/>
        <w:adjustRightInd w:val="0"/>
        <w:spacing w:after="0" w:line="240" w:lineRule="auto"/>
        <w:rPr>
          <w:rFonts w:ascii="Montserrat-Bold" w:hAnsi="Montserrat-Bold" w:cs="Montserrat-Bold"/>
          <w:b/>
          <w:bCs/>
          <w:color w:val="000000"/>
          <w:sz w:val="20"/>
          <w:szCs w:val="20"/>
        </w:rPr>
      </w:pPr>
    </w:p>
    <w:p w14:paraId="638E5D29" w14:textId="77777777" w:rsidR="00CF69BB" w:rsidRPr="007D45D5" w:rsidRDefault="00D6405D" w:rsidP="00CF69BB">
      <w:pPr>
        <w:autoSpaceDE w:val="0"/>
        <w:autoSpaceDN w:val="0"/>
        <w:adjustRightInd w:val="0"/>
        <w:spacing w:after="0" w:line="240" w:lineRule="auto"/>
        <w:rPr>
          <w:rFonts w:ascii="Montserrat-Bold" w:hAnsi="Montserrat-Bold" w:cs="Montserrat-Bold"/>
          <w:b/>
          <w:bCs/>
          <w:color w:val="000000"/>
          <w:sz w:val="20"/>
          <w:szCs w:val="20"/>
        </w:rPr>
      </w:pPr>
      <w:r w:rsidRPr="007D45D5">
        <w:rPr>
          <w:rFonts w:ascii="Montserrat-Bold" w:hAnsi="Montserrat-Bold" w:cs="Montserrat-Bold"/>
          <w:b/>
          <w:bCs/>
          <w:color w:val="000000"/>
          <w:sz w:val="20"/>
          <w:szCs w:val="20"/>
        </w:rPr>
        <w:t xml:space="preserve">Une chose exceptionnellement importante à noter et à transmettre aux jeunes est que le financement de démarrage n'est pas un prix mais plutôt un financement qui va </w:t>
      </w:r>
      <w:r w:rsidRPr="007D45D5">
        <w:rPr>
          <w:rFonts w:ascii="Montserrat-Bold" w:hAnsi="Montserrat-Bold" w:cs="Montserrat-Bold"/>
          <w:b/>
          <w:bCs/>
          <w:color w:val="000000"/>
          <w:sz w:val="20"/>
          <w:szCs w:val="20"/>
        </w:rPr>
        <w:t xml:space="preserve">les mener </w:t>
      </w:r>
      <w:r w:rsidRPr="007D45D5">
        <w:rPr>
          <w:rFonts w:ascii="Montserrat-Bold" w:hAnsi="Montserrat-Bold" w:cs="Montserrat-Bold"/>
          <w:b/>
          <w:bCs/>
          <w:color w:val="000000"/>
          <w:sz w:val="20"/>
          <w:szCs w:val="20"/>
        </w:rPr>
        <w:t xml:space="preserve">vers le développement et la mise en œuvre du projet qu'ils ont prototypé pendant le </w:t>
      </w:r>
      <w:proofErr w:type="spellStart"/>
      <w:r w:rsidRPr="007D45D5">
        <w:rPr>
          <w:rFonts w:ascii="Montserrat-Bold" w:hAnsi="Montserrat-Bold" w:cs="Montserrat-Bold"/>
          <w:b/>
          <w:bCs/>
          <w:color w:val="000000"/>
          <w:sz w:val="20"/>
          <w:szCs w:val="20"/>
        </w:rPr>
        <w:t>bootcamp</w:t>
      </w:r>
      <w:proofErr w:type="spellEnd"/>
      <w:r w:rsidRPr="007D45D5">
        <w:rPr>
          <w:rFonts w:ascii="Montserrat-Bold" w:hAnsi="Montserrat-Bold" w:cs="Montserrat-Bold"/>
          <w:b/>
          <w:bCs/>
          <w:color w:val="000000"/>
          <w:sz w:val="20"/>
          <w:szCs w:val="20"/>
        </w:rPr>
        <w:t>.</w:t>
      </w:r>
    </w:p>
    <w:p w14:paraId="6798DC43" w14:textId="77777777" w:rsidR="00D6405D" w:rsidRDefault="00D6405D" w:rsidP="00CF69BB">
      <w:pPr>
        <w:autoSpaceDE w:val="0"/>
        <w:autoSpaceDN w:val="0"/>
        <w:adjustRightInd w:val="0"/>
        <w:spacing w:after="0" w:line="240" w:lineRule="auto"/>
        <w:rPr>
          <w:rFonts w:ascii="Montserrat-Bold" w:hAnsi="Montserrat-Bold" w:cs="Montserrat-Bold"/>
          <w:b/>
          <w:bCs/>
          <w:color w:val="000000"/>
          <w:sz w:val="24"/>
          <w:szCs w:val="24"/>
        </w:rPr>
      </w:pPr>
    </w:p>
    <w:p w14:paraId="6E46E588" w14:textId="77777777" w:rsidR="00D6405D" w:rsidRDefault="007D45D5" w:rsidP="00CF69BB">
      <w:pPr>
        <w:autoSpaceDE w:val="0"/>
        <w:autoSpaceDN w:val="0"/>
        <w:adjustRightInd w:val="0"/>
        <w:spacing w:after="0" w:line="240" w:lineRule="auto"/>
        <w:rPr>
          <w:rFonts w:ascii="Montserrat-Bold" w:hAnsi="Montserrat-Bold" w:cs="Montserrat-Bold"/>
          <w:b/>
          <w:bCs/>
          <w:color w:val="000000"/>
          <w:sz w:val="24"/>
          <w:szCs w:val="24"/>
        </w:rPr>
      </w:pPr>
      <w:r>
        <w:rPr>
          <w:rFonts w:ascii="Montserrat-Bold" w:hAnsi="Montserrat-Bold" w:cs="Montserrat-Bold"/>
          <w:b/>
          <w:bCs/>
          <w:color w:val="000000"/>
          <w:sz w:val="24"/>
          <w:szCs w:val="24"/>
        </w:rPr>
        <w:t>Décaissement</w:t>
      </w:r>
      <w:r w:rsidR="00D6405D">
        <w:rPr>
          <w:rFonts w:ascii="Montserrat-Bold" w:hAnsi="Montserrat-Bold" w:cs="Montserrat-Bold"/>
          <w:b/>
          <w:bCs/>
          <w:color w:val="000000"/>
          <w:sz w:val="24"/>
          <w:szCs w:val="24"/>
        </w:rPr>
        <w:t>/Versement des fonds</w:t>
      </w:r>
    </w:p>
    <w:p w14:paraId="30E08187" w14:textId="77777777" w:rsidR="00D6405D" w:rsidRDefault="00D6405D" w:rsidP="00CF69BB">
      <w:pPr>
        <w:autoSpaceDE w:val="0"/>
        <w:autoSpaceDN w:val="0"/>
        <w:adjustRightInd w:val="0"/>
        <w:spacing w:after="0" w:line="240" w:lineRule="auto"/>
        <w:rPr>
          <w:rFonts w:ascii="Montserrat-Regular" w:hAnsi="Montserrat-Regular" w:cs="Montserrat-Regular"/>
          <w:color w:val="000000"/>
          <w:sz w:val="20"/>
          <w:szCs w:val="20"/>
        </w:rPr>
      </w:pPr>
    </w:p>
    <w:p w14:paraId="2FD5D9E8" w14:textId="77777777" w:rsidR="00D6405D" w:rsidRDefault="00D6405D" w:rsidP="00CF69BB">
      <w:pPr>
        <w:autoSpaceDE w:val="0"/>
        <w:autoSpaceDN w:val="0"/>
        <w:adjustRightInd w:val="0"/>
        <w:spacing w:after="0" w:line="240" w:lineRule="auto"/>
        <w:rPr>
          <w:rFonts w:ascii="Montserrat-Regular" w:hAnsi="Montserrat-Regular" w:cs="Montserrat-Regular"/>
          <w:color w:val="000000"/>
          <w:sz w:val="20"/>
          <w:szCs w:val="20"/>
        </w:rPr>
      </w:pPr>
      <w:r w:rsidRPr="00D6405D">
        <w:rPr>
          <w:rFonts w:ascii="Montserrat-Regular" w:hAnsi="Montserrat-Regular" w:cs="Montserrat-Regular"/>
          <w:color w:val="000000"/>
          <w:sz w:val="20"/>
          <w:szCs w:val="20"/>
        </w:rPr>
        <w:t>Il est très probable que les fonds d</w:t>
      </w:r>
      <w:r w:rsidR="007D45D5">
        <w:rPr>
          <w:rFonts w:ascii="Montserrat-Regular" w:hAnsi="Montserrat-Regular" w:cs="Montserrat-Regular"/>
          <w:color w:val="000000"/>
          <w:sz w:val="20"/>
          <w:szCs w:val="20"/>
        </w:rPr>
        <w:t xml:space="preserve">e démarrage </w:t>
      </w:r>
      <w:r w:rsidRPr="00D6405D">
        <w:rPr>
          <w:rFonts w:ascii="Montserrat-Regular" w:hAnsi="Montserrat-Regular" w:cs="Montserrat-Regular"/>
          <w:color w:val="000000"/>
          <w:sz w:val="20"/>
          <w:szCs w:val="20"/>
        </w:rPr>
        <w:t xml:space="preserve">seront gérés par le partenaire de mise en œuvre du </w:t>
      </w:r>
      <w:proofErr w:type="spellStart"/>
      <w:r w:rsidRPr="00D6405D">
        <w:rPr>
          <w:rFonts w:ascii="Montserrat-Regular" w:hAnsi="Montserrat-Regular" w:cs="Montserrat-Regular"/>
          <w:color w:val="000000"/>
          <w:sz w:val="20"/>
          <w:szCs w:val="20"/>
        </w:rPr>
        <w:t>Youth</w:t>
      </w:r>
      <w:proofErr w:type="spellEnd"/>
      <w:r w:rsidRPr="00D6405D">
        <w:rPr>
          <w:rFonts w:ascii="Montserrat-Regular" w:hAnsi="Montserrat-Regular" w:cs="Montserrat-Regular"/>
          <w:color w:val="000000"/>
          <w:sz w:val="20"/>
          <w:szCs w:val="20"/>
        </w:rPr>
        <w:t xml:space="preserve"> Challenge. Il existe une variété de mécanismes différents qui peuvent être utilisés. Par </w:t>
      </w:r>
      <w:r w:rsidRPr="00D6405D">
        <w:rPr>
          <w:rFonts w:ascii="Montserrat-Regular" w:hAnsi="Montserrat-Regular" w:cs="Montserrat-Regular"/>
          <w:color w:val="000000"/>
          <w:sz w:val="20"/>
          <w:szCs w:val="20"/>
        </w:rPr>
        <w:t>exemple :</w:t>
      </w:r>
    </w:p>
    <w:p w14:paraId="3A156629" w14:textId="77777777" w:rsidR="00CF69BB" w:rsidRDefault="00CF69BB" w:rsidP="00CF69BB">
      <w:pPr>
        <w:autoSpaceDE w:val="0"/>
        <w:autoSpaceDN w:val="0"/>
        <w:adjustRightInd w:val="0"/>
        <w:spacing w:after="0" w:line="240" w:lineRule="auto"/>
        <w:rPr>
          <w:rFonts w:ascii="Montserrat-Regular" w:hAnsi="Montserrat-Regular" w:cs="Montserrat-Regular"/>
          <w:color w:val="000000"/>
          <w:sz w:val="20"/>
          <w:szCs w:val="20"/>
        </w:rPr>
      </w:pPr>
    </w:p>
    <w:p w14:paraId="61FCF44E" w14:textId="77777777" w:rsidR="00D6405D" w:rsidRPr="00D6405D" w:rsidRDefault="00D6405D" w:rsidP="00D6405D">
      <w:pPr>
        <w:autoSpaceDE w:val="0"/>
        <w:autoSpaceDN w:val="0"/>
        <w:adjustRightInd w:val="0"/>
        <w:spacing w:after="0" w:line="240" w:lineRule="auto"/>
        <w:rPr>
          <w:rFonts w:ascii="Montserrat-Regular" w:hAnsi="Montserrat-Regular" w:cs="Montserrat-Regular"/>
          <w:color w:val="000000"/>
          <w:sz w:val="20"/>
          <w:szCs w:val="20"/>
        </w:rPr>
      </w:pPr>
      <w:r w:rsidRPr="00D6405D">
        <w:rPr>
          <w:rFonts w:ascii="Montserrat-Regular" w:hAnsi="Montserrat-Regular" w:cs="Montserrat-Regular"/>
          <w:color w:val="000000"/>
          <w:sz w:val="20"/>
          <w:szCs w:val="20"/>
        </w:rPr>
        <w:t>1. Versement direct aux jeunes, par ex. 2 tranches.</w:t>
      </w:r>
    </w:p>
    <w:p w14:paraId="40354421" w14:textId="77777777" w:rsidR="00D6405D" w:rsidRPr="00D6405D" w:rsidRDefault="00D6405D" w:rsidP="00D6405D">
      <w:pPr>
        <w:autoSpaceDE w:val="0"/>
        <w:autoSpaceDN w:val="0"/>
        <w:adjustRightInd w:val="0"/>
        <w:spacing w:after="0" w:line="240" w:lineRule="auto"/>
        <w:rPr>
          <w:rFonts w:ascii="Montserrat-Regular" w:hAnsi="Montserrat-Regular" w:cs="Montserrat-Regular"/>
          <w:color w:val="000000"/>
          <w:sz w:val="20"/>
          <w:szCs w:val="20"/>
        </w:rPr>
      </w:pPr>
      <w:r w:rsidRPr="00D6405D">
        <w:rPr>
          <w:rFonts w:ascii="Montserrat-Regular" w:hAnsi="Montserrat-Regular" w:cs="Montserrat-Regular"/>
          <w:color w:val="000000"/>
          <w:sz w:val="20"/>
          <w:szCs w:val="20"/>
        </w:rPr>
        <w:t xml:space="preserve">2. </w:t>
      </w:r>
      <w:r w:rsidR="000261D1">
        <w:rPr>
          <w:rFonts w:ascii="Montserrat-Regular" w:hAnsi="Montserrat-Regular" w:cs="Montserrat-Regular"/>
          <w:color w:val="000000"/>
          <w:sz w:val="20"/>
          <w:szCs w:val="20"/>
        </w:rPr>
        <w:t>Le p</w:t>
      </w:r>
      <w:r w:rsidRPr="00D6405D">
        <w:rPr>
          <w:rFonts w:ascii="Montserrat-Regular" w:hAnsi="Montserrat-Regular" w:cs="Montserrat-Regular"/>
          <w:color w:val="000000"/>
          <w:sz w:val="20"/>
          <w:szCs w:val="20"/>
        </w:rPr>
        <w:t>artenaire d</w:t>
      </w:r>
      <w:r w:rsidR="000261D1">
        <w:rPr>
          <w:rFonts w:ascii="Montserrat-Regular" w:hAnsi="Montserrat-Regular" w:cs="Montserrat-Regular"/>
          <w:color w:val="000000"/>
          <w:sz w:val="20"/>
          <w:szCs w:val="20"/>
        </w:rPr>
        <w:t xml:space="preserve">e mise en œuvre </w:t>
      </w:r>
      <w:r w:rsidR="00466D54" w:rsidRPr="00D6405D">
        <w:rPr>
          <w:rFonts w:ascii="Montserrat-Regular" w:hAnsi="Montserrat-Regular" w:cs="Montserrat-Regular"/>
          <w:color w:val="000000"/>
          <w:sz w:val="20"/>
          <w:szCs w:val="20"/>
        </w:rPr>
        <w:t>gèr</w:t>
      </w:r>
      <w:r w:rsidR="00466D54">
        <w:rPr>
          <w:rFonts w:ascii="Montserrat-Regular" w:hAnsi="Montserrat-Regular" w:cs="Montserrat-Regular"/>
          <w:color w:val="000000"/>
          <w:sz w:val="20"/>
          <w:szCs w:val="20"/>
        </w:rPr>
        <w:t>e</w:t>
      </w:r>
      <w:bookmarkStart w:id="0" w:name="_GoBack"/>
      <w:bookmarkEnd w:id="0"/>
      <w:r w:rsidRPr="00D6405D">
        <w:rPr>
          <w:rFonts w:ascii="Montserrat-Regular" w:hAnsi="Montserrat-Regular" w:cs="Montserrat-Regular"/>
          <w:color w:val="000000"/>
          <w:sz w:val="20"/>
          <w:szCs w:val="20"/>
        </w:rPr>
        <w:t xml:space="preserve"> le financement de démarrage au nom des jeunes (si, par exemple, moins de 19 ans)</w:t>
      </w:r>
    </w:p>
    <w:p w14:paraId="56838020" w14:textId="77777777" w:rsidR="00D6405D" w:rsidRDefault="00D6405D" w:rsidP="00D6405D">
      <w:pPr>
        <w:autoSpaceDE w:val="0"/>
        <w:autoSpaceDN w:val="0"/>
        <w:adjustRightInd w:val="0"/>
        <w:spacing w:after="0" w:line="240" w:lineRule="auto"/>
        <w:rPr>
          <w:rFonts w:ascii="Montserrat-Regular" w:hAnsi="Montserrat-Regular" w:cs="Montserrat-Regular"/>
          <w:color w:val="000000"/>
          <w:sz w:val="20"/>
          <w:szCs w:val="20"/>
        </w:rPr>
      </w:pPr>
      <w:r w:rsidRPr="00D6405D">
        <w:rPr>
          <w:rFonts w:ascii="Montserrat-Regular" w:hAnsi="Montserrat-Regular" w:cs="Montserrat-Regular"/>
          <w:color w:val="000000"/>
          <w:sz w:val="20"/>
          <w:szCs w:val="20"/>
        </w:rPr>
        <w:t>3. Versement via le</w:t>
      </w:r>
      <w:r>
        <w:rPr>
          <w:rFonts w:ascii="Montserrat-Regular" w:hAnsi="Montserrat-Regular" w:cs="Montserrat-Regular"/>
          <w:color w:val="000000"/>
          <w:sz w:val="20"/>
          <w:szCs w:val="20"/>
        </w:rPr>
        <w:t xml:space="preserve">s agences </w:t>
      </w:r>
      <w:r w:rsidRPr="00D6405D">
        <w:rPr>
          <w:rFonts w:ascii="Montserrat-Regular" w:hAnsi="Montserrat-Regular" w:cs="Montserrat-Regular"/>
          <w:color w:val="000000"/>
          <w:sz w:val="20"/>
          <w:szCs w:val="20"/>
        </w:rPr>
        <w:t>hôte</w:t>
      </w:r>
      <w:r>
        <w:rPr>
          <w:rFonts w:ascii="Montserrat-Regular" w:hAnsi="Montserrat-Regular" w:cs="Montserrat-Regular"/>
          <w:color w:val="000000"/>
          <w:sz w:val="20"/>
          <w:szCs w:val="20"/>
        </w:rPr>
        <w:t>s</w:t>
      </w:r>
      <w:r w:rsidRPr="00D6405D">
        <w:rPr>
          <w:rFonts w:ascii="Montserrat-Regular" w:hAnsi="Montserrat-Regular" w:cs="Montserrat-Regular"/>
          <w:color w:val="000000"/>
          <w:sz w:val="20"/>
          <w:szCs w:val="20"/>
        </w:rPr>
        <w:t xml:space="preserve"> (si votre équipe d'opérations est en mesure de décaisser directement).</w:t>
      </w:r>
    </w:p>
    <w:p w14:paraId="0DD7392C" w14:textId="77777777" w:rsidR="00D6405D" w:rsidRDefault="00D6405D" w:rsidP="00CF69BB">
      <w:pPr>
        <w:autoSpaceDE w:val="0"/>
        <w:autoSpaceDN w:val="0"/>
        <w:adjustRightInd w:val="0"/>
        <w:spacing w:after="0" w:line="240" w:lineRule="auto"/>
        <w:rPr>
          <w:rFonts w:ascii="Montserrat-Regular" w:hAnsi="Montserrat-Regular" w:cs="Montserrat-Regular"/>
          <w:color w:val="000000"/>
          <w:sz w:val="20"/>
          <w:szCs w:val="20"/>
        </w:rPr>
      </w:pPr>
    </w:p>
    <w:p w14:paraId="14B915E4" w14:textId="77777777" w:rsidR="00D6405D" w:rsidRPr="00D6405D" w:rsidRDefault="00D6405D" w:rsidP="00D6405D">
      <w:pPr>
        <w:autoSpaceDE w:val="0"/>
        <w:autoSpaceDN w:val="0"/>
        <w:adjustRightInd w:val="0"/>
        <w:spacing w:after="0" w:line="240" w:lineRule="auto"/>
        <w:rPr>
          <w:rFonts w:ascii="Montserrat-Regular" w:hAnsi="Montserrat-Regular" w:cs="Montserrat-Regular"/>
          <w:color w:val="000000"/>
          <w:sz w:val="20"/>
          <w:szCs w:val="20"/>
        </w:rPr>
      </w:pPr>
      <w:r w:rsidRPr="00D6405D">
        <w:rPr>
          <w:rFonts w:ascii="Montserrat-Regular" w:hAnsi="Montserrat-Regular" w:cs="Montserrat-Regular"/>
          <w:color w:val="000000"/>
          <w:sz w:val="20"/>
          <w:szCs w:val="20"/>
        </w:rPr>
        <w:t xml:space="preserve">Avant que les fonds puissent être </w:t>
      </w:r>
      <w:r w:rsidRPr="00D6405D">
        <w:rPr>
          <w:rFonts w:ascii="Montserrat-Regular" w:hAnsi="Montserrat-Regular" w:cs="Montserrat-Regular"/>
          <w:color w:val="000000"/>
          <w:sz w:val="20"/>
          <w:szCs w:val="20"/>
        </w:rPr>
        <w:t>versés</w:t>
      </w:r>
      <w:r w:rsidRPr="00D6405D">
        <w:rPr>
          <w:rFonts w:ascii="Montserrat-Regular" w:hAnsi="Montserrat-Regular" w:cs="Montserrat-Regular"/>
          <w:color w:val="000000"/>
          <w:sz w:val="20"/>
          <w:szCs w:val="20"/>
        </w:rPr>
        <w:t>, l'équipe du CO</w:t>
      </w:r>
      <w:r w:rsidR="000261D1">
        <w:rPr>
          <w:rFonts w:ascii="Montserrat-Regular" w:hAnsi="Montserrat-Regular" w:cs="Montserrat-Regular"/>
          <w:color w:val="000000"/>
          <w:sz w:val="20"/>
          <w:szCs w:val="20"/>
        </w:rPr>
        <w:t xml:space="preserve"> (agences hôtes)</w:t>
      </w:r>
      <w:r w:rsidRPr="00D6405D">
        <w:rPr>
          <w:rFonts w:ascii="Montserrat-Regular" w:hAnsi="Montserrat-Regular" w:cs="Montserrat-Regular"/>
          <w:color w:val="000000"/>
          <w:sz w:val="20"/>
          <w:szCs w:val="20"/>
        </w:rPr>
        <w:t xml:space="preserve"> doit s'assurer </w:t>
      </w:r>
      <w:r w:rsidRPr="00D6405D">
        <w:rPr>
          <w:rFonts w:ascii="Montserrat-Regular" w:hAnsi="Montserrat-Regular" w:cs="Montserrat-Regular"/>
          <w:color w:val="000000"/>
          <w:sz w:val="20"/>
          <w:szCs w:val="20"/>
        </w:rPr>
        <w:t>que :</w:t>
      </w:r>
    </w:p>
    <w:p w14:paraId="1B899B8E" w14:textId="77777777" w:rsidR="00D6405D" w:rsidRPr="00D6405D" w:rsidRDefault="00D6405D" w:rsidP="00D6405D">
      <w:pPr>
        <w:autoSpaceDE w:val="0"/>
        <w:autoSpaceDN w:val="0"/>
        <w:adjustRightInd w:val="0"/>
        <w:spacing w:after="0" w:line="240" w:lineRule="auto"/>
        <w:rPr>
          <w:rFonts w:ascii="Montserrat-Regular" w:hAnsi="Montserrat-Regular" w:cs="Montserrat-Regular"/>
          <w:color w:val="000000"/>
          <w:sz w:val="20"/>
          <w:szCs w:val="20"/>
        </w:rPr>
      </w:pPr>
    </w:p>
    <w:p w14:paraId="09215441" w14:textId="77777777" w:rsidR="00D6405D" w:rsidRPr="00D6405D" w:rsidRDefault="00D6405D" w:rsidP="00D6405D">
      <w:pPr>
        <w:autoSpaceDE w:val="0"/>
        <w:autoSpaceDN w:val="0"/>
        <w:adjustRightInd w:val="0"/>
        <w:spacing w:after="0" w:line="240" w:lineRule="auto"/>
        <w:rPr>
          <w:rFonts w:ascii="Montserrat-Regular" w:hAnsi="Montserrat-Regular" w:cs="Montserrat-Regular"/>
          <w:color w:val="000000"/>
          <w:sz w:val="20"/>
          <w:szCs w:val="20"/>
        </w:rPr>
      </w:pPr>
      <w:r w:rsidRPr="00D6405D">
        <w:rPr>
          <w:rFonts w:ascii="Montserrat-Regular" w:hAnsi="Montserrat-Regular" w:cs="Montserrat-Regular"/>
          <w:color w:val="000000"/>
          <w:sz w:val="20"/>
          <w:szCs w:val="20"/>
        </w:rPr>
        <w:t xml:space="preserve">1. Des garanties appropriées sont en place pour minimiser le risque d'utilisation frauduleuse des fonds. Les tactiques incluent avoir un budget, assurer le </w:t>
      </w:r>
      <w:proofErr w:type="spellStart"/>
      <w:r w:rsidRPr="00D6405D">
        <w:rPr>
          <w:rFonts w:ascii="Montserrat-Regular" w:hAnsi="Montserrat-Regular" w:cs="Montserrat-Regular"/>
          <w:color w:val="000000"/>
          <w:sz w:val="20"/>
          <w:szCs w:val="20"/>
        </w:rPr>
        <w:t>reporting</w:t>
      </w:r>
      <w:proofErr w:type="spellEnd"/>
      <w:r w:rsidRPr="00D6405D">
        <w:rPr>
          <w:rFonts w:ascii="Montserrat-Regular" w:hAnsi="Montserrat-Regular" w:cs="Montserrat-Regular"/>
          <w:color w:val="000000"/>
          <w:sz w:val="20"/>
          <w:szCs w:val="20"/>
        </w:rPr>
        <w:t xml:space="preserve"> des équipes et le </w:t>
      </w:r>
      <w:r w:rsidR="007D45D5">
        <w:rPr>
          <w:rFonts w:ascii="Montserrat-Regular" w:hAnsi="Montserrat-Regular" w:cs="Montserrat-Regular"/>
          <w:color w:val="000000"/>
          <w:sz w:val="20"/>
          <w:szCs w:val="20"/>
        </w:rPr>
        <w:t>vers</w:t>
      </w:r>
      <w:r w:rsidRPr="00D6405D">
        <w:rPr>
          <w:rFonts w:ascii="Montserrat-Regular" w:hAnsi="Montserrat-Regular" w:cs="Montserrat-Regular"/>
          <w:color w:val="000000"/>
          <w:sz w:val="20"/>
          <w:szCs w:val="20"/>
        </w:rPr>
        <w:t>ement</w:t>
      </w:r>
      <w:r w:rsidR="007D45D5">
        <w:rPr>
          <w:rFonts w:ascii="Montserrat-Regular" w:hAnsi="Montserrat-Regular" w:cs="Montserrat-Regular"/>
          <w:color w:val="000000"/>
          <w:sz w:val="20"/>
          <w:szCs w:val="20"/>
        </w:rPr>
        <w:t xml:space="preserve"> en plusieurs </w:t>
      </w:r>
      <w:r w:rsidRPr="00D6405D">
        <w:rPr>
          <w:rFonts w:ascii="Montserrat-Regular" w:hAnsi="Montserrat-Regular" w:cs="Montserrat-Regular"/>
          <w:color w:val="000000"/>
          <w:sz w:val="20"/>
          <w:szCs w:val="20"/>
        </w:rPr>
        <w:t>tranche</w:t>
      </w:r>
      <w:r w:rsidR="007D45D5">
        <w:rPr>
          <w:rFonts w:ascii="Montserrat-Regular" w:hAnsi="Montserrat-Regular" w:cs="Montserrat-Regular"/>
          <w:color w:val="000000"/>
          <w:sz w:val="20"/>
          <w:szCs w:val="20"/>
        </w:rPr>
        <w:t>s</w:t>
      </w:r>
      <w:r w:rsidRPr="00D6405D">
        <w:rPr>
          <w:rFonts w:ascii="Montserrat-Regular" w:hAnsi="Montserrat-Regular" w:cs="Montserrat-Regular"/>
          <w:color w:val="000000"/>
          <w:sz w:val="20"/>
          <w:szCs w:val="20"/>
        </w:rPr>
        <w:t>.</w:t>
      </w:r>
    </w:p>
    <w:p w14:paraId="5EAA07E5" w14:textId="77777777" w:rsidR="00D6405D" w:rsidRPr="00D6405D" w:rsidRDefault="00D6405D" w:rsidP="00D6405D">
      <w:pPr>
        <w:autoSpaceDE w:val="0"/>
        <w:autoSpaceDN w:val="0"/>
        <w:adjustRightInd w:val="0"/>
        <w:spacing w:after="0" w:line="240" w:lineRule="auto"/>
        <w:rPr>
          <w:rFonts w:ascii="Montserrat-Regular" w:hAnsi="Montserrat-Regular" w:cs="Montserrat-Regular"/>
          <w:color w:val="000000"/>
          <w:sz w:val="20"/>
          <w:szCs w:val="20"/>
        </w:rPr>
      </w:pPr>
      <w:r w:rsidRPr="00D6405D">
        <w:rPr>
          <w:rFonts w:ascii="Montserrat-Regular" w:hAnsi="Montserrat-Regular" w:cs="Montserrat-Regular"/>
          <w:color w:val="000000"/>
          <w:sz w:val="20"/>
          <w:szCs w:val="20"/>
        </w:rPr>
        <w:t>2. Le processus respecte les règles et réglementations locales. (Les réglementations relatives à l'âge et à la fiscalité sont parmi les plus importantes à vérifier).</w:t>
      </w:r>
    </w:p>
    <w:p w14:paraId="3BFDC491" w14:textId="77777777" w:rsidR="00D6405D" w:rsidRDefault="00D6405D" w:rsidP="00D6405D">
      <w:pPr>
        <w:autoSpaceDE w:val="0"/>
        <w:autoSpaceDN w:val="0"/>
        <w:adjustRightInd w:val="0"/>
        <w:spacing w:after="0" w:line="240" w:lineRule="auto"/>
        <w:rPr>
          <w:rFonts w:ascii="Montserrat-Regular" w:hAnsi="Montserrat-Regular" w:cs="Montserrat-Regular"/>
          <w:color w:val="000000"/>
          <w:sz w:val="20"/>
          <w:szCs w:val="20"/>
        </w:rPr>
      </w:pPr>
      <w:r w:rsidRPr="00D6405D">
        <w:rPr>
          <w:rFonts w:ascii="Montserrat-Regular" w:hAnsi="Montserrat-Regular" w:cs="Montserrat-Regular"/>
          <w:color w:val="000000"/>
          <w:sz w:val="20"/>
          <w:szCs w:val="20"/>
        </w:rPr>
        <w:t>3. Les jeunes ont une formation et un soutien en littératie financière suffisants pour gérer le financement de démarrage.</w:t>
      </w:r>
    </w:p>
    <w:p w14:paraId="116AC97E" w14:textId="77777777" w:rsidR="007D45D5" w:rsidRDefault="007D45D5" w:rsidP="00D6405D">
      <w:pPr>
        <w:autoSpaceDE w:val="0"/>
        <w:autoSpaceDN w:val="0"/>
        <w:adjustRightInd w:val="0"/>
        <w:spacing w:after="0" w:line="240" w:lineRule="auto"/>
        <w:rPr>
          <w:rFonts w:ascii="Montserrat-Regular" w:hAnsi="Montserrat-Regular" w:cs="Montserrat-Regular"/>
          <w:color w:val="000000"/>
          <w:sz w:val="20"/>
          <w:szCs w:val="20"/>
        </w:rPr>
      </w:pPr>
    </w:p>
    <w:p w14:paraId="48C09FF2" w14:textId="77777777" w:rsidR="007D45D5" w:rsidRDefault="007D45D5" w:rsidP="00CF69BB">
      <w:pPr>
        <w:autoSpaceDE w:val="0"/>
        <w:autoSpaceDN w:val="0"/>
        <w:adjustRightInd w:val="0"/>
        <w:spacing w:after="0" w:line="240" w:lineRule="auto"/>
        <w:rPr>
          <w:rFonts w:ascii="Montserrat-Regular" w:hAnsi="Montserrat-Regular" w:cs="Montserrat-Regular"/>
          <w:color w:val="000000"/>
          <w:sz w:val="20"/>
          <w:szCs w:val="20"/>
        </w:rPr>
      </w:pPr>
    </w:p>
    <w:p w14:paraId="20C4D118" w14:textId="77777777" w:rsidR="007D45D5" w:rsidRDefault="007D45D5" w:rsidP="00CF69BB">
      <w:pPr>
        <w:autoSpaceDE w:val="0"/>
        <w:autoSpaceDN w:val="0"/>
        <w:adjustRightInd w:val="0"/>
        <w:spacing w:after="0" w:line="240" w:lineRule="auto"/>
        <w:rPr>
          <w:rFonts w:ascii="Montserrat-Regular" w:hAnsi="Montserrat-Regular" w:cs="Montserrat-Regular"/>
          <w:color w:val="000000"/>
          <w:sz w:val="20"/>
          <w:szCs w:val="20"/>
        </w:rPr>
      </w:pPr>
      <w:r w:rsidRPr="007D45D5">
        <w:rPr>
          <w:rFonts w:ascii="Montserrat-Regular" w:hAnsi="Montserrat-Regular" w:cs="Montserrat-Regular"/>
          <w:color w:val="000000"/>
          <w:sz w:val="20"/>
          <w:szCs w:val="20"/>
        </w:rPr>
        <w:t xml:space="preserve">Lorsque les équipes sont choisies pour entrer dans la période de </w:t>
      </w:r>
      <w:r w:rsidR="000261D1">
        <w:rPr>
          <w:rFonts w:ascii="Montserrat-Regular" w:hAnsi="Montserrat-Regular" w:cs="Montserrat-Regular"/>
          <w:color w:val="000000"/>
          <w:sz w:val="20"/>
          <w:szCs w:val="20"/>
        </w:rPr>
        <w:t xml:space="preserve">mise en œuvre &amp; </w:t>
      </w:r>
      <w:r w:rsidR="000261D1" w:rsidRPr="007D45D5">
        <w:rPr>
          <w:rFonts w:ascii="Montserrat-Regular" w:hAnsi="Montserrat-Regular" w:cs="Montserrat-Regular"/>
          <w:color w:val="000000"/>
          <w:sz w:val="20"/>
          <w:szCs w:val="20"/>
        </w:rPr>
        <w:t>mentorat</w:t>
      </w:r>
      <w:r w:rsidRPr="007D45D5">
        <w:rPr>
          <w:rFonts w:ascii="Montserrat-Regular" w:hAnsi="Montserrat-Regular" w:cs="Montserrat-Regular"/>
          <w:color w:val="000000"/>
          <w:sz w:val="20"/>
          <w:szCs w:val="20"/>
        </w:rPr>
        <w:t>, l'équipe de mise en œuvre devrait travailler avec chaque équipe pour s'assurer qu'elles sont au courant des engagements pour l</w:t>
      </w:r>
      <w:r>
        <w:rPr>
          <w:rFonts w:ascii="Montserrat-Regular" w:hAnsi="Montserrat-Regular" w:cs="Montserrat-Regular"/>
          <w:color w:val="000000"/>
          <w:sz w:val="20"/>
          <w:szCs w:val="20"/>
        </w:rPr>
        <w:t>es phases suivantes</w:t>
      </w:r>
      <w:r w:rsidRPr="007D45D5">
        <w:rPr>
          <w:rFonts w:ascii="Montserrat-Regular" w:hAnsi="Montserrat-Regular" w:cs="Montserrat-Regular"/>
          <w:color w:val="000000"/>
          <w:sz w:val="20"/>
          <w:szCs w:val="20"/>
        </w:rPr>
        <w:t xml:space="preserve"> du programme. Généralement, le chef d'équipe sera responsable de la signature d'un accord contractuel avec le partenaire qui indique les obligations qu'il devra remplir avant le transfert des fonds. Il est suggéré qu'une formation de base en littératie financière soit dispensée aux jeunes sur des sujets tels que la budgétisation et la comptabilité de base, les termes spécifiques du contrat et leur signification, et les exigences en matière de rapport telles que la collecte des reçus ou la demande de factures.</w:t>
      </w:r>
    </w:p>
    <w:p w14:paraId="399658D1" w14:textId="77777777" w:rsidR="00CF69BB" w:rsidRDefault="00CF69BB" w:rsidP="00CF69BB">
      <w:pPr>
        <w:autoSpaceDE w:val="0"/>
        <w:autoSpaceDN w:val="0"/>
        <w:adjustRightInd w:val="0"/>
        <w:spacing w:after="0" w:line="240" w:lineRule="auto"/>
        <w:rPr>
          <w:rFonts w:ascii="Montserrat-Regular" w:hAnsi="Montserrat-Regular" w:cs="Montserrat-Regular"/>
          <w:color w:val="000000"/>
          <w:sz w:val="20"/>
          <w:szCs w:val="20"/>
        </w:rPr>
      </w:pPr>
    </w:p>
    <w:p w14:paraId="57DA0E42" w14:textId="77777777" w:rsidR="00CF69BB" w:rsidRDefault="00CF69BB" w:rsidP="00CF69BB">
      <w:pPr>
        <w:autoSpaceDE w:val="0"/>
        <w:autoSpaceDN w:val="0"/>
        <w:adjustRightInd w:val="0"/>
        <w:spacing w:after="0" w:line="240" w:lineRule="auto"/>
        <w:rPr>
          <w:rFonts w:ascii="Montserrat-Bold" w:hAnsi="Montserrat-Bold" w:cs="Montserrat-Bold"/>
          <w:b/>
          <w:bCs/>
          <w:color w:val="C32135"/>
          <w:sz w:val="28"/>
          <w:szCs w:val="28"/>
        </w:rPr>
      </w:pPr>
      <w:r>
        <w:rPr>
          <w:rFonts w:ascii="Montserrat-Bold" w:hAnsi="Montserrat-Bold" w:cs="Montserrat-Bold"/>
          <w:b/>
          <w:bCs/>
          <w:color w:val="C32135"/>
          <w:sz w:val="28"/>
          <w:szCs w:val="28"/>
        </w:rPr>
        <w:t xml:space="preserve">5.4 </w:t>
      </w:r>
      <w:r w:rsidR="007D45D5">
        <w:rPr>
          <w:rFonts w:ascii="Montserrat-Bold" w:hAnsi="Montserrat-Bold" w:cs="Montserrat-Bold"/>
          <w:b/>
          <w:bCs/>
          <w:color w:val="C32135"/>
          <w:sz w:val="28"/>
          <w:szCs w:val="28"/>
        </w:rPr>
        <w:t xml:space="preserve">Soumission de deux </w:t>
      </w:r>
      <w:r w:rsidR="00466D54">
        <w:rPr>
          <w:rFonts w:ascii="Montserrat-Bold" w:hAnsi="Montserrat-Bold" w:cs="Montserrat-Bold"/>
          <w:b/>
          <w:bCs/>
          <w:color w:val="C32135"/>
          <w:sz w:val="28"/>
          <w:szCs w:val="28"/>
        </w:rPr>
        <w:t>équipes</w:t>
      </w:r>
      <w:r w:rsidR="007D45D5">
        <w:rPr>
          <w:rFonts w:ascii="Montserrat-Bold" w:hAnsi="Montserrat-Bold" w:cs="Montserrat-Bold"/>
          <w:b/>
          <w:bCs/>
          <w:color w:val="C32135"/>
          <w:sz w:val="28"/>
          <w:szCs w:val="28"/>
        </w:rPr>
        <w:t xml:space="preserve"> au Jury Global</w:t>
      </w:r>
    </w:p>
    <w:p w14:paraId="6361ECFD" w14:textId="77777777" w:rsidR="00466D54" w:rsidRDefault="00466D54" w:rsidP="00CF69BB">
      <w:pPr>
        <w:autoSpaceDE w:val="0"/>
        <w:autoSpaceDN w:val="0"/>
        <w:adjustRightInd w:val="0"/>
        <w:spacing w:after="0" w:line="240" w:lineRule="auto"/>
        <w:rPr>
          <w:rFonts w:ascii="Montserrat-Regular" w:hAnsi="Montserrat-Regular" w:cs="Montserrat-Regular"/>
          <w:color w:val="000000"/>
          <w:sz w:val="20"/>
          <w:szCs w:val="20"/>
        </w:rPr>
      </w:pPr>
    </w:p>
    <w:p w14:paraId="3ECD9F25" w14:textId="77777777" w:rsidR="00466D54" w:rsidRPr="00CF69BB" w:rsidRDefault="00466D54" w:rsidP="00CF69BB">
      <w:pPr>
        <w:autoSpaceDE w:val="0"/>
        <w:autoSpaceDN w:val="0"/>
        <w:adjustRightInd w:val="0"/>
        <w:spacing w:after="0" w:line="240" w:lineRule="auto"/>
        <w:rPr>
          <w:rFonts w:ascii="Montserrat-Regular" w:hAnsi="Montserrat-Regular" w:cs="Montserrat-Regular"/>
          <w:color w:val="000000"/>
          <w:sz w:val="20"/>
          <w:szCs w:val="20"/>
        </w:rPr>
      </w:pPr>
      <w:r w:rsidRPr="00466D54">
        <w:rPr>
          <w:rFonts w:ascii="Montserrat-Regular" w:hAnsi="Montserrat-Regular" w:cs="Montserrat-Regular"/>
          <w:color w:val="000000"/>
          <w:sz w:val="20"/>
          <w:szCs w:val="20"/>
        </w:rPr>
        <w:t xml:space="preserve">À la fin de la période d'incubation locale, </w:t>
      </w:r>
      <w:r>
        <w:rPr>
          <w:rFonts w:ascii="Montserrat-Regular" w:hAnsi="Montserrat-Regular" w:cs="Montserrat-Regular"/>
          <w:color w:val="000000"/>
          <w:sz w:val="20"/>
          <w:szCs w:val="20"/>
        </w:rPr>
        <w:t>le</w:t>
      </w:r>
      <w:r w:rsidRPr="00466D54">
        <w:rPr>
          <w:rFonts w:ascii="Montserrat-Regular" w:hAnsi="Montserrat-Regular" w:cs="Montserrat-Regular"/>
          <w:color w:val="000000"/>
          <w:sz w:val="20"/>
          <w:szCs w:val="20"/>
        </w:rPr>
        <w:t xml:space="preserve"> pays</w:t>
      </w:r>
      <w:r>
        <w:rPr>
          <w:rFonts w:ascii="Montserrat-Regular" w:hAnsi="Montserrat-Regular" w:cs="Montserrat-Regular"/>
          <w:color w:val="000000"/>
          <w:sz w:val="20"/>
          <w:szCs w:val="20"/>
        </w:rPr>
        <w:t xml:space="preserve"> hôte</w:t>
      </w:r>
      <w:r w:rsidRPr="00466D54">
        <w:rPr>
          <w:rFonts w:ascii="Montserrat-Regular" w:hAnsi="Montserrat-Regular" w:cs="Montserrat-Regular"/>
          <w:color w:val="000000"/>
          <w:sz w:val="20"/>
          <w:szCs w:val="20"/>
        </w:rPr>
        <w:t xml:space="preserve"> choisira 2 équipes pour entrer dans le processus de jugement mondial. La section 6.3 décrit comment un pays hôte peut choisir les équipes et la section 6.4 décrit le processus pour les équipes. Les équipes restantes devraient être encouragées à continuer de travailler sur leurs projets et les pays hôtes devraient essayer de travailler avec des partenaires et des mentors pour </w:t>
      </w:r>
      <w:r>
        <w:rPr>
          <w:rFonts w:ascii="Montserrat-Regular" w:hAnsi="Montserrat-Regular" w:cs="Montserrat-Regular"/>
          <w:color w:val="000000"/>
          <w:sz w:val="20"/>
          <w:szCs w:val="20"/>
        </w:rPr>
        <w:t xml:space="preserve">leur </w:t>
      </w:r>
      <w:r w:rsidRPr="00466D54">
        <w:rPr>
          <w:rFonts w:ascii="Montserrat-Regular" w:hAnsi="Montserrat-Regular" w:cs="Montserrat-Regular"/>
          <w:color w:val="000000"/>
          <w:sz w:val="20"/>
          <w:szCs w:val="20"/>
        </w:rPr>
        <w:t>offrir un soutien continu.</w:t>
      </w:r>
    </w:p>
    <w:sectPr w:rsidR="00466D54" w:rsidRPr="00CF69BB" w:rsidSect="00883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Bold">
    <w:altName w:val="Calibri"/>
    <w:panose1 w:val="00000000000000000000"/>
    <w:charset w:val="00"/>
    <w:family w:val="swiss"/>
    <w:notTrueType/>
    <w:pitch w:val="default"/>
    <w:sig w:usb0="00000003" w:usb1="00000000" w:usb2="00000000" w:usb3="00000000" w:csb0="00000001" w:csb1="00000000"/>
  </w:font>
  <w:font w:name="Montserrat-Regular">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BB"/>
    <w:rsid w:val="000261D1"/>
    <w:rsid w:val="00466D54"/>
    <w:rsid w:val="00690DF1"/>
    <w:rsid w:val="007D45D5"/>
    <w:rsid w:val="008831CA"/>
    <w:rsid w:val="00AD02E7"/>
    <w:rsid w:val="00CF69BB"/>
    <w:rsid w:val="00D6405D"/>
    <w:rsid w:val="00D75D2C"/>
    <w:rsid w:val="00EB034B"/>
  </w:rsids>
  <m:mathPr>
    <m:mathFont m:val="Cambria Math"/>
    <m:brkBin m:val="before"/>
    <m:brkBinSub m:val="--"/>
    <m:smallFrac m:val="0"/>
    <m:dispDef/>
    <m:lMargin m:val="0"/>
    <m:rMargin m:val="0"/>
    <m:defJc m:val="centerGroup"/>
    <m:wrapIndent m:val="1440"/>
    <m:intLim m:val="subSup"/>
    <m:naryLim m:val="undOvr"/>
  </m:mathPr>
  <w:themeFontLang w:val="en-US" w:eastAsia="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D1CF4"/>
  <w15:chartTrackingRefBased/>
  <w15:docId w15:val="{C1E76680-65F3-4E69-970E-3B77276D2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ECFB25F87A214FA2E7385F0486B896" ma:contentTypeVersion="13" ma:contentTypeDescription="Create a new document." ma:contentTypeScope="" ma:versionID="4c24761a4c6b47533b32f25160e9efc5">
  <xsd:schema xmlns:xsd="http://www.w3.org/2001/XMLSchema" xmlns:xs="http://www.w3.org/2001/XMLSchema" xmlns:p="http://schemas.microsoft.com/office/2006/metadata/properties" xmlns:ns3="c1f50904-8607-4ba8-9e6f-5858f49c3e0f" xmlns:ns4="4c4e7e09-8f0c-4fd6-a95d-d8a3336315eb" targetNamespace="http://schemas.microsoft.com/office/2006/metadata/properties" ma:root="true" ma:fieldsID="005256143d1e10560b63b491b55a3606" ns3:_="" ns4:_="">
    <xsd:import namespace="c1f50904-8607-4ba8-9e6f-5858f49c3e0f"/>
    <xsd:import namespace="4c4e7e09-8f0c-4fd6-a95d-d8a3336315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f50904-8607-4ba8-9e6f-5858f49c3e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4e7e09-8f0c-4fd6-a95d-d8a3336315e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9BF56B-206C-4803-A066-7B042F3E2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f50904-8607-4ba8-9e6f-5858f49c3e0f"/>
    <ds:schemaRef ds:uri="4c4e7e09-8f0c-4fd6-a95d-d8a333631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5625EB-AF47-4242-8618-818974AD07C2}">
  <ds:schemaRefs>
    <ds:schemaRef ds:uri="http://schemas.microsoft.com/sharepoint/v3/contenttype/forms"/>
  </ds:schemaRefs>
</ds:datastoreItem>
</file>

<file path=customXml/itemProps3.xml><?xml version="1.0" encoding="utf-8"?>
<ds:datastoreItem xmlns:ds="http://schemas.openxmlformats.org/officeDocument/2006/customXml" ds:itemID="{4F37A3AE-A8D5-474E-A94A-D5B3826CABA5}">
  <ds:schemaRefs>
    <ds:schemaRef ds:uri="http://purl.org/dc/dcmitype/"/>
    <ds:schemaRef ds:uri="c1f50904-8607-4ba8-9e6f-5858f49c3e0f"/>
    <ds:schemaRef ds:uri="http://schemas.microsoft.com/office/2006/documentManagement/types"/>
    <ds:schemaRef ds:uri="http://schemas.microsoft.com/office/2006/metadata/properties"/>
    <ds:schemaRef ds:uri="http://purl.org/dc/elements/1.1/"/>
    <ds:schemaRef ds:uri="http://schemas.microsoft.com/office/infopath/2007/PartnerControls"/>
    <ds:schemaRef ds:uri="4c4e7e09-8f0c-4fd6-a95d-d8a3336315eb"/>
    <ds:schemaRef ds:uri="http://schemas.openxmlformats.org/package/2006/metadata/core-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497</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Junior Niyonkuru</dc:creator>
  <cp:keywords/>
  <dc:description/>
  <cp:lastModifiedBy>Jean Junior Niyonkuru</cp:lastModifiedBy>
  <cp:revision>1</cp:revision>
  <dcterms:created xsi:type="dcterms:W3CDTF">2020-03-11T07:24:00Z</dcterms:created>
  <dcterms:modified xsi:type="dcterms:W3CDTF">2020-03-11T13:18:00Z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0x01010094ECFB25F87A214FA2E7385F0486B896</vt:lpwstr>
  </property>
</Properties>
</file>