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BA5197" w14:textId="3B5AD201" w:rsidR="00D77C87" w:rsidRDefault="00D77C87" w:rsidP="00FD3CC6">
      <w:pPr>
        <w:rPr>
          <w:lang w:val="en-US"/>
        </w:rPr>
      </w:pPr>
      <w:r w:rsidRPr="00D77C87">
        <w:rPr>
          <w:lang w:val="en-US"/>
        </w:rPr>
        <w:t>A Study of Guselkumab Subcutaneous Therapy in Participants With Moderately to Severely Active Crohn's Disease (GRAVITI)</w:t>
      </w:r>
    </w:p>
    <w:p w14:paraId="2F70680D" w14:textId="3672C8FB" w:rsidR="00CF5B41" w:rsidRPr="00CF5B41" w:rsidRDefault="00CF5B41" w:rsidP="00CF5B41">
      <w:pPr>
        <w:rPr>
          <w:b/>
          <w:bCs/>
          <w:lang w:val="en-US"/>
        </w:rPr>
      </w:pPr>
      <w:r w:rsidRPr="00CF5B41">
        <w:rPr>
          <w:b/>
          <w:bCs/>
          <w:lang w:val="en-US"/>
        </w:rPr>
        <w:t xml:space="preserve">Quick summary on GRAVITI (CNTO1959CRD3004) after </w:t>
      </w:r>
      <w:r w:rsidRPr="00CF5B41">
        <w:rPr>
          <w:b/>
          <w:bCs/>
          <w:lang w:val="en-US"/>
        </w:rPr>
        <w:t>check</w:t>
      </w:r>
      <w:r w:rsidRPr="00CF5B41">
        <w:rPr>
          <w:b/>
          <w:bCs/>
          <w:lang w:val="en-US"/>
        </w:rPr>
        <w:t>:</w:t>
      </w:r>
    </w:p>
    <w:p w14:paraId="1FB721CB" w14:textId="4CAA88AD" w:rsidR="00FD3CC6" w:rsidRPr="00FD7DD4" w:rsidRDefault="00FD3CC6" w:rsidP="00FD3CC6">
      <w:pPr>
        <w:rPr>
          <w:b/>
          <w:bCs/>
          <w:lang w:val="en-US"/>
        </w:rPr>
      </w:pPr>
      <w:r w:rsidRPr="00FD7DD4">
        <w:rPr>
          <w:b/>
          <w:bCs/>
          <w:lang w:val="en-US"/>
        </w:rPr>
        <w:t>Time points available:</w:t>
      </w:r>
    </w:p>
    <w:p w14:paraId="4F9836BF" w14:textId="77777777" w:rsidR="00FD3CC6" w:rsidRPr="00FD3CC6" w:rsidRDefault="00FD3CC6" w:rsidP="00FD3CC6">
      <w:pPr>
        <w:rPr>
          <w:lang w:val="en-US"/>
        </w:rPr>
      </w:pPr>
      <w:r w:rsidRPr="00FD3CC6">
        <w:rPr>
          <w:lang w:val="en-US"/>
        </w:rPr>
        <w:t>The study covers the following visits: Weeks 0, 4, 8, 12, 16, 20, 24, 28, 32, 36, 40, 44, 48, plus follow-up visits (Final Efficacy and Safety Follow-up Visit) and unscheduled visits. So we have complete time points up to week 48 — which matches the protocol's primary endpoint (CSR WK48).</w:t>
      </w:r>
    </w:p>
    <w:p w14:paraId="49FE37EC" w14:textId="21CC76D8" w:rsidR="00FD3CC6" w:rsidRPr="00FD7DD4" w:rsidRDefault="00FD3CC6" w:rsidP="00FD3CC6">
      <w:pPr>
        <w:rPr>
          <w:b/>
          <w:bCs/>
          <w:lang w:val="en-US"/>
        </w:rPr>
      </w:pPr>
      <w:r w:rsidRPr="00FD7DD4">
        <w:rPr>
          <w:b/>
          <w:bCs/>
          <w:lang w:val="en-US"/>
        </w:rPr>
        <w:t>Regarding the loads</w:t>
      </w:r>
      <w:r w:rsidRPr="00FD7DD4">
        <w:rPr>
          <w:b/>
          <w:bCs/>
          <w:lang w:val="en-US"/>
        </w:rPr>
        <w:t xml:space="preserve"> (available at Domino)</w:t>
      </w:r>
      <w:r w:rsidRPr="00FD7DD4">
        <w:rPr>
          <w:b/>
          <w:bCs/>
          <w:lang w:val="en-US"/>
        </w:rPr>
        <w:t>:</w:t>
      </w:r>
    </w:p>
    <w:p w14:paraId="38B4387E" w14:textId="77777777" w:rsidR="00FD3CC6" w:rsidRPr="00D77C87" w:rsidRDefault="00FD3CC6" w:rsidP="00D77C87">
      <w:pPr>
        <w:pStyle w:val="PargrafodaLista"/>
        <w:numPr>
          <w:ilvl w:val="0"/>
          <w:numId w:val="1"/>
        </w:numPr>
        <w:rPr>
          <w:lang w:val="en-US"/>
        </w:rPr>
      </w:pPr>
      <w:r w:rsidRPr="008D0113">
        <w:rPr>
          <w:b/>
          <w:bCs/>
          <w:lang w:val="en-US"/>
        </w:rPr>
        <w:t>Load-2492</w:t>
      </w:r>
      <w:r w:rsidRPr="00D77C87">
        <w:rPr>
          <w:lang w:val="en-US"/>
        </w:rPr>
        <w:t xml:space="preserve"> is the initial/partial load — it contains 12 ADaM datasets:</w:t>
      </w:r>
    </w:p>
    <w:p w14:paraId="74E818DB" w14:textId="77777777" w:rsidR="00FD3CC6" w:rsidRPr="00FD3CC6" w:rsidRDefault="00FD3CC6" w:rsidP="00FD3CC6">
      <w:pPr>
        <w:rPr>
          <w:lang w:val="en-US"/>
        </w:rPr>
      </w:pPr>
      <w:r w:rsidRPr="00FD3CC6">
        <w:rPr>
          <w:lang w:val="en-US"/>
        </w:rPr>
        <w:t>ADAE, ADBDC, ADCDAI, ADDISP, ADEX, ADICE, ADLBEF, ADRXFAIL, ADRXHIST, ADSAF, ADSL, ADVSCDAI</w:t>
      </w:r>
    </w:p>
    <w:p w14:paraId="01FC25C9" w14:textId="45F09FA3" w:rsidR="00FD3CC6" w:rsidRPr="00D77C87" w:rsidRDefault="00FD3CC6" w:rsidP="00D77C87">
      <w:pPr>
        <w:pStyle w:val="PargrafodaLista"/>
        <w:numPr>
          <w:ilvl w:val="0"/>
          <w:numId w:val="1"/>
        </w:numPr>
        <w:rPr>
          <w:lang w:val="en-US"/>
        </w:rPr>
      </w:pPr>
      <w:r w:rsidRPr="0037650A">
        <w:rPr>
          <w:b/>
          <w:bCs/>
          <w:lang w:val="en-US"/>
        </w:rPr>
        <w:t>Load-2952</w:t>
      </w:r>
      <w:r w:rsidRPr="00D77C87">
        <w:rPr>
          <w:lang w:val="en-US"/>
        </w:rPr>
        <w:t xml:space="preserve"> is the complete/final load (CSR-ready) — it contains 38 ADaM datasets</w:t>
      </w:r>
      <w:r w:rsidR="008D0113">
        <w:rPr>
          <w:lang w:val="en-US"/>
        </w:rPr>
        <w:t xml:space="preserve"> (according doc “</w:t>
      </w:r>
      <w:r w:rsidR="008853B7" w:rsidRPr="008853B7">
        <w:rPr>
          <w:lang w:val="en-US"/>
        </w:rPr>
        <w:t>graviti_load2952_adam_datasets</w:t>
      </w:r>
      <w:r w:rsidR="008853B7">
        <w:rPr>
          <w:lang w:val="en-US"/>
        </w:rPr>
        <w:t>.xlsx</w:t>
      </w:r>
      <w:r w:rsidR="008D0113">
        <w:rPr>
          <w:lang w:val="en-US"/>
        </w:rPr>
        <w:t>”attached)</w:t>
      </w:r>
      <w:r w:rsidRPr="00D77C87">
        <w:rPr>
          <w:lang w:val="en-US"/>
        </w:rPr>
        <w:t>. In addition to all the datasets from the previous load, 26 new ones have been added</w:t>
      </w:r>
      <w:r w:rsidR="0037650A">
        <w:rPr>
          <w:lang w:val="en-US"/>
        </w:rPr>
        <w:t>.</w:t>
      </w:r>
    </w:p>
    <w:p w14:paraId="3014124E" w14:textId="5BE0A40B" w:rsidR="00FD7DD4" w:rsidRDefault="00CF5B41">
      <w:pPr>
        <w:rPr>
          <w:lang w:val="en-US"/>
        </w:rPr>
      </w:pPr>
      <w:r w:rsidRPr="00FD3CC6">
        <w:rPr>
          <w:lang w:val="en-US"/>
        </w:rPr>
        <w:t>It contains all expected ADaM domains for this period — ADSESCD (endoscopy), ADHIST/ADHISTR (histology), ADIBDQ/ADPROMIS (PROs), ADEFF (composite efficacy), ADTTE, ADLB, ADPC, ADIS, ADCORT, etc. Nothing structurally missing for WK48.</w:t>
      </w:r>
    </w:p>
    <w:p w14:paraId="73D2D763" w14:textId="78A8E1FF" w:rsidR="008853B7" w:rsidRDefault="00CF5B41">
      <w:pPr>
        <w:rPr>
          <w:lang w:val="en-US"/>
        </w:rPr>
      </w:pPr>
      <w:r w:rsidRPr="00FD3CC6">
        <w:rPr>
          <w:b/>
          <w:bCs/>
          <w:lang w:val="en-US"/>
        </w:rPr>
        <w:t>The gap:</w:t>
      </w:r>
      <w:r w:rsidRPr="00FD3CC6">
        <w:rPr>
          <w:lang w:val="en-US"/>
        </w:rPr>
        <w:t xml:space="preserve"> </w:t>
      </w:r>
    </w:p>
    <w:p w14:paraId="18FA67C8" w14:textId="54123B7A" w:rsidR="008853B7" w:rsidRDefault="008853B7">
      <w:pPr>
        <w:rPr>
          <w:lang w:val="en-US"/>
        </w:rPr>
      </w:pPr>
      <w:r w:rsidRPr="008853B7">
        <w:rPr>
          <w:lang w:val="en-US"/>
        </w:rPr>
        <w:t>GRAVITI includes an LTE through Week 96, but the current load (load-2952) only goes up to Week 48. The LTE portion (Week 52–96) is likely in a separate load that hasn’t been requested yet. Based on J&amp;J’s published data</w:t>
      </w:r>
      <w:r>
        <w:rPr>
          <w:vertAlign w:val="superscript"/>
          <w:lang w:val="en-US"/>
        </w:rPr>
        <w:t>1</w:t>
      </w:r>
      <w:r w:rsidRPr="008853B7">
        <w:rPr>
          <w:lang w:val="en-US"/>
        </w:rPr>
        <w:t>, post–Week 48 data seems to exist, so it would be worth confirming with the stats team whether an additional load should be included in the data refresh request</w:t>
      </w:r>
    </w:p>
    <w:p w14:paraId="147B1EF8" w14:textId="209DBE92" w:rsidR="008853B7" w:rsidRPr="008853B7" w:rsidRDefault="008853B7">
      <w:pPr>
        <w:rPr>
          <w:sz w:val="18"/>
          <w:szCs w:val="18"/>
          <w:lang w:val="en-US"/>
        </w:rPr>
      </w:pPr>
      <w:r w:rsidRPr="008853B7">
        <w:rPr>
          <w:sz w:val="18"/>
          <w:szCs w:val="18"/>
          <w:lang w:val="en-US"/>
        </w:rPr>
        <w:t xml:space="preserve">1- </w:t>
      </w:r>
      <w:r w:rsidRPr="008853B7">
        <w:rPr>
          <w:sz w:val="18"/>
          <w:szCs w:val="18"/>
          <w:lang w:val="en-US"/>
        </w:rPr>
        <w:t>https://www.prnewswire.com/news-releases/tremfya-guselkumab-the-first-and-only-il-23-inhibitor-with-a-fully-subcutaneous-treatment-regimen-demonstrates-durable-remission-in-crohns-disease-at-two-years-302594372.html</w:t>
      </w:r>
    </w:p>
    <w:sectPr w:rsidR="008853B7" w:rsidRPr="008853B7" w:rsidSect="00F666B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E0F5BDA"/>
    <w:multiLevelType w:val="hybridMultilevel"/>
    <w:tmpl w:val="B38EE92E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4852459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3CC6"/>
    <w:rsid w:val="000347A9"/>
    <w:rsid w:val="000360D0"/>
    <w:rsid w:val="000555B0"/>
    <w:rsid w:val="00070616"/>
    <w:rsid w:val="00070E35"/>
    <w:rsid w:val="00083FAF"/>
    <w:rsid w:val="00094CC6"/>
    <w:rsid w:val="000A4FBE"/>
    <w:rsid w:val="000C7762"/>
    <w:rsid w:val="000D370D"/>
    <w:rsid w:val="00120EE4"/>
    <w:rsid w:val="0013728A"/>
    <w:rsid w:val="001430D2"/>
    <w:rsid w:val="001537EE"/>
    <w:rsid w:val="00164835"/>
    <w:rsid w:val="001A1DF4"/>
    <w:rsid w:val="001A2A1F"/>
    <w:rsid w:val="001A311A"/>
    <w:rsid w:val="001A3680"/>
    <w:rsid w:val="001F693C"/>
    <w:rsid w:val="0020230E"/>
    <w:rsid w:val="00205183"/>
    <w:rsid w:val="00240203"/>
    <w:rsid w:val="0024459B"/>
    <w:rsid w:val="00251258"/>
    <w:rsid w:val="00254C68"/>
    <w:rsid w:val="00272273"/>
    <w:rsid w:val="002736DE"/>
    <w:rsid w:val="0029490E"/>
    <w:rsid w:val="00296896"/>
    <w:rsid w:val="002B0CAF"/>
    <w:rsid w:val="002B5065"/>
    <w:rsid w:val="002C1B28"/>
    <w:rsid w:val="002D7863"/>
    <w:rsid w:val="002E79E5"/>
    <w:rsid w:val="002F12FD"/>
    <w:rsid w:val="00303545"/>
    <w:rsid w:val="003039FD"/>
    <w:rsid w:val="003074FA"/>
    <w:rsid w:val="00317B46"/>
    <w:rsid w:val="00332B42"/>
    <w:rsid w:val="00353B8E"/>
    <w:rsid w:val="00360CAA"/>
    <w:rsid w:val="00365678"/>
    <w:rsid w:val="00375DD2"/>
    <w:rsid w:val="003760D5"/>
    <w:rsid w:val="0037650A"/>
    <w:rsid w:val="003856E2"/>
    <w:rsid w:val="003A39EF"/>
    <w:rsid w:val="003A5029"/>
    <w:rsid w:val="003B05A6"/>
    <w:rsid w:val="003B187D"/>
    <w:rsid w:val="003B4856"/>
    <w:rsid w:val="003B651E"/>
    <w:rsid w:val="00412801"/>
    <w:rsid w:val="00414FB2"/>
    <w:rsid w:val="00415757"/>
    <w:rsid w:val="00431D34"/>
    <w:rsid w:val="0043227C"/>
    <w:rsid w:val="004803B8"/>
    <w:rsid w:val="00493736"/>
    <w:rsid w:val="00496AF0"/>
    <w:rsid w:val="004C2D53"/>
    <w:rsid w:val="004D0632"/>
    <w:rsid w:val="004D7736"/>
    <w:rsid w:val="004E1BAB"/>
    <w:rsid w:val="004E4371"/>
    <w:rsid w:val="004E45AE"/>
    <w:rsid w:val="004F629A"/>
    <w:rsid w:val="005035B5"/>
    <w:rsid w:val="00503CF5"/>
    <w:rsid w:val="00524805"/>
    <w:rsid w:val="0055469D"/>
    <w:rsid w:val="005548B8"/>
    <w:rsid w:val="00557CAB"/>
    <w:rsid w:val="00587F90"/>
    <w:rsid w:val="00592CC1"/>
    <w:rsid w:val="005949F9"/>
    <w:rsid w:val="005A5785"/>
    <w:rsid w:val="005C5610"/>
    <w:rsid w:val="005F2501"/>
    <w:rsid w:val="005F3E21"/>
    <w:rsid w:val="006325CA"/>
    <w:rsid w:val="00643315"/>
    <w:rsid w:val="00647C89"/>
    <w:rsid w:val="006540A6"/>
    <w:rsid w:val="006646D6"/>
    <w:rsid w:val="00670644"/>
    <w:rsid w:val="0069030C"/>
    <w:rsid w:val="00691AE6"/>
    <w:rsid w:val="006A5D5C"/>
    <w:rsid w:val="006B1BCE"/>
    <w:rsid w:val="006D7A83"/>
    <w:rsid w:val="006E6A8B"/>
    <w:rsid w:val="006F2D2C"/>
    <w:rsid w:val="006F4D04"/>
    <w:rsid w:val="007007B1"/>
    <w:rsid w:val="0071034C"/>
    <w:rsid w:val="007120BE"/>
    <w:rsid w:val="00720AC1"/>
    <w:rsid w:val="00721EFD"/>
    <w:rsid w:val="00726595"/>
    <w:rsid w:val="00734787"/>
    <w:rsid w:val="007434ED"/>
    <w:rsid w:val="00763B18"/>
    <w:rsid w:val="007753AC"/>
    <w:rsid w:val="0079773C"/>
    <w:rsid w:val="007B2B3A"/>
    <w:rsid w:val="007D70FA"/>
    <w:rsid w:val="007E67B2"/>
    <w:rsid w:val="00803DDC"/>
    <w:rsid w:val="00840A6C"/>
    <w:rsid w:val="008410F4"/>
    <w:rsid w:val="00862389"/>
    <w:rsid w:val="008660DC"/>
    <w:rsid w:val="00866EDF"/>
    <w:rsid w:val="00871C6C"/>
    <w:rsid w:val="008853B7"/>
    <w:rsid w:val="008A65F6"/>
    <w:rsid w:val="008B556F"/>
    <w:rsid w:val="008B748C"/>
    <w:rsid w:val="008C0AB5"/>
    <w:rsid w:val="008C6AFE"/>
    <w:rsid w:val="008D0113"/>
    <w:rsid w:val="008D5131"/>
    <w:rsid w:val="00907112"/>
    <w:rsid w:val="00915638"/>
    <w:rsid w:val="00917837"/>
    <w:rsid w:val="00923971"/>
    <w:rsid w:val="00967A59"/>
    <w:rsid w:val="00982AEF"/>
    <w:rsid w:val="00982C5A"/>
    <w:rsid w:val="00993E71"/>
    <w:rsid w:val="0099765D"/>
    <w:rsid w:val="009A13C6"/>
    <w:rsid w:val="009A5ACF"/>
    <w:rsid w:val="009E1977"/>
    <w:rsid w:val="00A02988"/>
    <w:rsid w:val="00A1605F"/>
    <w:rsid w:val="00A17F05"/>
    <w:rsid w:val="00A27A67"/>
    <w:rsid w:val="00A34914"/>
    <w:rsid w:val="00A42A34"/>
    <w:rsid w:val="00A80367"/>
    <w:rsid w:val="00A811EC"/>
    <w:rsid w:val="00A821B0"/>
    <w:rsid w:val="00AA56E3"/>
    <w:rsid w:val="00AC51EA"/>
    <w:rsid w:val="00AD4148"/>
    <w:rsid w:val="00AE3CD1"/>
    <w:rsid w:val="00AF1954"/>
    <w:rsid w:val="00AF250A"/>
    <w:rsid w:val="00AF299D"/>
    <w:rsid w:val="00AF37B1"/>
    <w:rsid w:val="00AF4CDF"/>
    <w:rsid w:val="00B12D94"/>
    <w:rsid w:val="00B42655"/>
    <w:rsid w:val="00B5546A"/>
    <w:rsid w:val="00B72658"/>
    <w:rsid w:val="00B754D5"/>
    <w:rsid w:val="00BA461F"/>
    <w:rsid w:val="00BD01F4"/>
    <w:rsid w:val="00BE5B99"/>
    <w:rsid w:val="00BF1A1D"/>
    <w:rsid w:val="00BF2500"/>
    <w:rsid w:val="00BF7FFE"/>
    <w:rsid w:val="00C05BC0"/>
    <w:rsid w:val="00C134E4"/>
    <w:rsid w:val="00C210D8"/>
    <w:rsid w:val="00C226A7"/>
    <w:rsid w:val="00C22F3E"/>
    <w:rsid w:val="00C40F0E"/>
    <w:rsid w:val="00C44755"/>
    <w:rsid w:val="00C6499C"/>
    <w:rsid w:val="00CD553E"/>
    <w:rsid w:val="00CD56B3"/>
    <w:rsid w:val="00CD7D22"/>
    <w:rsid w:val="00CE2871"/>
    <w:rsid w:val="00CE4827"/>
    <w:rsid w:val="00CF5B41"/>
    <w:rsid w:val="00D25664"/>
    <w:rsid w:val="00D34C20"/>
    <w:rsid w:val="00D360F8"/>
    <w:rsid w:val="00D704F2"/>
    <w:rsid w:val="00D70A85"/>
    <w:rsid w:val="00D77C87"/>
    <w:rsid w:val="00DA3CE3"/>
    <w:rsid w:val="00DD02CD"/>
    <w:rsid w:val="00DD0373"/>
    <w:rsid w:val="00DD2520"/>
    <w:rsid w:val="00DE01CB"/>
    <w:rsid w:val="00E0300D"/>
    <w:rsid w:val="00E33144"/>
    <w:rsid w:val="00E40B59"/>
    <w:rsid w:val="00E44043"/>
    <w:rsid w:val="00E5454C"/>
    <w:rsid w:val="00E72FB8"/>
    <w:rsid w:val="00E91414"/>
    <w:rsid w:val="00EB0E3D"/>
    <w:rsid w:val="00EC02B0"/>
    <w:rsid w:val="00EC3E50"/>
    <w:rsid w:val="00EF7125"/>
    <w:rsid w:val="00F06C9D"/>
    <w:rsid w:val="00F357C3"/>
    <w:rsid w:val="00F41881"/>
    <w:rsid w:val="00F43C4B"/>
    <w:rsid w:val="00F542E2"/>
    <w:rsid w:val="00F558D9"/>
    <w:rsid w:val="00F643BC"/>
    <w:rsid w:val="00F666B4"/>
    <w:rsid w:val="00F81D1C"/>
    <w:rsid w:val="00F9239B"/>
    <w:rsid w:val="00FA51A9"/>
    <w:rsid w:val="00FB16CC"/>
    <w:rsid w:val="00FD3CC6"/>
    <w:rsid w:val="00FD5315"/>
    <w:rsid w:val="00FD7DD4"/>
    <w:rsid w:val="00FF16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pt-B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40C2B8"/>
  <w15:chartTrackingRefBased/>
  <w15:docId w15:val="{2E2622B7-A737-401A-A211-7BEB699448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FD3C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D3C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FD3CC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D3CC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D3CC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D3CC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D3CC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D3CC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D3CC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FD3CC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FD3CC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FD3CC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D3CC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D3CC6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D3CC6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D3CC6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D3CC6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D3CC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FD3CC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FD3C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FD3CC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FD3CC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FD3C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FD3CC6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FD3CC6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FD3CC6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D3CC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D3CC6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FD3CC6"/>
    <w:rPr>
      <w:b/>
      <w:bCs/>
      <w:smallCaps/>
      <w:color w:val="0F4761" w:themeColor="accent1" w:themeShade="BF"/>
      <w:spacing w:val="5"/>
    </w:rPr>
  </w:style>
  <w:style w:type="table" w:styleId="Tabelacomgrade">
    <w:name w:val="Table Grid"/>
    <w:basedOn w:val="Tabelanormal"/>
    <w:uiPriority w:val="39"/>
    <w:rsid w:val="00FD7DD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1</Pages>
  <Words>275</Words>
  <Characters>1491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jean mendes</dc:creator>
  <cp:keywords/>
  <dc:description/>
  <cp:lastModifiedBy>jean mendes</cp:lastModifiedBy>
  <cp:revision>3</cp:revision>
  <dcterms:created xsi:type="dcterms:W3CDTF">2026-04-30T13:19:00Z</dcterms:created>
  <dcterms:modified xsi:type="dcterms:W3CDTF">2026-04-30T14:08:00Z</dcterms:modified>
</cp:coreProperties>
</file>